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47E7A" w14:textId="77777777" w:rsidR="00B075D0" w:rsidRPr="00C43229" w:rsidRDefault="00B075D0" w:rsidP="00F31845">
      <w:pPr>
        <w:spacing w:before="1200" w:after="240"/>
        <w:jc w:val="center"/>
        <w:rPr>
          <w:rFonts w:cs="Arial"/>
          <w:sz w:val="24"/>
          <w:szCs w:val="20"/>
        </w:rPr>
      </w:pPr>
      <w:r w:rsidRPr="00C43229">
        <w:rPr>
          <w:rFonts w:cs="Arial"/>
          <w:sz w:val="24"/>
          <w:szCs w:val="20"/>
        </w:rPr>
        <w:t xml:space="preserve">ČESKÁ REPUBLIKA, MINISTERSTVO </w:t>
      </w:r>
      <w:r w:rsidR="00EB58EF" w:rsidRPr="00C43229">
        <w:rPr>
          <w:rFonts w:cs="Arial"/>
          <w:sz w:val="24"/>
          <w:szCs w:val="20"/>
        </w:rPr>
        <w:t>ŽIVOTNÍHO PROSTŘEDÍ</w:t>
      </w:r>
    </w:p>
    <w:p w14:paraId="5E8504DB" w14:textId="77777777" w:rsidR="00B075D0" w:rsidRPr="00C43229" w:rsidRDefault="00F31845" w:rsidP="00F31845">
      <w:pPr>
        <w:tabs>
          <w:tab w:val="center" w:pos="4537"/>
          <w:tab w:val="left" w:pos="5850"/>
        </w:tabs>
        <w:spacing w:before="120"/>
        <w:jc w:val="left"/>
        <w:rPr>
          <w:rFonts w:cs="Arial"/>
          <w:sz w:val="24"/>
          <w:szCs w:val="20"/>
        </w:rPr>
      </w:pPr>
      <w:r w:rsidRPr="00C43229">
        <w:rPr>
          <w:rFonts w:cs="Arial"/>
          <w:sz w:val="24"/>
          <w:szCs w:val="20"/>
        </w:rPr>
        <w:tab/>
      </w:r>
      <w:r w:rsidR="00D61FDE" w:rsidRPr="00C43229">
        <w:rPr>
          <w:rFonts w:cs="Arial"/>
          <w:sz w:val="24"/>
          <w:szCs w:val="20"/>
        </w:rPr>
        <w:t>A</w:t>
      </w:r>
      <w:r w:rsidRPr="00C43229">
        <w:rPr>
          <w:rFonts w:cs="Arial"/>
          <w:sz w:val="24"/>
          <w:szCs w:val="20"/>
        </w:rPr>
        <w:tab/>
      </w:r>
    </w:p>
    <w:p w14:paraId="30182D09" w14:textId="77777777" w:rsidR="00B075D0" w:rsidRPr="00C43229" w:rsidRDefault="00EB58EF" w:rsidP="00D61FDE">
      <w:pPr>
        <w:spacing w:before="240" w:after="240"/>
        <w:jc w:val="center"/>
        <w:rPr>
          <w:rFonts w:cs="Arial"/>
          <w:sz w:val="24"/>
          <w:szCs w:val="20"/>
        </w:rPr>
      </w:pPr>
      <w:r w:rsidRPr="00C43229">
        <w:rPr>
          <w:rFonts w:cs="Arial"/>
          <w:sz w:val="24"/>
          <w:szCs w:val="20"/>
        </w:rPr>
        <w:t>STÁTNÍ FOND ŽIVOTNÍHO PROSTŘEDÍ ČR</w:t>
      </w:r>
    </w:p>
    <w:p w14:paraId="2A848631" w14:textId="77777777" w:rsidR="00B075D0" w:rsidRDefault="00B075D0" w:rsidP="00D61FDE">
      <w:pPr>
        <w:spacing w:before="120"/>
        <w:jc w:val="center"/>
        <w:rPr>
          <w:rFonts w:cs="Arial"/>
          <w:b/>
          <w:szCs w:val="20"/>
        </w:rPr>
      </w:pPr>
    </w:p>
    <w:p w14:paraId="391CCA10" w14:textId="77777777" w:rsidR="00C43229" w:rsidRPr="00D61FDE" w:rsidRDefault="00C43229" w:rsidP="00D61FDE">
      <w:pPr>
        <w:spacing w:before="120"/>
        <w:jc w:val="center"/>
        <w:rPr>
          <w:rFonts w:cs="Arial"/>
          <w:b/>
          <w:szCs w:val="20"/>
        </w:rPr>
      </w:pPr>
    </w:p>
    <w:p w14:paraId="20808D80" w14:textId="77777777" w:rsidR="00B075D0" w:rsidRPr="00C43229" w:rsidRDefault="00EB58EF" w:rsidP="00F31845">
      <w:pPr>
        <w:spacing w:before="1200"/>
        <w:jc w:val="center"/>
        <w:rPr>
          <w:rFonts w:cs="Arial"/>
          <w:b/>
          <w:sz w:val="36"/>
          <w:szCs w:val="20"/>
        </w:rPr>
      </w:pPr>
      <w:r w:rsidRPr="00C43229">
        <w:rPr>
          <w:rFonts w:cs="Arial"/>
          <w:b/>
          <w:sz w:val="36"/>
          <w:szCs w:val="20"/>
        </w:rPr>
        <w:t xml:space="preserve">DOHODA </w:t>
      </w:r>
      <w:r w:rsidR="00B075D0" w:rsidRPr="00C43229">
        <w:rPr>
          <w:rFonts w:cs="Arial"/>
          <w:b/>
          <w:sz w:val="36"/>
          <w:szCs w:val="20"/>
        </w:rPr>
        <w:t xml:space="preserve">O </w:t>
      </w:r>
      <w:r w:rsidRPr="00C43229">
        <w:rPr>
          <w:rFonts w:cs="Arial"/>
          <w:b/>
          <w:sz w:val="36"/>
          <w:szCs w:val="20"/>
        </w:rPr>
        <w:t xml:space="preserve">FINANCOVÁNÍ </w:t>
      </w:r>
    </w:p>
    <w:p w14:paraId="7EC11820" w14:textId="77777777" w:rsidR="00EB58EF" w:rsidRPr="004511D1" w:rsidRDefault="00EB58EF" w:rsidP="00D52B50">
      <w:pPr>
        <w:spacing w:before="120"/>
        <w:jc w:val="center"/>
        <w:rPr>
          <w:rFonts w:cs="Arial"/>
          <w:szCs w:val="20"/>
        </w:rPr>
      </w:pPr>
      <w:r w:rsidRPr="004511D1">
        <w:rPr>
          <w:rFonts w:cs="Arial"/>
          <w:szCs w:val="20"/>
        </w:rPr>
        <w:t xml:space="preserve">dle čl. </w:t>
      </w:r>
      <w:r w:rsidR="00435358" w:rsidRPr="004511D1">
        <w:rPr>
          <w:rFonts w:cs="Arial"/>
          <w:szCs w:val="20"/>
        </w:rPr>
        <w:t xml:space="preserve">38 </w:t>
      </w:r>
      <w:r w:rsidRPr="004511D1">
        <w:rPr>
          <w:rFonts w:cs="Arial"/>
          <w:szCs w:val="20"/>
        </w:rPr>
        <w:t xml:space="preserve">odst. </w:t>
      </w:r>
      <w:r w:rsidR="00435358" w:rsidRPr="004511D1">
        <w:rPr>
          <w:rFonts w:cs="Arial"/>
          <w:szCs w:val="20"/>
        </w:rPr>
        <w:t xml:space="preserve">7 </w:t>
      </w:r>
      <w:r w:rsidRPr="004511D1">
        <w:rPr>
          <w:rFonts w:cs="Arial"/>
          <w:szCs w:val="20"/>
        </w:rPr>
        <w:t xml:space="preserve">Nařízení EP a Rady (EU) č. 1303/2013 </w:t>
      </w:r>
      <w:r w:rsidR="00556279" w:rsidRPr="004511D1">
        <w:rPr>
          <w:rFonts w:cs="Arial"/>
          <w:szCs w:val="20"/>
        </w:rPr>
        <w:t>(Obecné nařízení)</w:t>
      </w:r>
    </w:p>
    <w:p w14:paraId="50C77F68" w14:textId="77777777" w:rsidR="00C91254" w:rsidRPr="00F31845" w:rsidRDefault="001D2B5B" w:rsidP="00F31845">
      <w:pPr>
        <w:spacing w:before="120"/>
        <w:jc w:val="center"/>
        <w:rPr>
          <w:rFonts w:cs="Arial"/>
          <w:szCs w:val="20"/>
        </w:rPr>
      </w:pPr>
      <w:r w:rsidRPr="004511D1">
        <w:rPr>
          <w:rFonts w:cs="Arial"/>
          <w:szCs w:val="20"/>
        </w:rPr>
        <w:t xml:space="preserve">pro specifický cíl </w:t>
      </w:r>
      <w:r w:rsidR="004C60A3" w:rsidRPr="004511D1">
        <w:rPr>
          <w:rFonts w:cs="Arial"/>
          <w:szCs w:val="20"/>
        </w:rPr>
        <w:t>3.5: Snížit environmentální rizika a rozvíjet systémy jejich řízení</w:t>
      </w:r>
      <w:r w:rsidR="00586954" w:rsidRPr="004511D1">
        <w:rPr>
          <w:rFonts w:cs="Arial"/>
          <w:szCs w:val="20"/>
        </w:rPr>
        <w:t xml:space="preserve"> (dále jen „Dohoda</w:t>
      </w:r>
      <w:r w:rsidR="002B4D46">
        <w:rPr>
          <w:rFonts w:cs="Arial"/>
          <w:szCs w:val="20"/>
        </w:rPr>
        <w:t>“</w:t>
      </w:r>
      <w:r w:rsidR="002B4D46" w:rsidRPr="004511D1">
        <w:rPr>
          <w:rFonts w:cs="Arial"/>
          <w:szCs w:val="20"/>
        </w:rPr>
        <w:t>)</w:t>
      </w:r>
      <w:r w:rsidR="00F31845">
        <w:rPr>
          <w:rFonts w:cs="Arial"/>
          <w:szCs w:val="20"/>
        </w:rPr>
        <w:br w:type="page"/>
      </w:r>
    </w:p>
    <w:p w14:paraId="106F9552" w14:textId="77777777" w:rsidR="00F31845" w:rsidRDefault="00F31845" w:rsidP="00F31845">
      <w:pPr>
        <w:spacing w:before="1440"/>
      </w:pPr>
    </w:p>
    <w:p w14:paraId="23C02AC8" w14:textId="77777777" w:rsidR="00F31845" w:rsidRDefault="00F31845" w:rsidP="00F31845">
      <w:pPr>
        <w:spacing w:before="1440"/>
      </w:pPr>
    </w:p>
    <w:p w14:paraId="1E35F2C8" w14:textId="77777777" w:rsidR="009900E5" w:rsidRDefault="009900E5" w:rsidP="009900E5">
      <w:pPr>
        <w:spacing w:before="100" w:beforeAutospacing="1"/>
      </w:pPr>
    </w:p>
    <w:p w14:paraId="16AF9802" w14:textId="77777777" w:rsidR="009900E5" w:rsidRDefault="009900E5" w:rsidP="009900E5">
      <w:pPr>
        <w:spacing w:before="100" w:beforeAutospacing="1"/>
      </w:pPr>
    </w:p>
    <w:p w14:paraId="696744CA" w14:textId="77777777" w:rsidR="009900E5" w:rsidRDefault="009900E5" w:rsidP="009900E5">
      <w:pPr>
        <w:spacing w:before="100" w:beforeAutospacing="1"/>
      </w:pPr>
    </w:p>
    <w:p w14:paraId="39C6DED6" w14:textId="77777777" w:rsidR="009900E5" w:rsidRDefault="009900E5" w:rsidP="009900E5">
      <w:pPr>
        <w:spacing w:before="100" w:beforeAutospacing="1"/>
      </w:pPr>
    </w:p>
    <w:p w14:paraId="1D5F8F56" w14:textId="77777777" w:rsidR="009900E5" w:rsidRDefault="009900E5" w:rsidP="009900E5">
      <w:pPr>
        <w:spacing w:before="100" w:beforeAutospacing="1"/>
      </w:pPr>
    </w:p>
    <w:p w14:paraId="760A96AD" w14:textId="77777777" w:rsidR="00B075D0" w:rsidRPr="004511D1" w:rsidRDefault="00B075D0" w:rsidP="00F31845">
      <w:pPr>
        <w:spacing w:before="1440"/>
      </w:pPr>
      <w:r w:rsidRPr="004511D1">
        <w:t>Název země/regionu</w:t>
      </w:r>
      <w:r w:rsidR="00AD4897" w:rsidRPr="004511D1">
        <w:t>: Česká republika</w:t>
      </w:r>
    </w:p>
    <w:p w14:paraId="0F437325" w14:textId="77777777" w:rsidR="00B075D0" w:rsidRPr="004511D1" w:rsidRDefault="00B075D0" w:rsidP="00D61134">
      <w:r w:rsidRPr="004511D1">
        <w:t xml:space="preserve">Identifikace </w:t>
      </w:r>
      <w:r w:rsidR="005659B5" w:rsidRPr="004511D1">
        <w:t>Ř</w:t>
      </w:r>
      <w:r w:rsidRPr="004511D1">
        <w:t>ídicího orgánu</w:t>
      </w:r>
      <w:r w:rsidR="00AD4897" w:rsidRPr="004511D1">
        <w:t xml:space="preserve">: Ministerstvo </w:t>
      </w:r>
      <w:r w:rsidR="00EB58EF" w:rsidRPr="004511D1">
        <w:t xml:space="preserve">životního prostředí </w:t>
      </w:r>
    </w:p>
    <w:p w14:paraId="29A51581" w14:textId="77777777" w:rsidR="00B075D0" w:rsidRPr="004511D1" w:rsidRDefault="00B075D0" w:rsidP="00D61134">
      <w:r w:rsidRPr="004511D1">
        <w:t>Číslo společného kódu pro identifikaci (CCI) programu</w:t>
      </w:r>
      <w:r w:rsidR="00AD4897" w:rsidRPr="004511D1">
        <w:t>:</w:t>
      </w:r>
      <w:r w:rsidR="00C778C2" w:rsidRPr="004511D1">
        <w:t xml:space="preserve"> </w:t>
      </w:r>
      <w:r w:rsidR="00A90AA4" w:rsidRPr="004511D1">
        <w:t>2014CZ16M1OP002</w:t>
      </w:r>
    </w:p>
    <w:p w14:paraId="3D36BF25" w14:textId="77777777" w:rsidR="00B075D0" w:rsidRPr="004511D1" w:rsidRDefault="00B075D0" w:rsidP="00D61134">
      <w:r w:rsidRPr="004511D1">
        <w:t>Název souvisejícího programu</w:t>
      </w:r>
      <w:r w:rsidR="00B548AD" w:rsidRPr="004511D1">
        <w:t>:</w:t>
      </w:r>
      <w:r w:rsidR="0011571F" w:rsidRPr="004511D1">
        <w:t xml:space="preserve"> Operační program </w:t>
      </w:r>
      <w:r w:rsidR="00D8566D" w:rsidRPr="004511D1">
        <w:t>Ž</w:t>
      </w:r>
      <w:r w:rsidR="0011571F" w:rsidRPr="004511D1">
        <w:t>ivotní prostředí</w:t>
      </w:r>
      <w:r w:rsidR="00C43229">
        <w:t xml:space="preserve"> 2014 – </w:t>
      </w:r>
      <w:r w:rsidR="00BE4CA1" w:rsidRPr="004511D1">
        <w:t>2020</w:t>
      </w:r>
    </w:p>
    <w:p w14:paraId="784FBAA4" w14:textId="77777777" w:rsidR="00B075D0" w:rsidRPr="004511D1" w:rsidRDefault="00B075D0" w:rsidP="00D61134">
      <w:r w:rsidRPr="004511D1">
        <w:t>Název evropského strukturálního a investičního fondu (ESIF)</w:t>
      </w:r>
      <w:r w:rsidR="00B548AD" w:rsidRPr="004511D1">
        <w:t>:</w:t>
      </w:r>
      <w:r w:rsidR="00AD4897" w:rsidRPr="004511D1">
        <w:t xml:space="preserve"> Evropský fond pro regionální rozvoj </w:t>
      </w:r>
    </w:p>
    <w:p w14:paraId="25B81B5E" w14:textId="77777777" w:rsidR="00B075D0" w:rsidRPr="004511D1" w:rsidRDefault="00B075D0" w:rsidP="00D61134">
      <w:r w:rsidRPr="004511D1">
        <w:t>Určení prioritní osy</w:t>
      </w:r>
      <w:r w:rsidR="00AD4897" w:rsidRPr="004511D1">
        <w:t xml:space="preserve">: </w:t>
      </w:r>
      <w:r w:rsidR="00D31DDE" w:rsidRPr="004511D1">
        <w:t>3 Odpady a materiálové toky, ekologické zátěže a rizika</w:t>
      </w:r>
    </w:p>
    <w:p w14:paraId="22FEAD4E" w14:textId="77777777" w:rsidR="00EB58EF" w:rsidRPr="004511D1" w:rsidRDefault="00B075D0" w:rsidP="00D61134">
      <w:r w:rsidRPr="004511D1">
        <w:t>Regiony, v nichž budou finanční nástroje prováděny (úroveň NUTS či jiná)</w:t>
      </w:r>
      <w:r w:rsidR="00AD4897" w:rsidRPr="004511D1">
        <w:t xml:space="preserve">: </w:t>
      </w:r>
      <w:r w:rsidR="0011571F" w:rsidRPr="004511D1">
        <w:t>celá ČR</w:t>
      </w:r>
      <w:r w:rsidR="00435358" w:rsidRPr="004511D1">
        <w:t xml:space="preserve"> mimo hlavního města Prahy</w:t>
      </w:r>
    </w:p>
    <w:p w14:paraId="1F4B601B" w14:textId="3EC62F68" w:rsidR="00B075D0" w:rsidRPr="004511D1" w:rsidRDefault="00B075D0" w:rsidP="00D61134">
      <w:r w:rsidRPr="004511D1">
        <w:t xml:space="preserve">Částka, kterou řídicí orgán přidělil na </w:t>
      </w:r>
      <w:r w:rsidR="005659B5" w:rsidRPr="004511D1">
        <w:t>F</w:t>
      </w:r>
      <w:r w:rsidRPr="004511D1">
        <w:t>inanční nástroj</w:t>
      </w:r>
      <w:r w:rsidR="00B548AD" w:rsidRPr="004511D1">
        <w:t>:</w:t>
      </w:r>
      <w:r w:rsidR="00D31DDE" w:rsidRPr="004511D1">
        <w:t xml:space="preserve"> </w:t>
      </w:r>
      <w:r w:rsidR="003B66FB" w:rsidRPr="004511D1">
        <w:t>480 mil.</w:t>
      </w:r>
      <w:r w:rsidR="00D31DDE" w:rsidRPr="004511D1">
        <w:t xml:space="preserve"> Kč</w:t>
      </w:r>
      <w:r w:rsidR="009900E5">
        <w:t xml:space="preserve"> </w:t>
      </w:r>
    </w:p>
    <w:p w14:paraId="29B2AC53" w14:textId="60C3D26A" w:rsidR="00B075D0" w:rsidRPr="004511D1" w:rsidRDefault="00B075D0" w:rsidP="00D61134">
      <w:r w:rsidRPr="004511D1">
        <w:t>Částka z ESI fondů</w:t>
      </w:r>
      <w:r w:rsidR="00AD4897" w:rsidRPr="004511D1">
        <w:t>:</w:t>
      </w:r>
      <w:r w:rsidR="00D31DDE" w:rsidRPr="004511D1">
        <w:t xml:space="preserve"> </w:t>
      </w:r>
      <w:r w:rsidR="003B66FB" w:rsidRPr="004511D1">
        <w:t>480 mil</w:t>
      </w:r>
      <w:r w:rsidR="00D31DDE" w:rsidRPr="004511D1">
        <w:t>. Kč</w:t>
      </w:r>
      <w:r w:rsidR="009900E5">
        <w:t xml:space="preserve"> </w:t>
      </w:r>
    </w:p>
    <w:p w14:paraId="4689AEB0" w14:textId="40225A9F" w:rsidR="00B075D0" w:rsidRPr="004511D1" w:rsidRDefault="00B075D0" w:rsidP="00D61134">
      <w:r w:rsidRPr="004511D1">
        <w:t>Částka poskytnutá z veřejných zdrojů daného státu (programový příspěvek z veřejných zdrojů)</w:t>
      </w:r>
      <w:r w:rsidR="00AD4897" w:rsidRPr="004511D1">
        <w:t xml:space="preserve">: </w:t>
      </w:r>
      <w:r w:rsidR="00FF7213" w:rsidRPr="004511D1">
        <w:t xml:space="preserve">160 mil. Kč z dotace </w:t>
      </w:r>
      <w:r w:rsidR="00BE4CA1" w:rsidRPr="004511D1">
        <w:t>Státního fondu životního prostředí ČR</w:t>
      </w:r>
      <w:r w:rsidR="008C6FB1">
        <w:t>. Částka může být v případě potřeby navýšena.</w:t>
      </w:r>
      <w:r w:rsidR="009900E5">
        <w:t xml:space="preserve"> </w:t>
      </w:r>
    </w:p>
    <w:p w14:paraId="2AFF7B2B" w14:textId="77777777" w:rsidR="00B075D0" w:rsidRPr="004511D1" w:rsidRDefault="00B075D0" w:rsidP="00D61134">
      <w:r w:rsidRPr="004511D1">
        <w:lastRenderedPageBreak/>
        <w:t>Částka poskytnutá ze soukromých zdrojů daného státu (programový příspěvek ze soukromých zdrojů)</w:t>
      </w:r>
      <w:r w:rsidR="00AD4897" w:rsidRPr="004511D1">
        <w:t>:</w:t>
      </w:r>
      <w:r w:rsidR="009921EF" w:rsidRPr="004511D1">
        <w:t xml:space="preserve"> </w:t>
      </w:r>
      <w:r w:rsidR="00AD4897" w:rsidRPr="004511D1">
        <w:t>0</w:t>
      </w:r>
      <w:r w:rsidR="000A6243" w:rsidRPr="004511D1">
        <w:t xml:space="preserve"> Kč</w:t>
      </w:r>
    </w:p>
    <w:p w14:paraId="2624E34F" w14:textId="482A7620" w:rsidR="00C91254" w:rsidRPr="004511D1" w:rsidRDefault="00B075D0" w:rsidP="00C43229">
      <w:r w:rsidRPr="004511D1">
        <w:t>Částka z veřejných a soukromých zdrojů daného státu mimo programový příspěvek</w:t>
      </w:r>
      <w:r w:rsidR="00A726C3" w:rsidRPr="004511D1">
        <w:t xml:space="preserve"> </w:t>
      </w:r>
      <w:r w:rsidR="003B66FB" w:rsidRPr="004511D1">
        <w:t xml:space="preserve">(vlastní zdroje </w:t>
      </w:r>
      <w:r w:rsidR="00A076D7">
        <w:t>K</w:t>
      </w:r>
      <w:r w:rsidR="008C6FB1">
        <w:t>onečných příjemců</w:t>
      </w:r>
      <w:r w:rsidR="003B66FB" w:rsidRPr="004511D1">
        <w:t>)</w:t>
      </w:r>
      <w:r w:rsidR="00AD4897" w:rsidRPr="004511D1">
        <w:t>:</w:t>
      </w:r>
      <w:r w:rsidR="00A90AA4" w:rsidRPr="004511D1">
        <w:t xml:space="preserve"> </w:t>
      </w:r>
      <w:r w:rsidR="00AA5040" w:rsidRPr="004511D1">
        <w:t>0 – 548 mil. Kč</w:t>
      </w:r>
      <w:r w:rsidR="00F31845">
        <w:br w:type="page"/>
      </w:r>
    </w:p>
    <w:p w14:paraId="70311A80" w14:textId="77777777" w:rsidR="00B075D0" w:rsidRPr="00EB58EF" w:rsidRDefault="00B075D0" w:rsidP="00D61FDE">
      <w:r w:rsidRPr="00EB58EF">
        <w:t xml:space="preserve">Tato </w:t>
      </w:r>
      <w:r w:rsidR="002A3854">
        <w:t>D</w:t>
      </w:r>
      <w:r w:rsidR="002A3854" w:rsidRPr="00EB58EF">
        <w:t xml:space="preserve">ohoda </w:t>
      </w:r>
      <w:r w:rsidRPr="00EB58EF">
        <w:t>byla uzavřena níže uvedeného dne, měsíce a roku mezi smluvními stranami:</w:t>
      </w:r>
    </w:p>
    <w:p w14:paraId="26D2814F" w14:textId="77777777" w:rsidR="00B075D0" w:rsidRPr="00EB58EF" w:rsidRDefault="00B075D0">
      <w:pPr>
        <w:spacing w:before="120"/>
        <w:rPr>
          <w:rFonts w:ascii="Segoe UI" w:hAnsi="Segoe UI" w:cs="Segoe UI"/>
          <w:sz w:val="20"/>
          <w:szCs w:val="20"/>
        </w:rPr>
      </w:pPr>
    </w:p>
    <w:p w14:paraId="74B7813F" w14:textId="77777777" w:rsidR="00B075D0" w:rsidRPr="009A53D4" w:rsidRDefault="00B075D0" w:rsidP="00D61FDE">
      <w:r w:rsidRPr="009A53D4">
        <w:rPr>
          <w:b/>
        </w:rPr>
        <w:t xml:space="preserve">Česká republika, Ministerstvo </w:t>
      </w:r>
      <w:r w:rsidR="00EB58EF" w:rsidRPr="009A53D4">
        <w:rPr>
          <w:b/>
        </w:rPr>
        <w:t>životního prostředí</w:t>
      </w:r>
      <w:r w:rsidRPr="009A53D4">
        <w:t>, organizační složka státu, IČ</w:t>
      </w:r>
      <w:r w:rsidR="004737DF" w:rsidRPr="009A53D4">
        <w:t>O</w:t>
      </w:r>
      <w:r w:rsidR="00F34A0B">
        <w:t>:</w:t>
      </w:r>
      <w:r w:rsidR="00C43229">
        <w:t> </w:t>
      </w:r>
      <w:r w:rsidR="00EB58EF" w:rsidRPr="009A53D4">
        <w:t>00164801</w:t>
      </w:r>
      <w:r w:rsidR="0015363F" w:rsidRPr="009A53D4">
        <w:t>,</w:t>
      </w:r>
      <w:r w:rsidRPr="009A53D4">
        <w:t xml:space="preserve"> se sídlem </w:t>
      </w:r>
      <w:r w:rsidR="00EB58EF" w:rsidRPr="009A53D4">
        <w:t>Vršovická 1442/65 Praha 10, 100 10</w:t>
      </w:r>
      <w:r w:rsidRPr="009A53D4">
        <w:t>, zastoupen</w:t>
      </w:r>
      <w:r w:rsidR="00F34A0B">
        <w:t>á</w:t>
      </w:r>
      <w:r w:rsidRPr="009A53D4">
        <w:t xml:space="preserve"> </w:t>
      </w:r>
      <w:r w:rsidR="00EB58EF" w:rsidRPr="009A53D4">
        <w:t>Mgr</w:t>
      </w:r>
      <w:r w:rsidR="00F31845">
        <w:t>. </w:t>
      </w:r>
      <w:r w:rsidR="00EB58EF" w:rsidRPr="009A53D4">
        <w:t>Richardem Brabcem</w:t>
      </w:r>
      <w:r w:rsidRPr="009A53D4">
        <w:t xml:space="preserve">, ministrem </w:t>
      </w:r>
      <w:r w:rsidR="00EB58EF" w:rsidRPr="009A53D4">
        <w:t>životního prostředí</w:t>
      </w:r>
      <w:r w:rsidRPr="009A53D4">
        <w:t>, (dále jen „Ministerstvo“) na straně jedné</w:t>
      </w:r>
    </w:p>
    <w:p w14:paraId="3EE64E04" w14:textId="76D50DC3" w:rsidR="00B075D0" w:rsidRPr="00EB58EF" w:rsidRDefault="00B075D0" w:rsidP="00D61134">
      <w:pPr>
        <w:tabs>
          <w:tab w:val="left" w:pos="1128"/>
        </w:tabs>
        <w:spacing w:before="360" w:after="360"/>
      </w:pPr>
      <w:r w:rsidRPr="00EB58EF">
        <w:t>a</w:t>
      </w:r>
    </w:p>
    <w:p w14:paraId="244BBA4F" w14:textId="77777777" w:rsidR="00B075D0" w:rsidRPr="00EB58EF" w:rsidRDefault="00EB58EF" w:rsidP="00D61FDE">
      <w:r w:rsidRPr="00C029B1">
        <w:rPr>
          <w:b/>
        </w:rPr>
        <w:t>Státní fond životního prostředí</w:t>
      </w:r>
      <w:r w:rsidR="00DA5C0A">
        <w:rPr>
          <w:b/>
        </w:rPr>
        <w:t xml:space="preserve"> Č</w:t>
      </w:r>
      <w:r w:rsidR="00722A23">
        <w:rPr>
          <w:b/>
        </w:rPr>
        <w:t>eské republiky</w:t>
      </w:r>
      <w:r w:rsidR="00B075D0" w:rsidRPr="00EB58EF">
        <w:t>, IČ</w:t>
      </w:r>
      <w:r w:rsidR="004737DF" w:rsidRPr="00EB58EF">
        <w:t>O</w:t>
      </w:r>
      <w:r w:rsidR="00B075D0" w:rsidRPr="00EB58EF">
        <w:t xml:space="preserve">: </w:t>
      </w:r>
      <w:r w:rsidR="00F34A0B">
        <w:t>0</w:t>
      </w:r>
      <w:r w:rsidR="00CE3A93">
        <w:t>0020729</w:t>
      </w:r>
      <w:r w:rsidR="00B075D0" w:rsidRPr="00EB58EF">
        <w:t xml:space="preserve">, se sídlem </w:t>
      </w:r>
      <w:r w:rsidR="00556279">
        <w:t>Kaplanova 1931/1, Praha 11, 148 00</w:t>
      </w:r>
      <w:r w:rsidR="00B075D0" w:rsidRPr="00EB58EF">
        <w:t xml:space="preserve">, </w:t>
      </w:r>
      <w:r w:rsidR="002B4D46" w:rsidRPr="00EB58EF">
        <w:t>zastoupen</w:t>
      </w:r>
      <w:r w:rsidR="002B4D46">
        <w:t>ý</w:t>
      </w:r>
      <w:r w:rsidR="002B4D46" w:rsidRPr="00EB58EF">
        <w:t xml:space="preserve"> </w:t>
      </w:r>
      <w:r w:rsidR="00B075D0" w:rsidRPr="00EB58EF">
        <w:t>Ing.</w:t>
      </w:r>
      <w:r w:rsidR="002E4811" w:rsidRPr="00EB58EF">
        <w:t xml:space="preserve"> </w:t>
      </w:r>
      <w:r w:rsidR="00556279">
        <w:t>Petrem Valdmanem</w:t>
      </w:r>
      <w:r w:rsidR="00B075D0" w:rsidRPr="00EB58EF">
        <w:t xml:space="preserve">, </w:t>
      </w:r>
      <w:r w:rsidR="00556279">
        <w:t>ředitelem Státního fondu životního prostředí</w:t>
      </w:r>
      <w:r w:rsidR="00B075D0" w:rsidRPr="00EB58EF">
        <w:t xml:space="preserve"> </w:t>
      </w:r>
      <w:r w:rsidR="001D2B5B">
        <w:t xml:space="preserve">ČR </w:t>
      </w:r>
      <w:r w:rsidR="00B075D0" w:rsidRPr="00EB58EF">
        <w:t>(dále jen „</w:t>
      </w:r>
      <w:r w:rsidR="00D31DDE">
        <w:t>SFŽP</w:t>
      </w:r>
      <w:r w:rsidR="00FF7213">
        <w:t>“</w:t>
      </w:r>
      <w:r w:rsidR="00E436CF">
        <w:t xml:space="preserve"> nebo </w:t>
      </w:r>
      <w:r w:rsidR="00FF7213">
        <w:t>„</w:t>
      </w:r>
      <w:r w:rsidR="00EE2B41">
        <w:t>S</w:t>
      </w:r>
      <w:r w:rsidR="00E436CF">
        <w:t>právce finančního nástroje</w:t>
      </w:r>
      <w:r w:rsidR="00B075D0" w:rsidRPr="00EB58EF">
        <w:t>“) na straně druhé (dále též společně „</w:t>
      </w:r>
      <w:r w:rsidR="00EE2B41">
        <w:t>Smluvní strany“ nebo „Strany“).</w:t>
      </w:r>
    </w:p>
    <w:p w14:paraId="08372DC9" w14:textId="77777777" w:rsidR="005C0DD0" w:rsidRDefault="005C0DD0">
      <w:pPr>
        <w:spacing w:before="120"/>
        <w:rPr>
          <w:rFonts w:ascii="Segoe UI" w:hAnsi="Segoe UI" w:cs="Segoe UI"/>
          <w:sz w:val="20"/>
          <w:szCs w:val="20"/>
        </w:rPr>
      </w:pPr>
    </w:p>
    <w:p w14:paraId="47E43DA1" w14:textId="77777777" w:rsidR="00B075D0" w:rsidRPr="00EB58EF" w:rsidRDefault="00B075D0" w:rsidP="00D61134">
      <w:r w:rsidRPr="00EB58EF">
        <w:t xml:space="preserve">Smluvní strany konstatují, že: </w:t>
      </w:r>
    </w:p>
    <w:p w14:paraId="1A1D1984" w14:textId="3469002F" w:rsidR="002B11E4" w:rsidRPr="00D61134" w:rsidRDefault="002B11E4" w:rsidP="00D61134">
      <w:pPr>
        <w:tabs>
          <w:tab w:val="left" w:pos="426"/>
        </w:tabs>
        <w:spacing w:before="120"/>
        <w:ind w:left="420" w:hanging="420"/>
        <w:rPr>
          <w:rFonts w:cs="Arial"/>
          <w:szCs w:val="20"/>
        </w:rPr>
      </w:pPr>
      <w:r w:rsidRPr="00D61134">
        <w:rPr>
          <w:rFonts w:cs="Arial"/>
          <w:szCs w:val="20"/>
        </w:rPr>
        <w:t>A.</w:t>
      </w:r>
      <w:r w:rsidRPr="00D61134">
        <w:rPr>
          <w:rFonts w:cs="Arial"/>
          <w:szCs w:val="20"/>
        </w:rPr>
        <w:tab/>
        <w:t xml:space="preserve">Ministerstvo je Řídicím orgánem </w:t>
      </w:r>
      <w:r w:rsidR="00D01E77">
        <w:rPr>
          <w:rFonts w:cs="Arial"/>
          <w:szCs w:val="20"/>
        </w:rPr>
        <w:t xml:space="preserve">(dále jen „ŘO“) </w:t>
      </w:r>
      <w:r w:rsidRPr="00D61134">
        <w:rPr>
          <w:rFonts w:cs="Arial"/>
          <w:szCs w:val="20"/>
        </w:rPr>
        <w:t xml:space="preserve">Operačního programu Životní prostředí </w:t>
      </w:r>
      <w:r w:rsidR="00DA5C0A" w:rsidRPr="00D61134">
        <w:rPr>
          <w:rFonts w:cs="Arial"/>
          <w:szCs w:val="20"/>
        </w:rPr>
        <w:t>2014 – 2020 (dále jen „OPŽP“)</w:t>
      </w:r>
      <w:r w:rsidRPr="00D61134">
        <w:rPr>
          <w:rFonts w:cs="Arial"/>
          <w:szCs w:val="20"/>
        </w:rPr>
        <w:t xml:space="preserve"> a ve smyslu </w:t>
      </w:r>
      <w:r w:rsidR="00933DC6" w:rsidRPr="00D61134">
        <w:rPr>
          <w:rFonts w:cs="Arial"/>
          <w:szCs w:val="20"/>
        </w:rPr>
        <w:t>nařízení Evropského parlamentu a Ra</w:t>
      </w:r>
      <w:r w:rsidR="00D61134" w:rsidRPr="00D61134">
        <w:rPr>
          <w:rFonts w:cs="Arial"/>
          <w:szCs w:val="20"/>
        </w:rPr>
        <w:t>dy (EU) č. 1303/2013 ze dne 17. </w:t>
      </w:r>
      <w:r w:rsidR="00933DC6" w:rsidRPr="00D61134">
        <w:rPr>
          <w:rFonts w:cs="Arial"/>
          <w:szCs w:val="20"/>
        </w:rPr>
        <w:t>prosince 2013 o společných ustanoveních o Evropském fondu pro regionální rozvoj, Evropském sociálním fondu, Fondu soudržnosti, Evropském zemědělském fondu pro rozvoj</w:t>
      </w:r>
      <w:r w:rsidR="00F31845">
        <w:rPr>
          <w:rFonts w:cs="Arial"/>
          <w:szCs w:val="20"/>
        </w:rPr>
        <w:t xml:space="preserve"> venkova a Evropském námořním a </w:t>
      </w:r>
      <w:r w:rsidR="00D5001C">
        <w:rPr>
          <w:rFonts w:cs="Arial"/>
          <w:szCs w:val="20"/>
        </w:rPr>
        <w:t>rybářském fondu, o </w:t>
      </w:r>
      <w:r w:rsidR="00933DC6" w:rsidRPr="00D61134">
        <w:rPr>
          <w:rFonts w:cs="Arial"/>
          <w:szCs w:val="20"/>
        </w:rPr>
        <w:t>obecných ustanoveních o Evropském fondu pro regionální rozvoj, Evropském sociálním fondu, Fondu sou</w:t>
      </w:r>
      <w:r w:rsidR="00F31845">
        <w:rPr>
          <w:rFonts w:cs="Arial"/>
          <w:szCs w:val="20"/>
        </w:rPr>
        <w:t>držnosti a Evropském námořním a </w:t>
      </w:r>
      <w:r w:rsidR="00D5001C">
        <w:rPr>
          <w:rFonts w:cs="Arial"/>
          <w:szCs w:val="20"/>
        </w:rPr>
        <w:t>rybářském fondu a o </w:t>
      </w:r>
      <w:r w:rsidR="00933DC6" w:rsidRPr="00D61134">
        <w:rPr>
          <w:rFonts w:cs="Arial"/>
          <w:szCs w:val="20"/>
        </w:rPr>
        <w:t>zrušení nařízení Rady (ES) č. 1083/2006 (dále jen „</w:t>
      </w:r>
      <w:r w:rsidRPr="00D61134">
        <w:rPr>
          <w:rFonts w:cs="Arial"/>
          <w:szCs w:val="20"/>
        </w:rPr>
        <w:t>Obecné nařízení</w:t>
      </w:r>
      <w:r w:rsidR="00933DC6" w:rsidRPr="00D61134">
        <w:rPr>
          <w:rFonts w:cs="Arial"/>
          <w:szCs w:val="20"/>
        </w:rPr>
        <w:t>“)</w:t>
      </w:r>
      <w:r w:rsidRPr="00D61134">
        <w:rPr>
          <w:rFonts w:cs="Arial"/>
          <w:szCs w:val="20"/>
        </w:rPr>
        <w:t xml:space="preserve"> odpovídá za realizaci </w:t>
      </w:r>
      <w:r w:rsidR="00D61134">
        <w:rPr>
          <w:rFonts w:cs="Arial"/>
          <w:szCs w:val="20"/>
        </w:rPr>
        <w:t>programu poskytováním podpory z </w:t>
      </w:r>
      <w:r w:rsidRPr="00D61134">
        <w:rPr>
          <w:rFonts w:cs="Arial"/>
          <w:szCs w:val="20"/>
        </w:rPr>
        <w:t>prostředků Ministerstva, které jsou následně kryty z rozpočtu EU.</w:t>
      </w:r>
    </w:p>
    <w:p w14:paraId="69689020" w14:textId="0FC9E129" w:rsidR="00AD4897" w:rsidRPr="00D61134" w:rsidRDefault="002B11E4">
      <w:pPr>
        <w:tabs>
          <w:tab w:val="left" w:pos="426"/>
        </w:tabs>
        <w:spacing w:before="120"/>
        <w:ind w:left="420" w:hanging="420"/>
        <w:rPr>
          <w:rFonts w:cs="Arial"/>
          <w:szCs w:val="20"/>
        </w:rPr>
      </w:pPr>
      <w:r w:rsidRPr="00D61134">
        <w:rPr>
          <w:rFonts w:cs="Arial"/>
          <w:szCs w:val="20"/>
        </w:rPr>
        <w:t>B</w:t>
      </w:r>
      <w:r w:rsidR="00DF430B" w:rsidRPr="00D61134">
        <w:rPr>
          <w:rFonts w:cs="Arial"/>
          <w:szCs w:val="20"/>
        </w:rPr>
        <w:t>.</w:t>
      </w:r>
      <w:r w:rsidR="00DF430B" w:rsidRPr="00D61134">
        <w:rPr>
          <w:rFonts w:cs="Arial"/>
          <w:szCs w:val="20"/>
        </w:rPr>
        <w:tab/>
      </w:r>
      <w:r w:rsidR="00D31DDE" w:rsidRPr="00D61134">
        <w:rPr>
          <w:rFonts w:cs="Arial"/>
          <w:szCs w:val="20"/>
        </w:rPr>
        <w:t>S</w:t>
      </w:r>
      <w:r w:rsidR="009F73BD" w:rsidRPr="00D61134">
        <w:rPr>
          <w:rFonts w:cs="Arial"/>
          <w:szCs w:val="20"/>
        </w:rPr>
        <w:t xml:space="preserve">tátní fond životního prostředí ČR </w:t>
      </w:r>
      <w:r w:rsidR="00B075D0" w:rsidRPr="00D61134">
        <w:rPr>
          <w:rFonts w:cs="Arial"/>
          <w:szCs w:val="20"/>
        </w:rPr>
        <w:t xml:space="preserve">je ve smyslu </w:t>
      </w:r>
      <w:r w:rsidR="00556279" w:rsidRPr="00D61134">
        <w:rPr>
          <w:rFonts w:cs="Arial"/>
          <w:szCs w:val="20"/>
        </w:rPr>
        <w:t>zákona č.</w:t>
      </w:r>
      <w:r w:rsidR="009F73BD" w:rsidRPr="00D61134">
        <w:rPr>
          <w:rFonts w:cs="Arial"/>
          <w:szCs w:val="20"/>
        </w:rPr>
        <w:t> </w:t>
      </w:r>
      <w:r w:rsidR="00556279" w:rsidRPr="00D61134">
        <w:rPr>
          <w:rFonts w:cs="Arial"/>
          <w:szCs w:val="20"/>
        </w:rPr>
        <w:t>388/1991 Sb., o Státním fondu životního prostředí ČR</w:t>
      </w:r>
      <w:r w:rsidR="00A73EF5" w:rsidRPr="00D61134">
        <w:rPr>
          <w:rFonts w:cs="Arial"/>
          <w:szCs w:val="20"/>
        </w:rPr>
        <w:t>, ve znění pozdějších předpisů</w:t>
      </w:r>
      <w:r w:rsidR="00F31845">
        <w:rPr>
          <w:rFonts w:cs="Arial"/>
          <w:szCs w:val="20"/>
        </w:rPr>
        <w:t xml:space="preserve"> (dále jen „zákon o </w:t>
      </w:r>
      <w:r w:rsidR="00556279" w:rsidRPr="00D61134">
        <w:rPr>
          <w:rFonts w:cs="Arial"/>
          <w:szCs w:val="20"/>
        </w:rPr>
        <w:t>SFŽP“),</w:t>
      </w:r>
      <w:r w:rsidR="00B075D0" w:rsidRPr="00D61134">
        <w:rPr>
          <w:rFonts w:cs="Arial"/>
          <w:szCs w:val="20"/>
        </w:rPr>
        <w:t xml:space="preserve"> </w:t>
      </w:r>
      <w:r w:rsidR="00556279" w:rsidRPr="00D61134">
        <w:rPr>
          <w:rFonts w:cs="Arial"/>
          <w:szCs w:val="20"/>
        </w:rPr>
        <w:t xml:space="preserve">specificky zaměřenou institucí, která je významným </w:t>
      </w:r>
      <w:r w:rsidR="00D5001C">
        <w:rPr>
          <w:rFonts w:cs="Arial"/>
          <w:szCs w:val="20"/>
        </w:rPr>
        <w:t>finančním zdrojem při ochraně a </w:t>
      </w:r>
      <w:r w:rsidR="00556279" w:rsidRPr="00D61134">
        <w:rPr>
          <w:rFonts w:cs="Arial"/>
          <w:szCs w:val="20"/>
        </w:rPr>
        <w:t>zlepšování stavu životního prostředí</w:t>
      </w:r>
      <w:r w:rsidR="00FF7213" w:rsidRPr="00D61134">
        <w:rPr>
          <w:rFonts w:cs="Arial"/>
          <w:szCs w:val="20"/>
        </w:rPr>
        <w:t>,</w:t>
      </w:r>
      <w:r w:rsidR="00556279" w:rsidRPr="00D61134">
        <w:rPr>
          <w:rFonts w:cs="Arial"/>
          <w:szCs w:val="20"/>
        </w:rPr>
        <w:t xml:space="preserve"> a zároveň je p</w:t>
      </w:r>
      <w:r w:rsidR="00B075D0" w:rsidRPr="00D61134">
        <w:rPr>
          <w:rFonts w:cs="Arial"/>
          <w:szCs w:val="20"/>
        </w:rPr>
        <w:t xml:space="preserve">oskytovatelem podpory </w:t>
      </w:r>
      <w:r w:rsidR="00556279" w:rsidRPr="00D61134">
        <w:rPr>
          <w:rFonts w:cs="Arial"/>
          <w:szCs w:val="20"/>
        </w:rPr>
        <w:t>v oblasti životního prostředí</w:t>
      </w:r>
      <w:r w:rsidRPr="00D61134">
        <w:rPr>
          <w:rFonts w:cs="Arial"/>
          <w:szCs w:val="20"/>
        </w:rPr>
        <w:t xml:space="preserve">. </w:t>
      </w:r>
      <w:r w:rsidRPr="00D61134">
        <w:rPr>
          <w:rFonts w:eastAsia="Calibri" w:cs="Arial"/>
          <w:szCs w:val="20"/>
        </w:rPr>
        <w:t xml:space="preserve">Současně plní roli zprostředkujícího subjektu v rámci </w:t>
      </w:r>
      <w:r w:rsidR="004E1F4C">
        <w:rPr>
          <w:rFonts w:cs="Arial"/>
          <w:szCs w:val="20"/>
        </w:rPr>
        <w:t>OPŽP</w:t>
      </w:r>
      <w:r w:rsidR="00F31845">
        <w:rPr>
          <w:rFonts w:eastAsia="Calibri" w:cs="Arial"/>
          <w:szCs w:val="20"/>
        </w:rPr>
        <w:t xml:space="preserve"> a </w:t>
      </w:r>
      <w:r w:rsidRPr="00D61134">
        <w:rPr>
          <w:rFonts w:eastAsia="Calibri" w:cs="Arial"/>
          <w:szCs w:val="20"/>
        </w:rPr>
        <w:t>společně s Ministerstvem tak naplňuje podmínky stanovené legislativou EU.</w:t>
      </w:r>
    </w:p>
    <w:p w14:paraId="6B6E1E26" w14:textId="77777777" w:rsidR="00AD4897" w:rsidRPr="00D61134" w:rsidRDefault="002B11E4">
      <w:pPr>
        <w:tabs>
          <w:tab w:val="left" w:pos="426"/>
        </w:tabs>
        <w:spacing w:before="120"/>
        <w:ind w:left="420" w:hanging="420"/>
        <w:rPr>
          <w:rFonts w:cs="Arial"/>
          <w:szCs w:val="20"/>
        </w:rPr>
      </w:pPr>
      <w:r w:rsidRPr="00D61134">
        <w:rPr>
          <w:rFonts w:cs="Arial"/>
          <w:szCs w:val="20"/>
        </w:rPr>
        <w:t>C</w:t>
      </w:r>
      <w:r w:rsidR="00DF430B" w:rsidRPr="00D61134">
        <w:rPr>
          <w:rFonts w:cs="Arial"/>
          <w:szCs w:val="20"/>
        </w:rPr>
        <w:t>.</w:t>
      </w:r>
      <w:r w:rsidR="00DF430B" w:rsidRPr="00D61134">
        <w:rPr>
          <w:rFonts w:cs="Arial"/>
          <w:szCs w:val="20"/>
        </w:rPr>
        <w:tab/>
      </w:r>
      <w:r w:rsidR="00891853" w:rsidRPr="00D61134">
        <w:rPr>
          <w:rFonts w:cs="Arial"/>
          <w:szCs w:val="20"/>
        </w:rPr>
        <w:t>V souladu</w:t>
      </w:r>
      <w:r w:rsidR="00412596" w:rsidRPr="00D61134">
        <w:rPr>
          <w:rFonts w:cs="Arial"/>
          <w:szCs w:val="20"/>
        </w:rPr>
        <w:t xml:space="preserve"> </w:t>
      </w:r>
      <w:r w:rsidR="00F8322C" w:rsidRPr="00D61134">
        <w:rPr>
          <w:rFonts w:cs="Arial"/>
          <w:szCs w:val="20"/>
        </w:rPr>
        <w:t>s </w:t>
      </w:r>
      <w:r w:rsidR="00EE2B41">
        <w:rPr>
          <w:rFonts w:cs="Arial"/>
          <w:szCs w:val="20"/>
        </w:rPr>
        <w:t>O</w:t>
      </w:r>
      <w:r w:rsidR="00F8322C" w:rsidRPr="00D61134">
        <w:rPr>
          <w:rFonts w:cs="Arial"/>
          <w:szCs w:val="20"/>
        </w:rPr>
        <w:t xml:space="preserve">becným </w:t>
      </w:r>
      <w:r w:rsidR="00412596" w:rsidRPr="00D61134">
        <w:rPr>
          <w:rFonts w:cs="Arial"/>
          <w:szCs w:val="20"/>
        </w:rPr>
        <w:t>nařízení</w:t>
      </w:r>
      <w:r w:rsidR="00F8322C" w:rsidRPr="00D61134">
        <w:rPr>
          <w:rFonts w:cs="Arial"/>
          <w:szCs w:val="20"/>
        </w:rPr>
        <w:t>m</w:t>
      </w:r>
      <w:r w:rsidR="00AD4897" w:rsidRPr="00D61134">
        <w:rPr>
          <w:rFonts w:cs="Arial"/>
          <w:szCs w:val="20"/>
        </w:rPr>
        <w:t xml:space="preserve"> </w:t>
      </w:r>
      <w:r w:rsidR="00D01E77">
        <w:rPr>
          <w:rFonts w:cs="Arial"/>
          <w:szCs w:val="20"/>
        </w:rPr>
        <w:t>ŘO</w:t>
      </w:r>
      <w:r w:rsidR="008E680E" w:rsidRPr="00D61134">
        <w:rPr>
          <w:rFonts w:cs="Arial"/>
          <w:szCs w:val="20"/>
        </w:rPr>
        <w:t xml:space="preserve"> uzavírá se </w:t>
      </w:r>
      <w:r w:rsidR="00EE2B41">
        <w:rPr>
          <w:rFonts w:cs="Arial"/>
          <w:szCs w:val="20"/>
        </w:rPr>
        <w:t>S</w:t>
      </w:r>
      <w:r w:rsidR="00485407" w:rsidRPr="00D61134">
        <w:rPr>
          <w:rFonts w:cs="Arial"/>
          <w:szCs w:val="20"/>
        </w:rPr>
        <w:t xml:space="preserve">právcem </w:t>
      </w:r>
      <w:r w:rsidR="00DF430B" w:rsidRPr="00D61134">
        <w:rPr>
          <w:rFonts w:cs="Arial"/>
          <w:szCs w:val="20"/>
        </w:rPr>
        <w:t xml:space="preserve">finančního nástroje </w:t>
      </w:r>
      <w:r w:rsidR="008363D0" w:rsidRPr="00D61134">
        <w:rPr>
          <w:rFonts w:cs="Arial"/>
          <w:szCs w:val="20"/>
        </w:rPr>
        <w:t>D</w:t>
      </w:r>
      <w:r w:rsidR="00DF430B" w:rsidRPr="00D61134">
        <w:rPr>
          <w:rFonts w:cs="Arial"/>
          <w:szCs w:val="20"/>
        </w:rPr>
        <w:t>ohodu o </w:t>
      </w:r>
      <w:r w:rsidRPr="00D61134">
        <w:rPr>
          <w:rFonts w:cs="Arial"/>
          <w:szCs w:val="20"/>
        </w:rPr>
        <w:t>financování</w:t>
      </w:r>
      <w:r w:rsidRPr="00D61134">
        <w:rPr>
          <w:rFonts w:eastAsia="Calibri" w:cs="Arial"/>
          <w:szCs w:val="20"/>
        </w:rPr>
        <w:t>, kde se stanoví role obou subjektů při realizaci programu, potažmo Finančního nástroje.</w:t>
      </w:r>
    </w:p>
    <w:p w14:paraId="7A8781AD" w14:textId="77777777" w:rsidR="00B075D0" w:rsidRPr="00D61134" w:rsidRDefault="002B11E4">
      <w:pPr>
        <w:tabs>
          <w:tab w:val="left" w:pos="426"/>
        </w:tabs>
        <w:spacing w:before="120"/>
        <w:ind w:left="420" w:hanging="420"/>
        <w:rPr>
          <w:rFonts w:cs="Arial"/>
          <w:szCs w:val="20"/>
        </w:rPr>
      </w:pPr>
      <w:r w:rsidRPr="00D61134">
        <w:rPr>
          <w:rFonts w:cs="Arial"/>
          <w:szCs w:val="20"/>
        </w:rPr>
        <w:t>D</w:t>
      </w:r>
      <w:r w:rsidR="00DF430B" w:rsidRPr="00D61134">
        <w:rPr>
          <w:rFonts w:cs="Arial"/>
          <w:szCs w:val="20"/>
        </w:rPr>
        <w:t>.</w:t>
      </w:r>
      <w:r w:rsidR="00DF430B" w:rsidRPr="00D61134">
        <w:rPr>
          <w:rFonts w:cs="Arial"/>
          <w:szCs w:val="20"/>
        </w:rPr>
        <w:tab/>
      </w:r>
      <w:r w:rsidR="00B075D0" w:rsidRPr="00D61134">
        <w:rPr>
          <w:rFonts w:cs="Arial"/>
          <w:szCs w:val="20"/>
        </w:rPr>
        <w:t xml:space="preserve">Ve smyslu </w:t>
      </w:r>
      <w:r w:rsidR="00556279" w:rsidRPr="00D61134">
        <w:rPr>
          <w:rFonts w:cs="Arial"/>
          <w:szCs w:val="20"/>
        </w:rPr>
        <w:t>zákona o SFŽP</w:t>
      </w:r>
      <w:r w:rsidR="004737DF" w:rsidRPr="00D61134">
        <w:rPr>
          <w:rFonts w:cs="Arial"/>
          <w:szCs w:val="20"/>
        </w:rPr>
        <w:t xml:space="preserve"> </w:t>
      </w:r>
      <w:r w:rsidR="008E680E" w:rsidRPr="00D61134">
        <w:rPr>
          <w:rFonts w:cs="Arial"/>
          <w:szCs w:val="20"/>
        </w:rPr>
        <w:t xml:space="preserve">a Obecného nařízení </w:t>
      </w:r>
      <w:r w:rsidR="00B075D0" w:rsidRPr="00D61134">
        <w:rPr>
          <w:rFonts w:cs="Arial"/>
          <w:szCs w:val="20"/>
        </w:rPr>
        <w:t xml:space="preserve">touto Dohodou Ministerstvo </w:t>
      </w:r>
      <w:r w:rsidRPr="00D61134">
        <w:rPr>
          <w:rFonts w:cs="Arial"/>
          <w:szCs w:val="20"/>
        </w:rPr>
        <w:t>společně se SFŽP stanoví postupy pro</w:t>
      </w:r>
      <w:r w:rsidR="00B075D0" w:rsidRPr="00D61134">
        <w:rPr>
          <w:rFonts w:cs="Arial"/>
          <w:szCs w:val="20"/>
        </w:rPr>
        <w:t xml:space="preserve"> poskytování podpor</w:t>
      </w:r>
      <w:r w:rsidR="001D52D8">
        <w:rPr>
          <w:rFonts w:cs="Arial"/>
          <w:szCs w:val="20"/>
        </w:rPr>
        <w:t>y</w:t>
      </w:r>
      <w:r w:rsidR="00B075D0" w:rsidRPr="00D61134">
        <w:rPr>
          <w:rFonts w:cs="Arial"/>
          <w:szCs w:val="20"/>
        </w:rPr>
        <w:t xml:space="preserve"> z prostředků </w:t>
      </w:r>
      <w:r w:rsidR="008778D8" w:rsidRPr="00D61134">
        <w:rPr>
          <w:rFonts w:cs="Arial"/>
          <w:szCs w:val="20"/>
        </w:rPr>
        <w:t xml:space="preserve">Ministerstva, </w:t>
      </w:r>
      <w:r w:rsidR="001D52D8" w:rsidRPr="00D61134">
        <w:rPr>
          <w:rFonts w:cs="Arial"/>
          <w:szCs w:val="20"/>
        </w:rPr>
        <w:t>kter</w:t>
      </w:r>
      <w:r w:rsidR="001D52D8">
        <w:rPr>
          <w:rFonts w:cs="Arial"/>
          <w:szCs w:val="20"/>
        </w:rPr>
        <w:t>á</w:t>
      </w:r>
      <w:r w:rsidR="001D52D8" w:rsidRPr="00D61134">
        <w:rPr>
          <w:rFonts w:cs="Arial"/>
          <w:szCs w:val="20"/>
        </w:rPr>
        <w:t xml:space="preserve"> bud</w:t>
      </w:r>
      <w:r w:rsidR="001D52D8">
        <w:rPr>
          <w:rFonts w:cs="Arial"/>
          <w:szCs w:val="20"/>
        </w:rPr>
        <w:t>e</w:t>
      </w:r>
      <w:r w:rsidR="001D52D8" w:rsidRPr="00D61134">
        <w:rPr>
          <w:rFonts w:cs="Arial"/>
          <w:szCs w:val="20"/>
        </w:rPr>
        <w:t xml:space="preserve"> </w:t>
      </w:r>
      <w:r w:rsidR="008778D8" w:rsidRPr="00D61134">
        <w:rPr>
          <w:rFonts w:cs="Arial"/>
          <w:szCs w:val="20"/>
        </w:rPr>
        <w:t xml:space="preserve">následně </w:t>
      </w:r>
      <w:r w:rsidR="001D52D8" w:rsidRPr="00D61134">
        <w:rPr>
          <w:rFonts w:cs="Arial"/>
          <w:szCs w:val="20"/>
        </w:rPr>
        <w:t>kryt</w:t>
      </w:r>
      <w:r w:rsidR="001D52D8">
        <w:rPr>
          <w:rFonts w:cs="Arial"/>
          <w:szCs w:val="20"/>
        </w:rPr>
        <w:t>a</w:t>
      </w:r>
      <w:r w:rsidR="001D52D8" w:rsidRPr="00D61134">
        <w:rPr>
          <w:rFonts w:cs="Arial"/>
          <w:szCs w:val="20"/>
        </w:rPr>
        <w:t xml:space="preserve"> </w:t>
      </w:r>
      <w:r w:rsidR="008778D8" w:rsidRPr="00D61134">
        <w:rPr>
          <w:rFonts w:cs="Arial"/>
          <w:szCs w:val="20"/>
        </w:rPr>
        <w:t>z rozpočtu EU v rámci OPŽP</w:t>
      </w:r>
      <w:r w:rsidR="00B075D0" w:rsidRPr="00D61134">
        <w:rPr>
          <w:rFonts w:cs="Arial"/>
          <w:szCs w:val="20"/>
        </w:rPr>
        <w:t xml:space="preserve">. </w:t>
      </w:r>
      <w:r w:rsidR="008778D8" w:rsidRPr="00D61134">
        <w:rPr>
          <w:rFonts w:cs="Arial"/>
          <w:szCs w:val="20"/>
        </w:rPr>
        <w:t>Správce finančního nástroje je výslovně oprávněn</w:t>
      </w:r>
      <w:r w:rsidR="00B075D0" w:rsidRPr="00D61134">
        <w:rPr>
          <w:rFonts w:cs="Arial"/>
          <w:szCs w:val="20"/>
        </w:rPr>
        <w:t xml:space="preserve"> poskytovat </w:t>
      </w:r>
      <w:r w:rsidR="001D52D8" w:rsidRPr="00D61134">
        <w:rPr>
          <w:rFonts w:cs="Arial"/>
          <w:szCs w:val="20"/>
        </w:rPr>
        <w:t>podpor</w:t>
      </w:r>
      <w:r w:rsidR="001D52D8">
        <w:rPr>
          <w:rFonts w:cs="Arial"/>
          <w:szCs w:val="20"/>
        </w:rPr>
        <w:t>u</w:t>
      </w:r>
      <w:r w:rsidR="001D52D8" w:rsidRPr="00D61134">
        <w:rPr>
          <w:rFonts w:cs="Arial"/>
          <w:szCs w:val="20"/>
        </w:rPr>
        <w:t xml:space="preserve"> </w:t>
      </w:r>
      <w:r w:rsidR="00B075D0" w:rsidRPr="00D61134">
        <w:rPr>
          <w:rFonts w:cs="Arial"/>
          <w:szCs w:val="20"/>
        </w:rPr>
        <w:t xml:space="preserve">z prostředků </w:t>
      </w:r>
      <w:r w:rsidR="008778D8" w:rsidRPr="00D61134">
        <w:rPr>
          <w:rFonts w:cs="Arial"/>
          <w:szCs w:val="20"/>
        </w:rPr>
        <w:t>OPŽP</w:t>
      </w:r>
      <w:r w:rsidR="00B075D0" w:rsidRPr="00D61134">
        <w:rPr>
          <w:rFonts w:cs="Arial"/>
          <w:szCs w:val="20"/>
        </w:rPr>
        <w:t>.</w:t>
      </w:r>
    </w:p>
    <w:p w14:paraId="3B86BD03" w14:textId="77777777" w:rsidR="000D314D" w:rsidRPr="00D61134" w:rsidRDefault="002B11E4">
      <w:pPr>
        <w:tabs>
          <w:tab w:val="left" w:pos="426"/>
        </w:tabs>
        <w:spacing w:before="120"/>
        <w:ind w:left="420" w:hanging="420"/>
        <w:rPr>
          <w:rFonts w:cs="Arial"/>
          <w:szCs w:val="20"/>
        </w:rPr>
      </w:pPr>
      <w:r w:rsidRPr="00D61134">
        <w:rPr>
          <w:rFonts w:cs="Arial"/>
          <w:szCs w:val="20"/>
        </w:rPr>
        <w:t>E</w:t>
      </w:r>
      <w:r w:rsidR="00DF430B" w:rsidRPr="00D61134">
        <w:rPr>
          <w:rFonts w:cs="Arial"/>
          <w:szCs w:val="20"/>
        </w:rPr>
        <w:t>.</w:t>
      </w:r>
      <w:r w:rsidR="00DF430B" w:rsidRPr="00D61134">
        <w:rPr>
          <w:rFonts w:cs="Arial"/>
          <w:szCs w:val="20"/>
        </w:rPr>
        <w:tab/>
      </w:r>
      <w:r w:rsidR="00DF430B" w:rsidRPr="00D61134">
        <w:rPr>
          <w:rFonts w:cs="Arial"/>
          <w:szCs w:val="20"/>
        </w:rPr>
        <w:tab/>
      </w:r>
      <w:r w:rsidR="00966D0C" w:rsidRPr="00D61134">
        <w:rPr>
          <w:rFonts w:cs="Arial"/>
          <w:szCs w:val="20"/>
        </w:rPr>
        <w:t>Ministerstvo v souladu s článkem 7 nařízení Komis</w:t>
      </w:r>
      <w:r w:rsidR="00DF430B" w:rsidRPr="00D61134">
        <w:rPr>
          <w:rFonts w:cs="Arial"/>
          <w:szCs w:val="20"/>
        </w:rPr>
        <w:t>e v přenesené pravomoci (EU) č. </w:t>
      </w:r>
      <w:r w:rsidR="00966D0C" w:rsidRPr="00D61134">
        <w:rPr>
          <w:rFonts w:cs="Arial"/>
          <w:szCs w:val="20"/>
        </w:rPr>
        <w:t xml:space="preserve">480/2014 posoudilo způsobilost </w:t>
      </w:r>
      <w:r w:rsidR="002F4C63" w:rsidRPr="00D61134">
        <w:rPr>
          <w:rFonts w:cs="Arial"/>
          <w:szCs w:val="20"/>
        </w:rPr>
        <w:t>SFŽP</w:t>
      </w:r>
      <w:r w:rsidR="00966D0C" w:rsidRPr="00D61134">
        <w:rPr>
          <w:rFonts w:cs="Arial"/>
          <w:szCs w:val="20"/>
        </w:rPr>
        <w:t xml:space="preserve"> k výkonu činností podle této Dohody na základě informací předaných </w:t>
      </w:r>
      <w:r w:rsidR="002F4C63" w:rsidRPr="00D61134">
        <w:rPr>
          <w:rFonts w:cs="Arial"/>
          <w:szCs w:val="20"/>
        </w:rPr>
        <w:t>SFŽP</w:t>
      </w:r>
      <w:r w:rsidR="00865B9A" w:rsidRPr="00D61134">
        <w:rPr>
          <w:rFonts w:cs="Arial"/>
          <w:szCs w:val="20"/>
        </w:rPr>
        <w:t>.</w:t>
      </w:r>
    </w:p>
    <w:p w14:paraId="3B0DFCF9" w14:textId="77777777" w:rsidR="000A769C" w:rsidRPr="00D61134" w:rsidRDefault="002B11E4">
      <w:pPr>
        <w:tabs>
          <w:tab w:val="left" w:pos="426"/>
        </w:tabs>
        <w:spacing w:before="120"/>
        <w:ind w:left="420" w:hanging="420"/>
        <w:rPr>
          <w:rFonts w:cs="Arial"/>
          <w:szCs w:val="20"/>
        </w:rPr>
      </w:pPr>
      <w:r w:rsidRPr="00D61134">
        <w:rPr>
          <w:rFonts w:cs="Arial"/>
          <w:szCs w:val="20"/>
        </w:rPr>
        <w:t>F</w:t>
      </w:r>
      <w:r w:rsidR="00D00A7F" w:rsidRPr="00D61134">
        <w:rPr>
          <w:rFonts w:cs="Arial"/>
          <w:szCs w:val="20"/>
        </w:rPr>
        <w:t>.</w:t>
      </w:r>
      <w:r w:rsidR="00905C83" w:rsidRPr="00D61134">
        <w:rPr>
          <w:rFonts w:cs="Arial"/>
          <w:szCs w:val="20"/>
        </w:rPr>
        <w:tab/>
      </w:r>
      <w:r w:rsidR="00974F0B" w:rsidRPr="00D61134">
        <w:rPr>
          <w:rFonts w:cs="Arial"/>
          <w:szCs w:val="20"/>
        </w:rPr>
        <w:t xml:space="preserve">SFŽP </w:t>
      </w:r>
      <w:r w:rsidRPr="00D61134">
        <w:rPr>
          <w:rFonts w:eastAsia="Calibri" w:cs="Arial"/>
          <w:szCs w:val="20"/>
        </w:rPr>
        <w:t>pro účely realizace Finančního nástroje využije</w:t>
      </w:r>
      <w:r w:rsidR="00974F0B" w:rsidRPr="00D61134">
        <w:rPr>
          <w:rFonts w:cs="Arial"/>
          <w:szCs w:val="20"/>
        </w:rPr>
        <w:t xml:space="preserve"> i</w:t>
      </w:r>
      <w:r w:rsidR="00D00A7F" w:rsidRPr="00D61134">
        <w:rPr>
          <w:rFonts w:cs="Arial"/>
          <w:szCs w:val="20"/>
        </w:rPr>
        <w:t>nformační systém</w:t>
      </w:r>
      <w:r w:rsidR="002A72F5" w:rsidRPr="00D61134">
        <w:rPr>
          <w:rFonts w:cs="Arial"/>
          <w:szCs w:val="20"/>
        </w:rPr>
        <w:t xml:space="preserve"> IFN Central</w:t>
      </w:r>
      <w:r w:rsidR="001F2581" w:rsidRPr="00D61134">
        <w:rPr>
          <w:rFonts w:cs="Arial"/>
          <w:szCs w:val="20"/>
        </w:rPr>
        <w:t xml:space="preserve"> sloužící k </w:t>
      </w:r>
      <w:r w:rsidR="00D00A7F" w:rsidRPr="00D61134">
        <w:rPr>
          <w:rFonts w:cs="Arial"/>
          <w:szCs w:val="20"/>
        </w:rPr>
        <w:t>monitorování, řízení, hodnocení</w:t>
      </w:r>
      <w:r w:rsidR="00545798">
        <w:rPr>
          <w:rFonts w:cs="Arial"/>
          <w:szCs w:val="20"/>
        </w:rPr>
        <w:t>, financování</w:t>
      </w:r>
      <w:r w:rsidR="00D00A7F" w:rsidRPr="00D61134">
        <w:rPr>
          <w:rFonts w:cs="Arial"/>
          <w:szCs w:val="20"/>
        </w:rPr>
        <w:t xml:space="preserve"> a reportování implementace </w:t>
      </w:r>
      <w:r w:rsidR="00974F0B" w:rsidRPr="00D61134">
        <w:rPr>
          <w:rFonts w:cs="Arial"/>
          <w:szCs w:val="20"/>
        </w:rPr>
        <w:t>F</w:t>
      </w:r>
      <w:r w:rsidR="00EE2B41">
        <w:rPr>
          <w:rFonts w:cs="Arial"/>
          <w:szCs w:val="20"/>
        </w:rPr>
        <w:t>inančního nástroje</w:t>
      </w:r>
      <w:r w:rsidR="00A76533" w:rsidRPr="00D61134">
        <w:rPr>
          <w:rFonts w:cs="Arial"/>
          <w:szCs w:val="20"/>
        </w:rPr>
        <w:t>. Údaje o </w:t>
      </w:r>
      <w:r w:rsidR="00D00A7F" w:rsidRPr="00D61134">
        <w:rPr>
          <w:rFonts w:cs="Arial"/>
          <w:szCs w:val="20"/>
        </w:rPr>
        <w:t xml:space="preserve">uzavření a plnění této Dohody, které </w:t>
      </w:r>
      <w:r w:rsidR="00974F0B" w:rsidRPr="00D61134">
        <w:rPr>
          <w:rFonts w:cs="Arial"/>
          <w:szCs w:val="20"/>
        </w:rPr>
        <w:t xml:space="preserve">bude potřeba reportovat </w:t>
      </w:r>
      <w:r w:rsidR="00D00A7F" w:rsidRPr="00D61134">
        <w:rPr>
          <w:rFonts w:cs="Arial"/>
          <w:szCs w:val="20"/>
        </w:rPr>
        <w:t>do MS2014+</w:t>
      </w:r>
      <w:r w:rsidR="001974D8" w:rsidRPr="00D61134">
        <w:rPr>
          <w:rFonts w:cs="Arial"/>
          <w:szCs w:val="20"/>
        </w:rPr>
        <w:t>, budou do MS2014+ v</w:t>
      </w:r>
      <w:r w:rsidR="00995638" w:rsidRPr="00D61134">
        <w:rPr>
          <w:rFonts w:cs="Arial"/>
          <w:szCs w:val="20"/>
        </w:rPr>
        <w:t>l</w:t>
      </w:r>
      <w:r w:rsidR="001974D8" w:rsidRPr="00D61134">
        <w:rPr>
          <w:rFonts w:cs="Arial"/>
          <w:szCs w:val="20"/>
        </w:rPr>
        <w:t xml:space="preserve">oženy </w:t>
      </w:r>
      <w:r w:rsidRPr="00D61134">
        <w:rPr>
          <w:rFonts w:eastAsia="Calibri" w:cs="Arial"/>
          <w:szCs w:val="20"/>
        </w:rPr>
        <w:t xml:space="preserve">ze strany </w:t>
      </w:r>
      <w:r w:rsidR="00974F0B" w:rsidRPr="00D61134">
        <w:rPr>
          <w:rFonts w:cs="Arial"/>
          <w:szCs w:val="20"/>
        </w:rPr>
        <w:t xml:space="preserve">SFŽP </w:t>
      </w:r>
      <w:r w:rsidR="00E82B1B" w:rsidRPr="00D61134">
        <w:rPr>
          <w:rFonts w:cs="Arial"/>
          <w:szCs w:val="20"/>
        </w:rPr>
        <w:t>dodatečně</w:t>
      </w:r>
      <w:r w:rsidR="00D8127C" w:rsidRPr="00D61134">
        <w:rPr>
          <w:rFonts w:cs="Arial"/>
          <w:szCs w:val="20"/>
        </w:rPr>
        <w:t xml:space="preserve"> v termínech dle Metodického pokynu pro monitorování</w:t>
      </w:r>
      <w:r w:rsidR="00FD4842" w:rsidRPr="00D61134">
        <w:rPr>
          <w:rFonts w:cs="Arial"/>
          <w:szCs w:val="20"/>
        </w:rPr>
        <w:t xml:space="preserve"> implementace Evropských strukturálních a investičních fondů v České republice v programovém období 2014–2020</w:t>
      </w:r>
      <w:r w:rsidR="00E82B1B" w:rsidRPr="00D61134">
        <w:rPr>
          <w:rFonts w:cs="Arial"/>
          <w:szCs w:val="20"/>
        </w:rPr>
        <w:t>.</w:t>
      </w:r>
    </w:p>
    <w:p w14:paraId="22AEB0FA" w14:textId="77777777" w:rsidR="003F5EA6" w:rsidRPr="00D61134" w:rsidRDefault="002B11E4">
      <w:pPr>
        <w:tabs>
          <w:tab w:val="left" w:pos="426"/>
        </w:tabs>
        <w:spacing w:before="120"/>
        <w:ind w:left="420" w:hanging="420"/>
        <w:rPr>
          <w:rFonts w:cs="Arial"/>
          <w:szCs w:val="20"/>
        </w:rPr>
      </w:pPr>
      <w:r w:rsidRPr="00D61134">
        <w:rPr>
          <w:rFonts w:cs="Arial"/>
          <w:szCs w:val="20"/>
        </w:rPr>
        <w:t>G</w:t>
      </w:r>
      <w:r w:rsidR="00EB50AF" w:rsidRPr="00D61134">
        <w:rPr>
          <w:rFonts w:cs="Arial"/>
          <w:szCs w:val="20"/>
        </w:rPr>
        <w:t>.</w:t>
      </w:r>
      <w:r w:rsidR="00905C83" w:rsidRPr="00D61134">
        <w:rPr>
          <w:rFonts w:cs="Arial"/>
          <w:szCs w:val="20"/>
        </w:rPr>
        <w:tab/>
      </w:r>
      <w:r w:rsidRPr="00D61134">
        <w:rPr>
          <w:rFonts w:cs="Arial"/>
          <w:szCs w:val="20"/>
        </w:rPr>
        <w:t>Ministerstvo a S</w:t>
      </w:r>
      <w:r w:rsidR="008778D8" w:rsidRPr="00D61134">
        <w:rPr>
          <w:rFonts w:cs="Arial"/>
          <w:szCs w:val="20"/>
        </w:rPr>
        <w:t>právce finančního nástroje</w:t>
      </w:r>
      <w:r w:rsidR="00AB411C" w:rsidRPr="00D61134">
        <w:rPr>
          <w:rFonts w:cs="Arial"/>
          <w:szCs w:val="20"/>
        </w:rPr>
        <w:t xml:space="preserve"> bud</w:t>
      </w:r>
      <w:r w:rsidRPr="00D61134">
        <w:rPr>
          <w:rFonts w:cs="Arial"/>
          <w:szCs w:val="20"/>
        </w:rPr>
        <w:t>ou</w:t>
      </w:r>
      <w:r w:rsidR="00AB411C" w:rsidRPr="00D61134">
        <w:rPr>
          <w:rFonts w:cs="Arial"/>
          <w:szCs w:val="20"/>
        </w:rPr>
        <w:t xml:space="preserve"> vykonávat správu prostředků </w:t>
      </w:r>
      <w:r w:rsidRPr="00D61134">
        <w:rPr>
          <w:rFonts w:cs="Arial"/>
          <w:szCs w:val="20"/>
        </w:rPr>
        <w:t xml:space="preserve">v souladu </w:t>
      </w:r>
      <w:r w:rsidR="00AB411C" w:rsidRPr="00D61134">
        <w:rPr>
          <w:rFonts w:cs="Arial"/>
          <w:szCs w:val="20"/>
        </w:rPr>
        <w:t>se zás</w:t>
      </w:r>
      <w:r w:rsidR="008778D8" w:rsidRPr="00D61134">
        <w:rPr>
          <w:rFonts w:cs="Arial"/>
          <w:szCs w:val="20"/>
        </w:rPr>
        <w:t xml:space="preserve">adou řádného finančního řízení a </w:t>
      </w:r>
      <w:r w:rsidR="00AB411C" w:rsidRPr="00D61134">
        <w:rPr>
          <w:rFonts w:cs="Arial"/>
          <w:szCs w:val="20"/>
        </w:rPr>
        <w:t>při dodržení vhodných pravidel obezřetnosti</w:t>
      </w:r>
      <w:r w:rsidR="00EB2C7C" w:rsidRPr="00D61134">
        <w:rPr>
          <w:rFonts w:cs="Arial"/>
          <w:szCs w:val="20"/>
        </w:rPr>
        <w:t>.</w:t>
      </w:r>
    </w:p>
    <w:p w14:paraId="22C83C77" w14:textId="77777777" w:rsidR="00F31845" w:rsidRDefault="002B11E4">
      <w:pPr>
        <w:tabs>
          <w:tab w:val="left" w:pos="426"/>
        </w:tabs>
        <w:spacing w:before="120"/>
        <w:ind w:left="420" w:hanging="420"/>
        <w:rPr>
          <w:rFonts w:cs="Arial"/>
          <w:szCs w:val="20"/>
        </w:rPr>
      </w:pPr>
      <w:r w:rsidRPr="00D61134">
        <w:rPr>
          <w:rFonts w:cs="Arial"/>
          <w:szCs w:val="20"/>
        </w:rPr>
        <w:t>H</w:t>
      </w:r>
      <w:r w:rsidR="000B395C" w:rsidRPr="00D61134">
        <w:rPr>
          <w:rFonts w:cs="Arial"/>
          <w:szCs w:val="20"/>
        </w:rPr>
        <w:t>.</w:t>
      </w:r>
      <w:r w:rsidR="00770C13" w:rsidRPr="00D61134">
        <w:rPr>
          <w:rFonts w:cs="Arial"/>
          <w:szCs w:val="20"/>
        </w:rPr>
        <w:tab/>
      </w:r>
      <w:r w:rsidR="000B395C" w:rsidRPr="00D61134">
        <w:rPr>
          <w:rFonts w:cs="Arial"/>
          <w:szCs w:val="20"/>
        </w:rPr>
        <w:t xml:space="preserve">Ministerstvo bude </w:t>
      </w:r>
      <w:r w:rsidR="00EE2B41">
        <w:rPr>
          <w:rFonts w:cs="Arial"/>
          <w:szCs w:val="20"/>
        </w:rPr>
        <w:t>S</w:t>
      </w:r>
      <w:r w:rsidR="00EB2C7C" w:rsidRPr="00D61134">
        <w:rPr>
          <w:rFonts w:cs="Arial"/>
          <w:szCs w:val="20"/>
        </w:rPr>
        <w:t>právci finančního nástroje</w:t>
      </w:r>
      <w:r w:rsidR="000B395C" w:rsidRPr="00D61134">
        <w:rPr>
          <w:rFonts w:cs="Arial"/>
          <w:szCs w:val="20"/>
        </w:rPr>
        <w:t xml:space="preserve"> za činnosti vykonávané dle této Dohody hradit </w:t>
      </w:r>
      <w:r w:rsidR="00C91254" w:rsidRPr="00D61134">
        <w:rPr>
          <w:rFonts w:cs="Arial"/>
          <w:szCs w:val="20"/>
        </w:rPr>
        <w:t xml:space="preserve">poplatek </w:t>
      </w:r>
      <w:r w:rsidR="000B395C" w:rsidRPr="00D61134">
        <w:rPr>
          <w:rFonts w:cs="Arial"/>
          <w:szCs w:val="20"/>
        </w:rPr>
        <w:t xml:space="preserve">za správu, který </w:t>
      </w:r>
      <w:r w:rsidR="00EB2C7C" w:rsidRPr="00D61134">
        <w:rPr>
          <w:rFonts w:cs="Arial"/>
          <w:szCs w:val="20"/>
        </w:rPr>
        <w:t>odpovídá výši Základní odměny</w:t>
      </w:r>
      <w:r w:rsidR="00865B9A" w:rsidRPr="00D61134">
        <w:rPr>
          <w:rFonts w:cs="Arial"/>
          <w:szCs w:val="20"/>
        </w:rPr>
        <w:t xml:space="preserve"> definované </w:t>
      </w:r>
      <w:r w:rsidR="00756C6C" w:rsidRPr="00EB58EF">
        <w:t>článkem 13,</w:t>
      </w:r>
      <w:r w:rsidR="00756C6C" w:rsidRPr="00EB58EF">
        <w:rPr>
          <w:b/>
        </w:rPr>
        <w:t xml:space="preserve"> </w:t>
      </w:r>
      <w:r w:rsidR="00756C6C" w:rsidRPr="00EB58EF">
        <w:t xml:space="preserve">odst. 2, písm. a), odrážky ii) </w:t>
      </w:r>
      <w:r w:rsidR="00865B9A" w:rsidRPr="00D61134">
        <w:rPr>
          <w:rFonts w:cs="Arial"/>
          <w:szCs w:val="20"/>
        </w:rPr>
        <w:t>Nařízení</w:t>
      </w:r>
      <w:r w:rsidR="009A53D4" w:rsidRPr="00D61134">
        <w:rPr>
          <w:rFonts w:cs="Arial"/>
          <w:szCs w:val="20"/>
        </w:rPr>
        <w:t xml:space="preserve"> Komise v </w:t>
      </w:r>
      <w:r w:rsidR="00865B9A" w:rsidRPr="00D61134">
        <w:rPr>
          <w:rFonts w:cs="Arial"/>
          <w:szCs w:val="20"/>
        </w:rPr>
        <w:t>přenesené pravo</w:t>
      </w:r>
      <w:r w:rsidR="00F31845">
        <w:rPr>
          <w:rFonts w:cs="Arial"/>
          <w:szCs w:val="20"/>
        </w:rPr>
        <w:t>moci (EU) č. 480/2014 ze dne 3. </w:t>
      </w:r>
      <w:r w:rsidR="00865B9A" w:rsidRPr="00D61134">
        <w:rPr>
          <w:rFonts w:cs="Arial"/>
          <w:szCs w:val="20"/>
        </w:rPr>
        <w:t>března 2014</w:t>
      </w:r>
      <w:r w:rsidR="00FD762C" w:rsidRPr="00D61134">
        <w:rPr>
          <w:rFonts w:cs="Arial"/>
          <w:szCs w:val="20"/>
        </w:rPr>
        <w:t xml:space="preserve">, podrobnější podmínky jsou upraveny v Metodice </w:t>
      </w:r>
      <w:r w:rsidR="009B39C8">
        <w:rPr>
          <w:rFonts w:cs="Arial"/>
          <w:szCs w:val="20"/>
        </w:rPr>
        <w:t xml:space="preserve">výpočtu </w:t>
      </w:r>
      <w:r w:rsidR="00FD762C" w:rsidRPr="00D61134">
        <w:rPr>
          <w:rFonts w:cs="Arial"/>
          <w:szCs w:val="20"/>
        </w:rPr>
        <w:t xml:space="preserve">odměňování, která je přílohou </w:t>
      </w:r>
      <w:r w:rsidR="008968C1" w:rsidRPr="00D61134">
        <w:rPr>
          <w:rFonts w:cs="Arial"/>
          <w:szCs w:val="20"/>
        </w:rPr>
        <w:t xml:space="preserve">č. 2 </w:t>
      </w:r>
      <w:r w:rsidR="00FD762C" w:rsidRPr="00D61134">
        <w:rPr>
          <w:rFonts w:cs="Arial"/>
          <w:szCs w:val="20"/>
        </w:rPr>
        <w:t xml:space="preserve">této </w:t>
      </w:r>
      <w:r w:rsidR="008968C1" w:rsidRPr="00D61134">
        <w:rPr>
          <w:rFonts w:cs="Arial"/>
          <w:szCs w:val="20"/>
        </w:rPr>
        <w:t>D</w:t>
      </w:r>
      <w:r w:rsidR="00924B8E">
        <w:rPr>
          <w:rFonts w:cs="Arial"/>
          <w:szCs w:val="20"/>
        </w:rPr>
        <w:t>ohody.</w:t>
      </w:r>
    </w:p>
    <w:p w14:paraId="76C46C4E" w14:textId="77777777" w:rsidR="00B075D0" w:rsidRPr="00EB58EF" w:rsidRDefault="00B075D0" w:rsidP="00D52B50">
      <w:pPr>
        <w:pStyle w:val="lnekI"/>
        <w:spacing w:before="120"/>
        <w:ind w:left="142" w:hanging="142"/>
      </w:pPr>
    </w:p>
    <w:p w14:paraId="687BECB0" w14:textId="77777777" w:rsidR="009446F0" w:rsidRPr="00D61134" w:rsidRDefault="00B075D0" w:rsidP="00D61134">
      <w:pPr>
        <w:pStyle w:val="Nadpis2"/>
      </w:pPr>
      <w:r w:rsidRPr="00D61134">
        <w:t xml:space="preserve">Definice pojmů </w:t>
      </w:r>
    </w:p>
    <w:p w14:paraId="7533FB9E" w14:textId="77777777" w:rsidR="00C029B1" w:rsidRPr="00EB58EF" w:rsidRDefault="009446F0" w:rsidP="00D61134">
      <w:r w:rsidRPr="00EB58EF">
        <w:t>Spolu s výrazy definovanými výše nebo v jiné části této Dohody se pro účely této Dohody pod následujícími pojmy rozumí:</w:t>
      </w:r>
    </w:p>
    <w:p w14:paraId="6648DAE0" w14:textId="0AD923C0" w:rsidR="00DD48CD" w:rsidRDefault="00DD48CD" w:rsidP="00F31845">
      <w:pPr>
        <w:pStyle w:val="Nadpis5"/>
      </w:pPr>
      <w:r w:rsidRPr="00720305">
        <w:rPr>
          <w:b/>
        </w:rPr>
        <w:t>Celkovými způsobilými výdaji Fondu IFN</w:t>
      </w:r>
      <w:r>
        <w:t xml:space="preserve"> – </w:t>
      </w:r>
      <w:r w:rsidR="004E41B1">
        <w:t>Celkové z</w:t>
      </w:r>
      <w:r w:rsidR="00D5001C">
        <w:t xml:space="preserve">působilé výdaje </w:t>
      </w:r>
      <w:r w:rsidR="00E904AF">
        <w:t>Fondu IFN</w:t>
      </w:r>
      <w:r w:rsidR="00A076D7">
        <w:t xml:space="preserve"> (dále též „CZV Fond IFN“)</w:t>
      </w:r>
    </w:p>
    <w:p w14:paraId="1401B498" w14:textId="19554212" w:rsidR="00E904AF" w:rsidRPr="00720305" w:rsidRDefault="00E904AF" w:rsidP="00F31845">
      <w:pPr>
        <w:pStyle w:val="Nadpis5"/>
      </w:pPr>
      <w:r w:rsidRPr="000B57DC">
        <w:rPr>
          <w:b/>
        </w:rPr>
        <w:t xml:space="preserve">Celkovými způsobilými výdaji </w:t>
      </w:r>
      <w:r w:rsidR="00A076D7">
        <w:rPr>
          <w:b/>
        </w:rPr>
        <w:t>KP</w:t>
      </w:r>
      <w:r>
        <w:rPr>
          <w:b/>
        </w:rPr>
        <w:t xml:space="preserve"> – </w:t>
      </w:r>
      <w:r w:rsidRPr="00720305">
        <w:t xml:space="preserve">Celkové způsobilé </w:t>
      </w:r>
      <w:r w:rsidR="00A076D7">
        <w:t xml:space="preserve">výdaje </w:t>
      </w:r>
      <w:r w:rsidR="004E41B1">
        <w:t>K</w:t>
      </w:r>
      <w:r w:rsidRPr="00720305">
        <w:t xml:space="preserve">onečných příjemců (dále též </w:t>
      </w:r>
      <w:r w:rsidR="00A076D7">
        <w:t>„</w:t>
      </w:r>
      <w:r w:rsidRPr="00720305">
        <w:t>CZV KP</w:t>
      </w:r>
      <w:r w:rsidR="00A076D7">
        <w:t>“</w:t>
      </w:r>
      <w:r w:rsidRPr="00720305">
        <w:t>)</w:t>
      </w:r>
      <w:r w:rsidR="00A076D7">
        <w:t>.</w:t>
      </w:r>
    </w:p>
    <w:p w14:paraId="2079F04E" w14:textId="77777777" w:rsidR="000E6108" w:rsidRPr="00B8351C" w:rsidRDefault="000E6108" w:rsidP="00F31845">
      <w:pPr>
        <w:pStyle w:val="Nadpis5"/>
      </w:pPr>
      <w:r w:rsidRPr="00B8351C">
        <w:rPr>
          <w:b/>
        </w:rPr>
        <w:t xml:space="preserve">Datem </w:t>
      </w:r>
      <w:r w:rsidR="004835AD" w:rsidRPr="00B8351C">
        <w:rPr>
          <w:b/>
        </w:rPr>
        <w:t>ukončení způsobilosti</w:t>
      </w:r>
      <w:r w:rsidR="004835AD" w:rsidRPr="00B8351C">
        <w:t xml:space="preserve"> – datum ukončení období způsobilosti výdajů ve smyslu čl. 42</w:t>
      </w:r>
      <w:r w:rsidR="0022223A" w:rsidRPr="00B8351C">
        <w:t>,</w:t>
      </w:r>
      <w:r w:rsidR="004835AD" w:rsidRPr="00B8351C">
        <w:t xml:space="preserve"> odst. 1. Obecného nařízení sdělené Ministerstvem </w:t>
      </w:r>
      <w:r w:rsidR="00522FA6">
        <w:t>S</w:t>
      </w:r>
      <w:r w:rsidR="00EB2C7C" w:rsidRPr="00B8351C">
        <w:t>právci finančního nástroje</w:t>
      </w:r>
      <w:r w:rsidR="00FF7213" w:rsidRPr="00B8351C">
        <w:t>.</w:t>
      </w:r>
      <w:r w:rsidR="002F3E43" w:rsidRPr="00B8351C">
        <w:t xml:space="preserve"> </w:t>
      </w:r>
      <w:r w:rsidR="00FF7213" w:rsidRPr="00B8351C">
        <w:t>P</w:t>
      </w:r>
      <w:r w:rsidR="002F3E43" w:rsidRPr="00B8351C">
        <w:t xml:space="preserve">ro účely stanovení výše prostředků převáděných </w:t>
      </w:r>
      <w:r w:rsidR="00DE7644" w:rsidRPr="00B8351C">
        <w:t>do Fondu IFN</w:t>
      </w:r>
      <w:r w:rsidR="00FF7213" w:rsidRPr="00B8351C">
        <w:t xml:space="preserve"> je</w:t>
      </w:r>
      <w:r w:rsidR="00D01739" w:rsidRPr="00B8351C">
        <w:t xml:space="preserve"> </w:t>
      </w:r>
      <w:r w:rsidR="00FF7213" w:rsidRPr="00B8351C">
        <w:t>tímto datem</w:t>
      </w:r>
      <w:r w:rsidR="00D01739" w:rsidRPr="00B8351C">
        <w:t xml:space="preserve"> </w:t>
      </w:r>
      <w:r w:rsidR="002F3E43" w:rsidRPr="00B8351C">
        <w:t>31.</w:t>
      </w:r>
      <w:r w:rsidR="00B548AD" w:rsidRPr="00B8351C">
        <w:t xml:space="preserve"> </w:t>
      </w:r>
      <w:r w:rsidR="002F3E43" w:rsidRPr="00B8351C">
        <w:t>12. 2023</w:t>
      </w:r>
      <w:r w:rsidR="00FF7213" w:rsidRPr="00B8351C">
        <w:t xml:space="preserve"> a to pro všechny prostředky vztahující se k alokaci dané tímto dokumentem. V rámci uzavírání OP a v souladu s konečným datem způsobilosti, které je stanoveno na 31. 12. 2023, je předloženo závěrečné vykázání způsobilých výdajů na základě příslušné zprávy o realizaci finančního nástroje/fondu fondů, </w:t>
      </w:r>
      <w:r w:rsidR="00C43229">
        <w:t>a to na formuláři F1 – Žádost o </w:t>
      </w:r>
      <w:r w:rsidR="00FF7213" w:rsidRPr="00B8351C">
        <w:t>platbu vkladu do finančních nástrojů a vykázání způsobilých výdajů.</w:t>
      </w:r>
    </w:p>
    <w:p w14:paraId="0104A5F3" w14:textId="77777777" w:rsidR="009446F0" w:rsidRPr="00EB58EF" w:rsidRDefault="00B075D0" w:rsidP="00B8351C">
      <w:pPr>
        <w:pStyle w:val="Nadpis5"/>
      </w:pPr>
      <w:r w:rsidRPr="00EB58EF">
        <w:rPr>
          <w:b/>
        </w:rPr>
        <w:t>D</w:t>
      </w:r>
      <w:r w:rsidR="009446F0" w:rsidRPr="00EB58EF">
        <w:rPr>
          <w:b/>
        </w:rPr>
        <w:t>ohodou</w:t>
      </w:r>
      <w:r w:rsidR="009446F0" w:rsidRPr="00EB58EF">
        <w:t xml:space="preserve"> </w:t>
      </w:r>
      <w:r w:rsidR="00F34A0B">
        <w:t>–</w:t>
      </w:r>
      <w:r w:rsidRPr="00EB58EF">
        <w:t xml:space="preserve"> </w:t>
      </w:r>
      <w:r w:rsidR="009446F0" w:rsidRPr="00EB58EF">
        <w:t xml:space="preserve">tato Dohoda o </w:t>
      </w:r>
      <w:r w:rsidR="00EB2C7C">
        <w:t>financování</w:t>
      </w:r>
      <w:r w:rsidRPr="00EB58EF">
        <w:t xml:space="preserve"> </w:t>
      </w:r>
      <w:r w:rsidR="009446F0" w:rsidRPr="00EB58EF">
        <w:t xml:space="preserve">uzavřená mezi Ministerstvem a </w:t>
      </w:r>
      <w:r w:rsidR="00522FA6">
        <w:t>S</w:t>
      </w:r>
      <w:r w:rsidR="00EB2C7C">
        <w:t>právcem finančního nástroje</w:t>
      </w:r>
      <w:r w:rsidR="009446F0" w:rsidRPr="00EB58EF">
        <w:t>.</w:t>
      </w:r>
    </w:p>
    <w:p w14:paraId="2A5F04F0" w14:textId="77777777" w:rsidR="009D2B1A" w:rsidRPr="009D2B1A" w:rsidRDefault="009446F0" w:rsidP="00B8351C">
      <w:pPr>
        <w:pStyle w:val="Nadpis5"/>
      </w:pPr>
      <w:r w:rsidRPr="009D2B1A">
        <w:rPr>
          <w:b/>
        </w:rPr>
        <w:t>Finančním nástroje</w:t>
      </w:r>
      <w:r w:rsidR="00B075D0" w:rsidRPr="009D2B1A">
        <w:rPr>
          <w:b/>
        </w:rPr>
        <w:t>m</w:t>
      </w:r>
      <w:r w:rsidRPr="009D2B1A">
        <w:rPr>
          <w:b/>
        </w:rPr>
        <w:t xml:space="preserve"> </w:t>
      </w:r>
      <w:r w:rsidR="00FD4842">
        <w:rPr>
          <w:b/>
        </w:rPr>
        <w:t xml:space="preserve">nebo </w:t>
      </w:r>
      <w:r w:rsidR="00085B6F">
        <w:rPr>
          <w:b/>
        </w:rPr>
        <w:t xml:space="preserve">Inovativním </w:t>
      </w:r>
      <w:r w:rsidR="00F8322C">
        <w:rPr>
          <w:b/>
        </w:rPr>
        <w:t>f</w:t>
      </w:r>
      <w:r w:rsidR="00F8322C" w:rsidRPr="009D2B1A">
        <w:rPr>
          <w:b/>
        </w:rPr>
        <w:t xml:space="preserve">inančním </w:t>
      </w:r>
      <w:r w:rsidRPr="009D2B1A">
        <w:rPr>
          <w:b/>
        </w:rPr>
        <w:t>nástroje</w:t>
      </w:r>
      <w:r w:rsidR="00B075D0" w:rsidRPr="009D2B1A">
        <w:rPr>
          <w:b/>
        </w:rPr>
        <w:t>m</w:t>
      </w:r>
      <w:r w:rsidRPr="009D2B1A">
        <w:rPr>
          <w:b/>
        </w:rPr>
        <w:t xml:space="preserve"> </w:t>
      </w:r>
      <w:r w:rsidR="00925F4A">
        <w:rPr>
          <w:b/>
        </w:rPr>
        <w:t>(FN</w:t>
      </w:r>
      <w:r w:rsidR="00FF7213">
        <w:rPr>
          <w:b/>
        </w:rPr>
        <w:t xml:space="preserve"> případně IFN</w:t>
      </w:r>
      <w:r w:rsidR="00925F4A">
        <w:rPr>
          <w:b/>
        </w:rPr>
        <w:t xml:space="preserve">) </w:t>
      </w:r>
      <w:r w:rsidR="00F34A0B">
        <w:rPr>
          <w:b/>
        </w:rPr>
        <w:t>–</w:t>
      </w:r>
      <w:r w:rsidR="00230B68">
        <w:rPr>
          <w:b/>
        </w:rPr>
        <w:t xml:space="preserve"> </w:t>
      </w:r>
      <w:r w:rsidR="009D2B1A" w:rsidRPr="009D2B1A">
        <w:t>opatření finanční podp</w:t>
      </w:r>
      <w:r w:rsidR="00F31845">
        <w:t>ory Evropské unie poskytovaná z </w:t>
      </w:r>
      <w:r w:rsidR="009D2B1A" w:rsidRPr="009D2B1A">
        <w:t>rozpočtu na doplňkovém základě a zaměřená na plnění jednoho nebo více konkrétních politických cílů Evropské unie. Tyto nástroje mohou mít formu kapitálových či kvazikapitálových investic, zápůjček nebo záruk anebo jiných nástrojů ke sdílení rizik a tam, kde je</w:t>
      </w:r>
      <w:r w:rsidR="009A53D4">
        <w:t xml:space="preserve"> to vhodné, mohou být spojeny s </w:t>
      </w:r>
      <w:r w:rsidR="009D2B1A" w:rsidRPr="009D2B1A">
        <w:t>granty.</w:t>
      </w:r>
    </w:p>
    <w:p w14:paraId="1A4D44BB" w14:textId="77777777" w:rsidR="009446F0" w:rsidRDefault="009D2B1A" w:rsidP="00F31845">
      <w:pPr>
        <w:pStyle w:val="Nadpis5"/>
        <w:numPr>
          <w:ilvl w:val="0"/>
          <w:numId w:val="0"/>
        </w:numPr>
        <w:ind w:left="567"/>
      </w:pPr>
      <w:r w:rsidRPr="009D2B1A">
        <w:t>Finanční nástroje představují využívání finančních prostředků Evropských strukturálních a investičních fondů návratným způsobem a současně předpokládají kombinaci různých forem veřejných a soukromých zdrojů na podporu cílů veřejné politiky k řešení zvláštních potřeb trhu</w:t>
      </w:r>
      <w:r w:rsidR="009446F0" w:rsidRPr="009D2B1A">
        <w:t>.</w:t>
      </w:r>
    </w:p>
    <w:p w14:paraId="21527B3C" w14:textId="4E293778" w:rsidR="004B5449" w:rsidRPr="00D52B50" w:rsidRDefault="004B5449" w:rsidP="00B8351C">
      <w:pPr>
        <w:pStyle w:val="Nadpis5"/>
      </w:pPr>
      <w:r w:rsidRPr="00D52B50">
        <w:rPr>
          <w:b/>
        </w:rPr>
        <w:t xml:space="preserve">FN </w:t>
      </w:r>
      <w:r w:rsidR="00494A03">
        <w:rPr>
          <w:b/>
        </w:rPr>
        <w:t xml:space="preserve">SC </w:t>
      </w:r>
      <w:r w:rsidRPr="00D52B50">
        <w:rPr>
          <w:b/>
        </w:rPr>
        <w:t>3.5</w:t>
      </w:r>
      <w:r>
        <w:t xml:space="preserve"> </w:t>
      </w:r>
      <w:r w:rsidR="00F34A0B">
        <w:t xml:space="preserve">– </w:t>
      </w:r>
      <w:r>
        <w:t>Finanční nástro</w:t>
      </w:r>
      <w:r w:rsidR="00F34A0B">
        <w:t>j v rámci specifického cíle 3.5</w:t>
      </w:r>
      <w:r>
        <w:t xml:space="preserve"> OPŽP na základě Investiční strategie, jehož parametry jso</w:t>
      </w:r>
      <w:r w:rsidR="00F31845">
        <w:t xml:space="preserve">u definovány Obchodním plánem </w:t>
      </w:r>
      <w:r>
        <w:t>(viz přílohy této Dohody)</w:t>
      </w:r>
      <w:r w:rsidR="00F31845">
        <w:t>.</w:t>
      </w:r>
    </w:p>
    <w:p w14:paraId="744E7EF4" w14:textId="77777777" w:rsidR="00DE7644" w:rsidRPr="00E82B1B" w:rsidRDefault="00DE7644" w:rsidP="00B8351C">
      <w:pPr>
        <w:pStyle w:val="Nadpis5"/>
      </w:pPr>
      <w:r>
        <w:rPr>
          <w:b/>
        </w:rPr>
        <w:t>Fond</w:t>
      </w:r>
      <w:r w:rsidR="004241CE">
        <w:rPr>
          <w:b/>
        </w:rPr>
        <w:t>em</w:t>
      </w:r>
      <w:r>
        <w:rPr>
          <w:b/>
        </w:rPr>
        <w:t xml:space="preserve"> </w:t>
      </w:r>
      <w:r w:rsidRPr="00C029B1">
        <w:rPr>
          <w:b/>
        </w:rPr>
        <w:t xml:space="preserve">IFN </w:t>
      </w:r>
      <w:r w:rsidR="00F34A0B">
        <w:t>–</w:t>
      </w:r>
      <w:r w:rsidR="00F34A0B">
        <w:rPr>
          <w:b/>
        </w:rPr>
        <w:t xml:space="preserve"> </w:t>
      </w:r>
      <w:r w:rsidR="004241CE">
        <w:t xml:space="preserve">samostatný </w:t>
      </w:r>
      <w:r>
        <w:t>finanční a účetní okruh</w:t>
      </w:r>
      <w:r w:rsidR="002B4D46">
        <w:t xml:space="preserve"> </w:t>
      </w:r>
      <w:r>
        <w:t xml:space="preserve">v rámci SFŽP ČR, </w:t>
      </w:r>
      <w:r w:rsidR="004241CE">
        <w:t xml:space="preserve">oddělený </w:t>
      </w:r>
      <w:r w:rsidR="004F51BF">
        <w:t>od ostatních činností SFŽP vytvořený pro FN SC 3. 5.</w:t>
      </w:r>
    </w:p>
    <w:p w14:paraId="02694A26" w14:textId="77777777" w:rsidR="00993A1E" w:rsidRPr="00E82B1B" w:rsidRDefault="00993A1E" w:rsidP="00B8351C">
      <w:pPr>
        <w:pStyle w:val="Nadpis5"/>
      </w:pPr>
      <w:r w:rsidRPr="00C029B1">
        <w:rPr>
          <w:b/>
        </w:rPr>
        <w:t>I</w:t>
      </w:r>
      <w:r w:rsidR="00E82B1B" w:rsidRPr="00C029B1">
        <w:rPr>
          <w:b/>
        </w:rPr>
        <w:t xml:space="preserve">FN </w:t>
      </w:r>
      <w:r w:rsidRPr="00C029B1">
        <w:rPr>
          <w:b/>
        </w:rPr>
        <w:t>CENTR</w:t>
      </w:r>
      <w:r w:rsidR="00ED7478" w:rsidRPr="00C029B1">
        <w:rPr>
          <w:b/>
        </w:rPr>
        <w:t>A</w:t>
      </w:r>
      <w:r w:rsidRPr="00C029B1">
        <w:rPr>
          <w:b/>
        </w:rPr>
        <w:t>L</w:t>
      </w:r>
      <w:r w:rsidR="00C029B1">
        <w:rPr>
          <w:b/>
        </w:rPr>
        <w:t xml:space="preserve"> </w:t>
      </w:r>
      <w:r w:rsidR="00E82B1B" w:rsidRPr="00D52B50">
        <w:t>–</w:t>
      </w:r>
      <w:r w:rsidR="00C029B1">
        <w:rPr>
          <w:b/>
        </w:rPr>
        <w:t xml:space="preserve"> </w:t>
      </w:r>
      <w:r w:rsidR="001F1095" w:rsidRPr="00E82B1B">
        <w:t xml:space="preserve">informační systém pro </w:t>
      </w:r>
      <w:r w:rsidR="00F70C2B">
        <w:t>S</w:t>
      </w:r>
      <w:r w:rsidR="00F70C2B" w:rsidRPr="00E82B1B">
        <w:t xml:space="preserve">právce </w:t>
      </w:r>
      <w:r w:rsidR="001F1095" w:rsidRPr="00E82B1B">
        <w:t>finančního nástroje určený ke komplexní administraci a financování FN</w:t>
      </w:r>
      <w:r w:rsidR="00750B91">
        <w:t>.</w:t>
      </w:r>
    </w:p>
    <w:p w14:paraId="1C4E341A" w14:textId="77777777" w:rsidR="00ED7478" w:rsidRPr="00E82B1B" w:rsidRDefault="00ED7478" w:rsidP="00B8351C">
      <w:pPr>
        <w:pStyle w:val="Nadpis5"/>
      </w:pPr>
      <w:r w:rsidRPr="00230B68">
        <w:rPr>
          <w:b/>
        </w:rPr>
        <w:t>IFN BENEFIL</w:t>
      </w:r>
      <w:r>
        <w:t xml:space="preserve"> </w:t>
      </w:r>
      <w:r w:rsidR="00F34A0B">
        <w:t>–</w:t>
      </w:r>
      <w:r w:rsidR="00230B68">
        <w:t xml:space="preserve"> </w:t>
      </w:r>
      <w:r>
        <w:t>informační systém pro žadatele a příjemce podpory FN u</w:t>
      </w:r>
      <w:r w:rsidRPr="00ED7478">
        <w:t>rčený k</w:t>
      </w:r>
      <w:r>
        <w:t> elektronické</w:t>
      </w:r>
      <w:r w:rsidRPr="00ED7478">
        <w:t xml:space="preserve"> kom</w:t>
      </w:r>
      <w:r>
        <w:t>unikaci při</w:t>
      </w:r>
      <w:r w:rsidRPr="00ED7478">
        <w:t xml:space="preserve"> administraci a financování FN</w:t>
      </w:r>
      <w:r w:rsidR="00750B91">
        <w:t>.</w:t>
      </w:r>
    </w:p>
    <w:p w14:paraId="7F3187EF" w14:textId="11D48E38" w:rsidR="00E0073F" w:rsidRPr="00E82B1B" w:rsidRDefault="00E0073F" w:rsidP="00F31845">
      <w:pPr>
        <w:pStyle w:val="Nadpis5"/>
      </w:pPr>
      <w:r>
        <w:rPr>
          <w:b/>
        </w:rPr>
        <w:t xml:space="preserve">Investiční strategií </w:t>
      </w:r>
      <w:r w:rsidR="00F34A0B">
        <w:rPr>
          <w:b/>
        </w:rPr>
        <w:t>–</w:t>
      </w:r>
      <w:r>
        <w:rPr>
          <w:b/>
        </w:rPr>
        <w:t xml:space="preserve"> </w:t>
      </w:r>
      <w:r w:rsidR="009A53D4">
        <w:t xml:space="preserve">strategie </w:t>
      </w:r>
      <w:r w:rsidR="003F0AE2" w:rsidRPr="00E82B1B">
        <w:t xml:space="preserve">a plán podnikání (včetně předpokládaného pákového efektu) určené na základě </w:t>
      </w:r>
      <w:r w:rsidR="00667804">
        <w:t>E</w:t>
      </w:r>
      <w:r w:rsidR="003F0AE2" w:rsidRPr="00E82B1B">
        <w:t>x-ante analýzy dle čl. 37 odst. 2 Obecného</w:t>
      </w:r>
      <w:r w:rsidR="00E82B1B">
        <w:t xml:space="preserve"> </w:t>
      </w:r>
      <w:r w:rsidR="003F0AE2" w:rsidRPr="00E82B1B">
        <w:t>nařízení, kterými se podpora poskytovaná prostřednictvím finančního nástroje řídí</w:t>
      </w:r>
      <w:r w:rsidR="00F34A0B">
        <w:t>,</w:t>
      </w:r>
      <w:r w:rsidR="00D5001C">
        <w:t xml:space="preserve"> a současně příloha č. </w:t>
      </w:r>
      <w:r w:rsidR="00667804">
        <w:t>1 této Dohody.</w:t>
      </w:r>
    </w:p>
    <w:p w14:paraId="2A38DF66" w14:textId="77777777" w:rsidR="00E15312" w:rsidRPr="00C029B1" w:rsidRDefault="00E15312" w:rsidP="00F31845">
      <w:pPr>
        <w:pStyle w:val="Nadpis5"/>
      </w:pPr>
      <w:r>
        <w:rPr>
          <w:b/>
        </w:rPr>
        <w:t>Konečný</w:t>
      </w:r>
      <w:r w:rsidR="004241CE">
        <w:rPr>
          <w:b/>
        </w:rPr>
        <w:t>m</w:t>
      </w:r>
      <w:r>
        <w:rPr>
          <w:b/>
        </w:rPr>
        <w:t xml:space="preserve"> příjemce</w:t>
      </w:r>
      <w:r w:rsidR="004241CE">
        <w:rPr>
          <w:b/>
        </w:rPr>
        <w:t>m</w:t>
      </w:r>
      <w:r>
        <w:rPr>
          <w:b/>
        </w:rPr>
        <w:t xml:space="preserve"> –</w:t>
      </w:r>
      <w:r>
        <w:rPr>
          <w:color w:val="FF0000"/>
        </w:rPr>
        <w:t xml:space="preserve"> </w:t>
      </w:r>
      <w:r w:rsidRPr="00C029B1">
        <w:t>právnická nebo fyzická osoba, která dostává finanční podporu</w:t>
      </w:r>
      <w:r w:rsidR="00854A29">
        <w:t xml:space="preserve"> poskytnutou S</w:t>
      </w:r>
      <w:r w:rsidR="00C21068">
        <w:t>právcem finančního nástroje</w:t>
      </w:r>
      <w:r w:rsidR="00C43229">
        <w:t>; subjekt definovaný ve Výzvě a </w:t>
      </w:r>
      <w:r w:rsidRPr="00C029B1">
        <w:t>v</w:t>
      </w:r>
      <w:r w:rsidR="00246183">
        <w:t xml:space="preserve"> Pravidlech pro žadatele a příjemce podpory v Operačním programu Životní prostředí pro období 2014 - 2020 </w:t>
      </w:r>
      <w:r w:rsidR="0072571A">
        <w:t xml:space="preserve"> (dále </w:t>
      </w:r>
      <w:r w:rsidR="00FD4842">
        <w:t>jen</w:t>
      </w:r>
      <w:r w:rsidR="0072571A">
        <w:t xml:space="preserve"> </w:t>
      </w:r>
      <w:r w:rsidR="00FD4842">
        <w:t>„</w:t>
      </w:r>
      <w:r w:rsidRPr="00C029B1">
        <w:t>PrŽaP</w:t>
      </w:r>
      <w:r w:rsidR="00FD4842">
        <w:t>“</w:t>
      </w:r>
      <w:r w:rsidR="0072571A">
        <w:t>)</w:t>
      </w:r>
      <w:r w:rsidR="00F31845">
        <w:t xml:space="preserve"> a oprávněný žádat o </w:t>
      </w:r>
      <w:r w:rsidRPr="00C029B1">
        <w:t>finanční podporu dle podmínek stanovených Výzvou</w:t>
      </w:r>
      <w:r w:rsidR="00750B91">
        <w:t>.</w:t>
      </w:r>
    </w:p>
    <w:p w14:paraId="62DF2465" w14:textId="77777777" w:rsidR="004C5F76" w:rsidRPr="00EB58EF" w:rsidRDefault="004C5F76" w:rsidP="00B8351C">
      <w:pPr>
        <w:pStyle w:val="Nadpis5"/>
        <w:rPr>
          <w:b/>
        </w:rPr>
      </w:pPr>
      <w:r w:rsidRPr="00EB58EF">
        <w:rPr>
          <w:b/>
        </w:rPr>
        <w:t xml:space="preserve">Metodikou finančních toků </w:t>
      </w:r>
      <w:r w:rsidR="00F34A0B">
        <w:t>–</w:t>
      </w:r>
      <w:r w:rsidRPr="00EB58EF">
        <w:t xml:space="preserve"> Metodický pokyn finančních tok</w:t>
      </w:r>
      <w:r w:rsidR="009A53D4">
        <w:t>ů programů spolufinancovaných z </w:t>
      </w:r>
      <w:r w:rsidRPr="00EB58EF">
        <w:t>Evropských strukturál</w:t>
      </w:r>
      <w:r w:rsidR="00F31845">
        <w:t>ních fondů, Fondu soudržnosti a </w:t>
      </w:r>
      <w:r w:rsidRPr="00EB58EF">
        <w:t xml:space="preserve">Evropského námořního a rybářského fondu na programové období 2014 </w:t>
      </w:r>
      <w:r w:rsidR="007C540D" w:rsidRPr="00EB58EF">
        <w:t>–</w:t>
      </w:r>
      <w:r w:rsidRPr="00EB58EF">
        <w:t xml:space="preserve"> 2020</w:t>
      </w:r>
      <w:r w:rsidR="007C540D" w:rsidRPr="00EB58EF">
        <w:t>.</w:t>
      </w:r>
    </w:p>
    <w:p w14:paraId="25841674" w14:textId="77777777" w:rsidR="006B4240" w:rsidRPr="00EB58EF" w:rsidRDefault="006B4240" w:rsidP="00B8351C">
      <w:pPr>
        <w:pStyle w:val="Nadpis5"/>
        <w:rPr>
          <w:b/>
        </w:rPr>
      </w:pPr>
      <w:r w:rsidRPr="00EB58EF">
        <w:rPr>
          <w:b/>
        </w:rPr>
        <w:t>MS2014+</w:t>
      </w:r>
      <w:r w:rsidRPr="00EB58EF">
        <w:t xml:space="preserve"> </w:t>
      </w:r>
      <w:r w:rsidR="00F34A0B">
        <w:t>–</w:t>
      </w:r>
      <w:r w:rsidRPr="00EB58EF">
        <w:t xml:space="preserve"> informační systém sloužící k mo</w:t>
      </w:r>
      <w:r w:rsidR="00F31845">
        <w:t>nitorování, řízení, hodnocení a </w:t>
      </w:r>
      <w:r w:rsidRPr="00EB58EF">
        <w:t>reportování implementace programů sp</w:t>
      </w:r>
      <w:r w:rsidR="00F31845">
        <w:t>olufinancovaných z prostředků z </w:t>
      </w:r>
      <w:r w:rsidRPr="00EB58EF">
        <w:t>rozpočtu EU</w:t>
      </w:r>
      <w:r w:rsidR="008E680E" w:rsidRPr="00EB58EF">
        <w:t>.</w:t>
      </w:r>
    </w:p>
    <w:p w14:paraId="575E18DC" w14:textId="67F0D43E" w:rsidR="00C97D6E" w:rsidRDefault="009446F0" w:rsidP="00B8351C">
      <w:pPr>
        <w:pStyle w:val="Nadpis5"/>
      </w:pPr>
      <w:r w:rsidRPr="00C91254">
        <w:rPr>
          <w:b/>
        </w:rPr>
        <w:t>Nařízením Komise č. 651/2014</w:t>
      </w:r>
      <w:r w:rsidR="00B075D0" w:rsidRPr="00C91254">
        <w:t xml:space="preserve"> </w:t>
      </w:r>
      <w:r w:rsidR="00F34A0B">
        <w:t>–</w:t>
      </w:r>
      <w:r w:rsidR="00B075D0" w:rsidRPr="00C91254">
        <w:t xml:space="preserve"> </w:t>
      </w:r>
      <w:r w:rsidRPr="00C91254">
        <w:t>nařízení Komise (EU) č. 651/2014 ze d</w:t>
      </w:r>
      <w:r w:rsidR="00DF430B" w:rsidRPr="00C91254">
        <w:t xml:space="preserve">ne 17. </w:t>
      </w:r>
      <w:r w:rsidR="00D5001C">
        <w:t> </w:t>
      </w:r>
      <w:r w:rsidR="00DF430B" w:rsidRPr="00C91254">
        <w:t>června 2014, kterým se v </w:t>
      </w:r>
      <w:r w:rsidRPr="00C91254">
        <w:t>souladu s články 107 a 108 Smlouvy o ES prohlašují určité ka</w:t>
      </w:r>
      <w:r w:rsidR="009A53D4" w:rsidRPr="00C91254">
        <w:t>tegorie podpory za slučitelné s </w:t>
      </w:r>
      <w:r w:rsidRPr="00C91254">
        <w:t>vnitřním trhem.</w:t>
      </w:r>
    </w:p>
    <w:p w14:paraId="189BF8D2" w14:textId="77777777" w:rsidR="002B442F" w:rsidRPr="002B442F" w:rsidRDefault="00C97D6E" w:rsidP="00B8351C">
      <w:pPr>
        <w:pStyle w:val="Nadpis5"/>
        <w:rPr>
          <w:b/>
        </w:rPr>
      </w:pPr>
      <w:r w:rsidRPr="00CC609B">
        <w:rPr>
          <w:b/>
        </w:rPr>
        <w:t>Nesrovnalost</w:t>
      </w:r>
      <w:r w:rsidR="007B5930" w:rsidRPr="00CC609B">
        <w:rPr>
          <w:b/>
        </w:rPr>
        <w:t>í</w:t>
      </w:r>
      <w:r w:rsidRPr="00CC609B">
        <w:rPr>
          <w:b/>
        </w:rPr>
        <w:t xml:space="preserve"> </w:t>
      </w:r>
      <w:r w:rsidR="00F34A0B" w:rsidRPr="00CC609B">
        <w:rPr>
          <w:b/>
        </w:rPr>
        <w:t>–</w:t>
      </w:r>
      <w:r w:rsidRPr="00CC609B">
        <w:rPr>
          <w:b/>
        </w:rPr>
        <w:t xml:space="preserve"> </w:t>
      </w:r>
      <w:r w:rsidRPr="00EB58EF">
        <w:t>porušení právních předpisů EU nebo ČR v důsledku jednání nebo opomenutí hospodářského subjektu, které vede</w:t>
      </w:r>
      <w:r w:rsidR="00B8351C">
        <w:t xml:space="preserve"> nebo by mohlo vést ke ztrátě v </w:t>
      </w:r>
      <w:r w:rsidRPr="00EB58EF">
        <w:t>souhrnném rozpočtu EU nebo ve veřejném rozpočtu ČR, a to započtením neoprávněného výdaje do souhrnného rozpočtu EU nebo do veřejného rozpočtu ČR</w:t>
      </w:r>
      <w:r w:rsidRPr="00D45BE5">
        <w:t>.</w:t>
      </w:r>
      <w:r>
        <w:t xml:space="preserve"> </w:t>
      </w:r>
      <w:r w:rsidR="00CC609B">
        <w:t xml:space="preserve">Prostředky zasažené nesrovnalostí na úrovni </w:t>
      </w:r>
      <w:r w:rsidR="00D21878">
        <w:t>K</w:t>
      </w:r>
      <w:r w:rsidR="00CC609B">
        <w:t xml:space="preserve">onečného příjemce se považují za nepoužité prostředky a je možné je opětovně využít na jiný způsobilý projekt </w:t>
      </w:r>
      <w:r w:rsidR="00D21878">
        <w:t>K</w:t>
      </w:r>
      <w:r w:rsidR="002B442F">
        <w:t>onečného příjemce.</w:t>
      </w:r>
    </w:p>
    <w:p w14:paraId="43508E46" w14:textId="32A553F3" w:rsidR="003D0363" w:rsidRPr="00CC609B" w:rsidRDefault="003D0363" w:rsidP="00B8351C">
      <w:pPr>
        <w:pStyle w:val="Nadpis5"/>
        <w:rPr>
          <w:b/>
        </w:rPr>
      </w:pPr>
      <w:r w:rsidRPr="00CC609B">
        <w:rPr>
          <w:b/>
        </w:rPr>
        <w:t>Obecn</w:t>
      </w:r>
      <w:r w:rsidR="0022223A" w:rsidRPr="00CC609B">
        <w:rPr>
          <w:b/>
        </w:rPr>
        <w:t>ým</w:t>
      </w:r>
      <w:r w:rsidRPr="00CC609B">
        <w:rPr>
          <w:b/>
        </w:rPr>
        <w:t xml:space="preserve"> nařízení</w:t>
      </w:r>
      <w:r w:rsidR="0022223A" w:rsidRPr="00CC609B">
        <w:rPr>
          <w:b/>
        </w:rPr>
        <w:t>m</w:t>
      </w:r>
      <w:r w:rsidRPr="00EB58EF">
        <w:t xml:space="preserve"> </w:t>
      </w:r>
      <w:r w:rsidR="00F34A0B">
        <w:t>–</w:t>
      </w:r>
      <w:r w:rsidRPr="00EB58EF">
        <w:t xml:space="preserve"> nařízení Evrop</w:t>
      </w:r>
      <w:r w:rsidR="00F31845">
        <w:t>ské</w:t>
      </w:r>
      <w:r w:rsidR="00D5001C">
        <w:t>ho parlamentu a </w:t>
      </w:r>
      <w:r w:rsidR="00F31845">
        <w:t>Rady (EU) č. </w:t>
      </w:r>
      <w:r w:rsidRPr="00EB58EF">
        <w:t>1303/</w:t>
      </w:r>
      <w:r w:rsidR="001F2581">
        <w:t>2013 ze dne 17. </w:t>
      </w:r>
      <w:r w:rsidR="00DF430B" w:rsidRPr="00EB58EF">
        <w:t>prosince 2013 o </w:t>
      </w:r>
      <w:r w:rsidR="00D5001C">
        <w:t>společných ustanoveních o </w:t>
      </w:r>
      <w:r w:rsidRPr="00EB58EF">
        <w:t>Evropském fondu pro regionální rozvoj, Evropském sociálním fondu, Fondu soudržnosti, Evropském zemědělském fondu pro rozvoj</w:t>
      </w:r>
      <w:r w:rsidR="00F31845">
        <w:t xml:space="preserve"> venkova a Evropském námořním a </w:t>
      </w:r>
      <w:r w:rsidRPr="00EB58EF">
        <w:t>rybářském fondu, o obecných ustanoveních o Evropském fondu pro regionální rozvoj, Evropském sociálním fondu, Fondu soudržnosti a Evropském námořním a rybářském fondu a o zrušení nařízení Rady (ES) č. 1083/2006</w:t>
      </w:r>
      <w:r w:rsidR="001E58C7" w:rsidRPr="00EB58EF">
        <w:t>.</w:t>
      </w:r>
      <w:r w:rsidRPr="00EB58EF">
        <w:t xml:space="preserve"> </w:t>
      </w:r>
    </w:p>
    <w:p w14:paraId="046EFBE2" w14:textId="0E68ED26" w:rsidR="001E58C7" w:rsidRPr="00EB2C7C" w:rsidRDefault="001E58C7" w:rsidP="00B8351C">
      <w:pPr>
        <w:pStyle w:val="Nadpis5"/>
        <w:rPr>
          <w:b/>
          <w:color w:val="FF0000"/>
        </w:rPr>
      </w:pPr>
      <w:r w:rsidRPr="00EB58EF">
        <w:rPr>
          <w:b/>
        </w:rPr>
        <w:t xml:space="preserve">Obchodním plánem </w:t>
      </w:r>
      <w:r w:rsidR="00F34A0B">
        <w:rPr>
          <w:b/>
        </w:rPr>
        <w:t>–</w:t>
      </w:r>
      <w:r w:rsidR="000D314D" w:rsidRPr="00EB58EF">
        <w:rPr>
          <w:b/>
        </w:rPr>
        <w:t xml:space="preserve"> </w:t>
      </w:r>
      <w:r w:rsidR="00C42658">
        <w:t>p</w:t>
      </w:r>
      <w:r w:rsidR="00186A9C">
        <w:t xml:space="preserve">lán podnikání dle </w:t>
      </w:r>
      <w:r w:rsidR="00EF3587">
        <w:t xml:space="preserve">přílohy IV, odst. 1 písm. b) </w:t>
      </w:r>
      <w:r w:rsidR="00186A9C">
        <w:t>Obecného nařízení</w:t>
      </w:r>
      <w:r w:rsidR="001B691C">
        <w:t xml:space="preserve"> předložený ze strany </w:t>
      </w:r>
      <w:r w:rsidR="00F70C2B">
        <w:t xml:space="preserve">Správce </w:t>
      </w:r>
      <w:r w:rsidR="000B33F8">
        <w:t xml:space="preserve">finančního nástroje </w:t>
      </w:r>
      <w:r w:rsidR="001C772A">
        <w:t>a odsouhlasený ŘO</w:t>
      </w:r>
      <w:r w:rsidR="00D5001C">
        <w:t xml:space="preserve"> a </w:t>
      </w:r>
      <w:r w:rsidR="00667804">
        <w:t>současně příloha č. 3 této Dohody.</w:t>
      </w:r>
    </w:p>
    <w:p w14:paraId="30C1C885" w14:textId="77777777" w:rsidR="00634725" w:rsidRPr="00C029B1" w:rsidRDefault="00634725" w:rsidP="00B8351C">
      <w:pPr>
        <w:pStyle w:val="Nadpis5"/>
      </w:pPr>
      <w:r>
        <w:rPr>
          <w:b/>
        </w:rPr>
        <w:t xml:space="preserve">Podporou </w:t>
      </w:r>
      <w:r w:rsidR="00F34A0B">
        <w:rPr>
          <w:b/>
        </w:rPr>
        <w:t>–</w:t>
      </w:r>
      <w:r>
        <w:rPr>
          <w:b/>
        </w:rPr>
        <w:t xml:space="preserve"> </w:t>
      </w:r>
      <w:r w:rsidR="00993A1E" w:rsidRPr="003D3119">
        <w:t xml:space="preserve">finanční částka poskytnutá </w:t>
      </w:r>
      <w:r w:rsidR="00E15312">
        <w:t>Konečnému p</w:t>
      </w:r>
      <w:r w:rsidR="00993A1E" w:rsidRPr="003D3119">
        <w:t>říjemci k naplnění účelu projektu</w:t>
      </w:r>
      <w:r w:rsidR="00E15312">
        <w:t xml:space="preserve"> (operace);</w:t>
      </w:r>
      <w:r w:rsidR="00E15312" w:rsidRPr="00E15312">
        <w:t xml:space="preserve"> </w:t>
      </w:r>
      <w:r w:rsidR="00E15312" w:rsidRPr="003D3119">
        <w:t>podpora</w:t>
      </w:r>
      <w:r w:rsidR="00E15312" w:rsidRPr="003D3119">
        <w:rPr>
          <w:color w:val="FF0000"/>
        </w:rPr>
        <w:t xml:space="preserve"> </w:t>
      </w:r>
      <w:r w:rsidR="00E15312" w:rsidRPr="00C029B1">
        <w:t>je poskytována pouze úspěšným uchazečům v rámci OPŽP – jedná se o kombinaci zvýhodněné zápůjčky a dotace</w:t>
      </w:r>
      <w:r w:rsidR="0008445B">
        <w:t xml:space="preserve"> popř. pouze zápůjčky</w:t>
      </w:r>
      <w:r w:rsidR="00E15312" w:rsidRPr="00C029B1">
        <w:t xml:space="preserve"> poskytnutou příjemci na realizaci podporovaných opatření.</w:t>
      </w:r>
    </w:p>
    <w:p w14:paraId="153671BB" w14:textId="54DCB3FF" w:rsidR="009446F0" w:rsidRPr="00EB58EF" w:rsidRDefault="009446F0" w:rsidP="00B8351C">
      <w:pPr>
        <w:pStyle w:val="Nadpis5"/>
        <w:rPr>
          <w:b/>
        </w:rPr>
      </w:pPr>
      <w:r w:rsidRPr="00EB58EF">
        <w:rPr>
          <w:b/>
        </w:rPr>
        <w:t>Podporou de minimis</w:t>
      </w:r>
      <w:r w:rsidRPr="00EB58EF">
        <w:t xml:space="preserve"> </w:t>
      </w:r>
      <w:r w:rsidR="00D5001C">
        <w:t>–</w:t>
      </w:r>
      <w:r w:rsidR="00312328">
        <w:t xml:space="preserve"> </w:t>
      </w:r>
      <w:r w:rsidR="006242F4" w:rsidRPr="00D5001C">
        <w:t>podpora malého rozsahu</w:t>
      </w:r>
      <w:r w:rsidR="006242F4" w:rsidRPr="00312328">
        <w:t xml:space="preserve"> poskytnutá dle nařízení Komise (EU) č. 1407/2013 ze dne 18. prosince 2013 o použití článků 107 a 108 Smlouvy o fungování Evropské unie na podporu de minimis.</w:t>
      </w:r>
    </w:p>
    <w:p w14:paraId="64B5DD7C" w14:textId="77777777" w:rsidR="009446F0" w:rsidRPr="00E82B1B" w:rsidRDefault="009446F0" w:rsidP="00B8351C">
      <w:pPr>
        <w:pStyle w:val="Nadpis5"/>
        <w:rPr>
          <w:b/>
        </w:rPr>
      </w:pPr>
      <w:r w:rsidRPr="00EB58EF">
        <w:rPr>
          <w:b/>
        </w:rPr>
        <w:t>Podporovanou činností</w:t>
      </w:r>
      <w:r w:rsidRPr="00EB58EF">
        <w:t xml:space="preserve"> </w:t>
      </w:r>
      <w:r w:rsidR="00F34A0B">
        <w:t>–</w:t>
      </w:r>
      <w:r w:rsidR="00CC1DAA" w:rsidRPr="00EB58EF">
        <w:t xml:space="preserve"> </w:t>
      </w:r>
      <w:r w:rsidRPr="00EB58EF">
        <w:t>činnost podporovaná v souladu s</w:t>
      </w:r>
      <w:r w:rsidR="00CC1DAA" w:rsidRPr="00EB58EF">
        <w:t> Výzvou</w:t>
      </w:r>
      <w:r w:rsidRPr="00EB58EF">
        <w:t>.</w:t>
      </w:r>
    </w:p>
    <w:p w14:paraId="2FFED3FC" w14:textId="77777777" w:rsidR="0021508D" w:rsidRPr="0021508D" w:rsidRDefault="0021508D" w:rsidP="00B8351C">
      <w:pPr>
        <w:pStyle w:val="Nadpis5"/>
        <w:rPr>
          <w:b/>
        </w:rPr>
      </w:pPr>
      <w:r w:rsidRPr="00E82B1B">
        <w:rPr>
          <w:b/>
        </w:rPr>
        <w:t xml:space="preserve">Poplatkem za správu </w:t>
      </w:r>
      <w:r w:rsidR="00C43938">
        <w:rPr>
          <w:b/>
        </w:rPr>
        <w:t>–</w:t>
      </w:r>
      <w:r w:rsidRPr="00E82B1B">
        <w:rPr>
          <w:b/>
        </w:rPr>
        <w:t xml:space="preserve"> </w:t>
      </w:r>
      <w:r w:rsidR="008E0E3D" w:rsidRPr="00E82B1B">
        <w:t xml:space="preserve">poplatek za správu </w:t>
      </w:r>
      <w:r w:rsidR="00E15312">
        <w:t>F</w:t>
      </w:r>
      <w:r w:rsidR="008E0E3D" w:rsidRPr="00E82B1B">
        <w:t xml:space="preserve">inančního nástroje, resp. </w:t>
      </w:r>
      <w:r w:rsidR="00C43938" w:rsidRPr="00E82B1B">
        <w:t>náklady SFŽP spojené s administrací a řízením činností Správce finančního nástroj</w:t>
      </w:r>
      <w:r w:rsidR="001F2581">
        <w:t>e podle Nařízení Komise (EU) č. </w:t>
      </w:r>
      <w:r w:rsidR="00C43938" w:rsidRPr="00E82B1B">
        <w:t>480/2014</w:t>
      </w:r>
      <w:r w:rsidR="006B0546">
        <w:t>.</w:t>
      </w:r>
    </w:p>
    <w:p w14:paraId="5E1740A3" w14:textId="77777777" w:rsidR="009446F0" w:rsidRPr="00EB58EF" w:rsidRDefault="009446F0" w:rsidP="00B8351C">
      <w:pPr>
        <w:pStyle w:val="Nadpis5"/>
        <w:rPr>
          <w:b/>
        </w:rPr>
      </w:pPr>
      <w:r w:rsidRPr="00EB58EF">
        <w:rPr>
          <w:b/>
        </w:rPr>
        <w:t>Poskytovatelem podpory</w:t>
      </w:r>
      <w:r w:rsidRPr="00EB58EF">
        <w:t xml:space="preserve"> </w:t>
      </w:r>
      <w:r w:rsidR="00634725">
        <w:t>–</w:t>
      </w:r>
      <w:r w:rsidR="00CC1DAA" w:rsidRPr="00EB58EF">
        <w:t xml:space="preserve"> </w:t>
      </w:r>
      <w:r w:rsidR="00634725">
        <w:t>SFŽP ČR</w:t>
      </w:r>
      <w:r w:rsidRPr="00EB58EF">
        <w:t xml:space="preserve">, ve smyslu </w:t>
      </w:r>
      <w:r w:rsidR="00634725">
        <w:t>zákona o SFŽP</w:t>
      </w:r>
      <w:r w:rsidRPr="00EB58EF">
        <w:t>.</w:t>
      </w:r>
    </w:p>
    <w:p w14:paraId="3D17A21A" w14:textId="14EDAF05" w:rsidR="009446F0" w:rsidRPr="00634725" w:rsidRDefault="009446F0" w:rsidP="00B8351C">
      <w:pPr>
        <w:pStyle w:val="Nadpis5"/>
        <w:rPr>
          <w:b/>
          <w:color w:val="FF0000"/>
        </w:rPr>
      </w:pPr>
      <w:r w:rsidRPr="00EB58EF">
        <w:rPr>
          <w:b/>
        </w:rPr>
        <w:t>Projektem</w:t>
      </w:r>
      <w:r w:rsidRPr="00EB58EF">
        <w:t xml:space="preserve"> </w:t>
      </w:r>
      <w:r w:rsidR="00E15312">
        <w:t>–</w:t>
      </w:r>
      <w:r w:rsidR="00CC1DAA" w:rsidRPr="00EB58EF">
        <w:t xml:space="preserve"> </w:t>
      </w:r>
      <w:r w:rsidR="00E15312">
        <w:t>ucelený soubor aktivit</w:t>
      </w:r>
      <w:r w:rsidR="00CC609B">
        <w:t xml:space="preserve"> </w:t>
      </w:r>
      <w:r w:rsidR="00D21878">
        <w:t>K</w:t>
      </w:r>
      <w:r w:rsidR="00CC609B">
        <w:t>onečného příjemce</w:t>
      </w:r>
      <w:r w:rsidR="00E15312">
        <w:t xml:space="preserve"> financovaných z </w:t>
      </w:r>
      <w:r w:rsidR="00312D40">
        <w:t>FN</w:t>
      </w:r>
      <w:r w:rsidR="00E15312">
        <w:t>, které směřují k dosažení předem stanovených cílů.</w:t>
      </w:r>
    </w:p>
    <w:p w14:paraId="4EB2A712" w14:textId="4B73DA86" w:rsidR="001E58C7" w:rsidRPr="00EB58EF" w:rsidRDefault="001E58C7" w:rsidP="00B8351C">
      <w:pPr>
        <w:pStyle w:val="Nadpis5"/>
        <w:rPr>
          <w:b/>
        </w:rPr>
      </w:pPr>
      <w:r w:rsidRPr="00EB58EF">
        <w:rPr>
          <w:b/>
        </w:rPr>
        <w:t xml:space="preserve">Prováděcím nařízením </w:t>
      </w:r>
      <w:r w:rsidRPr="00EB58EF">
        <w:t>– nařízení Komis</w:t>
      </w:r>
      <w:r w:rsidR="00F31845">
        <w:t>e v přenesené pravomoci (EU) č. </w:t>
      </w:r>
      <w:r w:rsidRPr="00EB58EF">
        <w:t>480/2014 ze dne 3. března 2014, kterým se doplňuje nařízení Evrop</w:t>
      </w:r>
      <w:r w:rsidR="00B8351C">
        <w:t>ského parlamentu a Rady (EU) č. </w:t>
      </w:r>
      <w:r w:rsidRPr="00EB58EF">
        <w:t>1303/2013 o společných ustanoveních o</w:t>
      </w:r>
      <w:r w:rsidR="00905C83" w:rsidRPr="00EB58EF">
        <w:t> </w:t>
      </w:r>
      <w:r w:rsidRPr="00EB58EF">
        <w:t>Evropském fondu pro regionální rozvoj, Evropském sociálním fondu, Fondu soudržnosti, Evropském zemědělském fondu pro rozvoj</w:t>
      </w:r>
      <w:r w:rsidR="00F31845">
        <w:t xml:space="preserve"> venkova a Evropském námořním a </w:t>
      </w:r>
      <w:r w:rsidRPr="00EB58EF">
        <w:t>rybářském fo</w:t>
      </w:r>
      <w:r w:rsidR="00091C7C">
        <w:t>ndu a o obecných ustanoveních o </w:t>
      </w:r>
      <w:r w:rsidRPr="00EB58EF">
        <w:t>Evropském fondu pro regionální rozvoj, Evropském sociálním fondu, Fondu soudržnosti a Evropském námořním a rybářském fondu</w:t>
      </w:r>
      <w:r w:rsidR="00BF13B8" w:rsidRPr="00EB58EF">
        <w:t>.</w:t>
      </w:r>
    </w:p>
    <w:p w14:paraId="36C03F65" w14:textId="46C90F2D" w:rsidR="009446F0" w:rsidRDefault="006B0546" w:rsidP="00B8351C">
      <w:pPr>
        <w:pStyle w:val="Nadpis5"/>
      </w:pPr>
      <w:r w:rsidRPr="00BF5E49">
        <w:rPr>
          <w:b/>
        </w:rPr>
        <w:t>Registrem de minimis</w:t>
      </w:r>
      <w:r>
        <w:t xml:space="preserve"> – centrální systém </w:t>
      </w:r>
      <w:r w:rsidR="009446F0" w:rsidRPr="00EB58EF">
        <w:t>pro evi</w:t>
      </w:r>
      <w:r w:rsidR="00091C7C">
        <w:t>denci podpor malého rozsahu (de </w:t>
      </w:r>
      <w:r w:rsidR="009446F0" w:rsidRPr="00EB58EF">
        <w:t>minimis) poskytnutých na základě přímo použite</w:t>
      </w:r>
      <w:r w:rsidR="00C43229">
        <w:t>lných předpisů, viz vyhláška č. </w:t>
      </w:r>
      <w:r w:rsidR="009446F0" w:rsidRPr="00EB58EF">
        <w:t>465/2009 Sb., o údajích zaznamenávaných do centrálního registru podpor malého rozsahu.</w:t>
      </w:r>
    </w:p>
    <w:p w14:paraId="084CE813" w14:textId="77777777" w:rsidR="00993A1E" w:rsidRPr="00993A1E" w:rsidRDefault="00993A1E" w:rsidP="00B8351C">
      <w:pPr>
        <w:pStyle w:val="Nadpis5"/>
      </w:pPr>
      <w:r>
        <w:rPr>
          <w:b/>
        </w:rPr>
        <w:t xml:space="preserve">Rozhodnutím ministra </w:t>
      </w:r>
      <w:r>
        <w:t>– je</w:t>
      </w:r>
      <w:r w:rsidR="00810B1C">
        <w:t xml:space="preserve"> individuální</w:t>
      </w:r>
      <w:r>
        <w:t xml:space="preserve"> </w:t>
      </w:r>
      <w:r w:rsidR="004E7B01">
        <w:t>pr</w:t>
      </w:r>
      <w:r w:rsidR="00EF3587">
        <w:t>á</w:t>
      </w:r>
      <w:r w:rsidR="004E7B01">
        <w:t xml:space="preserve">vní akt </w:t>
      </w:r>
      <w:r w:rsidR="00810B1C">
        <w:t xml:space="preserve">dle </w:t>
      </w:r>
      <w:r w:rsidR="00B97306">
        <w:t xml:space="preserve">zákona o SFŽP a </w:t>
      </w:r>
      <w:r w:rsidR="00810B1C">
        <w:t xml:space="preserve">platné Směrnice, který </w:t>
      </w:r>
      <w:r w:rsidR="00B8351C">
        <w:t xml:space="preserve">obsahuje podmínky pro uzavření </w:t>
      </w:r>
      <w:r>
        <w:t>Smlouvy o podpo</w:t>
      </w:r>
      <w:r w:rsidR="004E7B01">
        <w:t xml:space="preserve">ře </w:t>
      </w:r>
      <w:r w:rsidR="00810B1C">
        <w:t>a zároveň obsahuje částku zápůjčky a případné dotační podpory.</w:t>
      </w:r>
    </w:p>
    <w:p w14:paraId="096FE757" w14:textId="77777777" w:rsidR="00424354" w:rsidRDefault="00424354" w:rsidP="00B8351C">
      <w:pPr>
        <w:pStyle w:val="Nadpis5"/>
      </w:pPr>
      <w:r w:rsidRPr="00EB58EF">
        <w:rPr>
          <w:b/>
        </w:rPr>
        <w:t>Říd</w:t>
      </w:r>
      <w:r w:rsidR="000E6EF4">
        <w:rPr>
          <w:b/>
        </w:rPr>
        <w:t>i</w:t>
      </w:r>
      <w:r w:rsidRPr="00EB58EF">
        <w:rPr>
          <w:b/>
        </w:rPr>
        <w:t xml:space="preserve">cím orgánem </w:t>
      </w:r>
      <w:r w:rsidR="00F34A0B">
        <w:rPr>
          <w:b/>
        </w:rPr>
        <w:t>–</w:t>
      </w:r>
      <w:r w:rsidRPr="00EB58EF">
        <w:rPr>
          <w:b/>
        </w:rPr>
        <w:t xml:space="preserve"> </w:t>
      </w:r>
      <w:r w:rsidRPr="00EB58EF">
        <w:t xml:space="preserve">Ministerstvo, které je </w:t>
      </w:r>
      <w:r w:rsidR="008A21C3" w:rsidRPr="00EB58EF">
        <w:t>Ř</w:t>
      </w:r>
      <w:r w:rsidR="008A21C3">
        <w:t>í</w:t>
      </w:r>
      <w:r w:rsidR="008A21C3" w:rsidRPr="00EB58EF">
        <w:t>d</w:t>
      </w:r>
      <w:r w:rsidR="008A21C3">
        <w:t>i</w:t>
      </w:r>
      <w:r w:rsidR="008A21C3" w:rsidRPr="00EB58EF">
        <w:t xml:space="preserve">cím </w:t>
      </w:r>
      <w:r w:rsidRPr="00EB58EF">
        <w:t>orgánem OP</w:t>
      </w:r>
      <w:r w:rsidR="00634725">
        <w:t>ŽP</w:t>
      </w:r>
      <w:r w:rsidRPr="00EB58EF">
        <w:t xml:space="preserve"> ve smyslu Obecného nařízení</w:t>
      </w:r>
      <w:r w:rsidR="00FD3DBD">
        <w:t>, dále také ŘO</w:t>
      </w:r>
      <w:r w:rsidRPr="00EB58EF">
        <w:t>.</w:t>
      </w:r>
    </w:p>
    <w:p w14:paraId="250A9E31" w14:textId="77777777" w:rsidR="00993A1E" w:rsidRPr="00E82B1B" w:rsidRDefault="004241CE" w:rsidP="00B8351C">
      <w:pPr>
        <w:pStyle w:val="Nadpis5"/>
        <w:rPr>
          <w:b/>
        </w:rPr>
      </w:pPr>
      <w:r w:rsidRPr="003D3119">
        <w:rPr>
          <w:b/>
        </w:rPr>
        <w:t>Směrnic</w:t>
      </w:r>
      <w:r>
        <w:rPr>
          <w:b/>
        </w:rPr>
        <w:t xml:space="preserve">í </w:t>
      </w:r>
      <w:r w:rsidR="00993A1E">
        <w:rPr>
          <w:b/>
        </w:rPr>
        <w:t xml:space="preserve">– </w:t>
      </w:r>
      <w:r w:rsidR="00993A1E">
        <w:t>Směrnice</w:t>
      </w:r>
      <w:r w:rsidR="00A21B1E">
        <w:t xml:space="preserve"> MŽP č. </w:t>
      </w:r>
      <w:r w:rsidR="0072571A" w:rsidRPr="00D52B50">
        <w:t>8</w:t>
      </w:r>
      <w:r w:rsidR="00993A1E" w:rsidRPr="00D52B50">
        <w:t>/201</w:t>
      </w:r>
      <w:r w:rsidR="001F2C51" w:rsidRPr="00D52B50">
        <w:t>7</w:t>
      </w:r>
      <w:r w:rsidR="00993A1E">
        <w:t xml:space="preserve"> o poskytování </w:t>
      </w:r>
      <w:r w:rsidR="001F2C51">
        <w:t>finanční podpory ze Státního fondu životního prostředí České republiky</w:t>
      </w:r>
      <w:r w:rsidR="00993A1E">
        <w:t xml:space="preserve">, </w:t>
      </w:r>
      <w:r w:rsidR="00F34A0B">
        <w:t xml:space="preserve">která </w:t>
      </w:r>
      <w:r w:rsidR="00993A1E">
        <w:t xml:space="preserve">obsahuje obecná ustanovení a postupy při poskytování podpory formou </w:t>
      </w:r>
      <w:r w:rsidR="00755C10">
        <w:t>zá</w:t>
      </w:r>
      <w:r w:rsidR="00993A1E">
        <w:t>půjčky</w:t>
      </w:r>
      <w:r w:rsidR="00F34A0B">
        <w:t xml:space="preserve"> popř. zvýhodněné </w:t>
      </w:r>
      <w:r w:rsidR="00755C10">
        <w:t>zá</w:t>
      </w:r>
      <w:r w:rsidR="00F34A0B">
        <w:t>půjčky v kombinaci s dotací.</w:t>
      </w:r>
    </w:p>
    <w:p w14:paraId="23639060" w14:textId="77777777" w:rsidR="009446F0" w:rsidRDefault="009446F0" w:rsidP="00B8351C">
      <w:pPr>
        <w:pStyle w:val="Nadpis5"/>
      </w:pPr>
      <w:r w:rsidRPr="00EB58EF">
        <w:rPr>
          <w:b/>
        </w:rPr>
        <w:t xml:space="preserve">Smlouvou o </w:t>
      </w:r>
      <w:r w:rsidR="0074105F">
        <w:rPr>
          <w:b/>
        </w:rPr>
        <w:t>podpoře</w:t>
      </w:r>
      <w:r w:rsidRPr="00EB58EF">
        <w:t xml:space="preserve"> </w:t>
      </w:r>
      <w:r w:rsidR="00F34A0B">
        <w:t>–</w:t>
      </w:r>
      <w:r w:rsidR="003D0363" w:rsidRPr="00EB58EF">
        <w:t xml:space="preserve"> </w:t>
      </w:r>
      <w:r w:rsidRPr="00EB58EF">
        <w:t xml:space="preserve">smlouva o </w:t>
      </w:r>
      <w:r w:rsidR="0074105F">
        <w:t>podpoře</w:t>
      </w:r>
      <w:r w:rsidRPr="00EB58EF">
        <w:t xml:space="preserve">, uzavřená mezi </w:t>
      </w:r>
      <w:r w:rsidR="00634725">
        <w:t>SFŽP</w:t>
      </w:r>
      <w:r w:rsidRPr="00EB58EF">
        <w:t xml:space="preserve"> a </w:t>
      </w:r>
      <w:r w:rsidR="00756C6C">
        <w:t>K</w:t>
      </w:r>
      <w:r w:rsidR="00FF7213">
        <w:t>onečným p</w:t>
      </w:r>
      <w:r w:rsidRPr="00EB58EF">
        <w:t xml:space="preserve">říjemcem, jejímž předmětem je poskytnutí </w:t>
      </w:r>
      <w:r w:rsidR="00634725">
        <w:t>podpory</w:t>
      </w:r>
      <w:r w:rsidR="004241CE">
        <w:t xml:space="preserve"> formou zápůjčky</w:t>
      </w:r>
      <w:r w:rsidR="00F31845">
        <w:t xml:space="preserve"> a </w:t>
      </w:r>
      <w:r w:rsidR="00634725">
        <w:t>závaz</w:t>
      </w:r>
      <w:r w:rsidR="004241CE">
        <w:t>e</w:t>
      </w:r>
      <w:r w:rsidR="00634725">
        <w:t>k</w:t>
      </w:r>
      <w:r w:rsidRPr="00EB58EF">
        <w:t xml:space="preserve"> Příjemce podpory splatit </w:t>
      </w:r>
      <w:r w:rsidR="008A21C3">
        <w:t>zá</w:t>
      </w:r>
      <w:r w:rsidR="00FD73D8">
        <w:t>půjčku</w:t>
      </w:r>
      <w:r w:rsidRPr="00EB58EF">
        <w:t>, kter</w:t>
      </w:r>
      <w:r w:rsidR="00FD73D8">
        <w:t>á</w:t>
      </w:r>
      <w:r w:rsidRPr="00EB58EF">
        <w:t xml:space="preserve"> mu je poskytnut</w:t>
      </w:r>
      <w:r w:rsidR="00FD73D8">
        <w:t>a</w:t>
      </w:r>
      <w:r w:rsidRPr="00EB58EF">
        <w:t xml:space="preserve"> </w:t>
      </w:r>
      <w:r w:rsidR="004241CE">
        <w:t>z Fondu IFN</w:t>
      </w:r>
      <w:r w:rsidRPr="00EB58EF">
        <w:t xml:space="preserve">. </w:t>
      </w:r>
      <w:r w:rsidR="00C43229">
        <w:t>Smlouva o </w:t>
      </w:r>
      <w:r w:rsidR="004241CE">
        <w:t>podpoře dále upravuje poskytnutí případné podpo</w:t>
      </w:r>
      <w:r w:rsidR="001C70AA">
        <w:t>ry formou dotace z prostředků SFŽP.</w:t>
      </w:r>
    </w:p>
    <w:p w14:paraId="103C9612" w14:textId="12ADA706" w:rsidR="00312328" w:rsidRDefault="00312328" w:rsidP="00B8351C">
      <w:pPr>
        <w:pStyle w:val="Nadpis5"/>
      </w:pPr>
      <w:r>
        <w:rPr>
          <w:b/>
        </w:rPr>
        <w:t xml:space="preserve">Správcem finančního nástroje </w:t>
      </w:r>
      <w:r w:rsidR="00D5001C">
        <w:t>–</w:t>
      </w:r>
      <w:r>
        <w:t xml:space="preserve"> subjekt ve smyslu článku 38 odst. </w:t>
      </w:r>
      <w:r w:rsidR="002B442F" w:rsidRPr="002B442F">
        <w:t>4) písm. b) Obecného nařízení, kterému byly svěřeny prováděcí úkoly FN ze strany ŘO.</w:t>
      </w:r>
    </w:p>
    <w:p w14:paraId="3D733FD5" w14:textId="0904BEEB" w:rsidR="006242F4" w:rsidRPr="00312328" w:rsidRDefault="009446F0" w:rsidP="00D5001C">
      <w:pPr>
        <w:pStyle w:val="Nadpis5"/>
        <w:rPr>
          <w:rFonts w:ascii="Calibri" w:hAnsi="Calibri"/>
          <w:color w:val="1F497D"/>
        </w:rPr>
      </w:pPr>
      <w:r w:rsidRPr="00312328">
        <w:rPr>
          <w:b/>
        </w:rPr>
        <w:t>Veřejnou podporou</w:t>
      </w:r>
      <w:r w:rsidRPr="00EB58EF">
        <w:t xml:space="preserve"> </w:t>
      </w:r>
      <w:r w:rsidR="00F34A0B" w:rsidRPr="00312328">
        <w:t>–</w:t>
      </w:r>
      <w:r w:rsidR="003D0363" w:rsidRPr="00312328">
        <w:t xml:space="preserve"> </w:t>
      </w:r>
      <w:r w:rsidR="006242F4" w:rsidRPr="00D5001C">
        <w:t>slučitelná podpora definovaná článkem 107 TFEU, poskytovaná v souladu se sekundárními pravidly pro veřejnou podporu.</w:t>
      </w:r>
      <w:r w:rsidR="006242F4" w:rsidRPr="00312328">
        <w:t xml:space="preserve">  </w:t>
      </w:r>
      <w:r w:rsidR="006242F4" w:rsidRPr="00D5001C">
        <w:t>V rámci této DoF se jedná</w:t>
      </w:r>
      <w:r w:rsidR="006242F4" w:rsidRPr="00312328">
        <w:t xml:space="preserve"> o finanční výhodu získanou Konečným příjemcem v důsledku poskytnutí Podpory. Výše Podpory se stanoveným propočtem převede na hodnotu srovnatelnou s poskytnutím podpory formou dotace </w:t>
      </w:r>
      <w:r w:rsidR="006242F4" w:rsidRPr="00D5001C">
        <w:t>(HGE). Způsob</w:t>
      </w:r>
      <w:r w:rsidR="006242F4" w:rsidRPr="00312328">
        <w:t xml:space="preserve"> výpočtu se liší podle </w:t>
      </w:r>
      <w:r w:rsidR="006242F4" w:rsidRPr="00D5001C">
        <w:t>typu</w:t>
      </w:r>
      <w:r w:rsidR="006242F4" w:rsidRPr="00312328">
        <w:t xml:space="preserve"> veř</w:t>
      </w:r>
      <w:r w:rsidR="006242F4">
        <w:t>ejné podpory.</w:t>
      </w:r>
    </w:p>
    <w:p w14:paraId="41D8EE23" w14:textId="77777777" w:rsidR="009446F0" w:rsidRPr="00186A9C" w:rsidRDefault="009446F0" w:rsidP="00B8351C">
      <w:pPr>
        <w:pStyle w:val="Nadpis5"/>
      </w:pPr>
      <w:r w:rsidRPr="006242F4">
        <w:rPr>
          <w:b/>
        </w:rPr>
        <w:t>Výzvou</w:t>
      </w:r>
      <w:r w:rsidRPr="00186A9C">
        <w:t xml:space="preserve"> </w:t>
      </w:r>
      <w:r w:rsidR="00F34A0B">
        <w:t>–</w:t>
      </w:r>
      <w:r w:rsidR="00F3066A" w:rsidRPr="00186A9C">
        <w:t xml:space="preserve"> </w:t>
      </w:r>
      <w:r w:rsidR="00DE7644">
        <w:t>V</w:t>
      </w:r>
      <w:r w:rsidR="00DE7644" w:rsidRPr="00A73721">
        <w:t>ýzva</w:t>
      </w:r>
      <w:r w:rsidR="00186A9C" w:rsidRPr="00A73721">
        <w:t xml:space="preserve"> pro předkládání žádostí o poskytnutí podpory na zvýhodněné zápůjčky SFŽP dle</w:t>
      </w:r>
      <w:r w:rsidR="00186A9C" w:rsidRPr="00186A9C">
        <w:t xml:space="preserve"> Směrnice MŽP </w:t>
      </w:r>
      <w:r w:rsidR="00186A9C" w:rsidRPr="00D52B50">
        <w:t xml:space="preserve">č. </w:t>
      </w:r>
      <w:r w:rsidR="0072571A" w:rsidRPr="00D52B50">
        <w:t>8</w:t>
      </w:r>
      <w:r w:rsidR="001F2C51" w:rsidRPr="00D52B50">
        <w:t>/2017</w:t>
      </w:r>
      <w:r w:rsidR="001F2C51">
        <w:t xml:space="preserve"> </w:t>
      </w:r>
      <w:r w:rsidR="00186A9C" w:rsidRPr="00186A9C">
        <w:t xml:space="preserve">o poskytování </w:t>
      </w:r>
      <w:r w:rsidR="001F2C51">
        <w:t xml:space="preserve">finanční podpory ze </w:t>
      </w:r>
      <w:r w:rsidR="00FD4842">
        <w:t>SFŽP</w:t>
      </w:r>
      <w:r w:rsidR="00905C83" w:rsidRPr="00186A9C">
        <w:t>.</w:t>
      </w:r>
    </w:p>
    <w:p w14:paraId="3A347CCC" w14:textId="77777777" w:rsidR="00F11783" w:rsidRPr="00230B68" w:rsidRDefault="009446F0" w:rsidP="00B8351C">
      <w:pPr>
        <w:pStyle w:val="Nadpis5"/>
      </w:pPr>
      <w:r w:rsidRPr="00EB58EF">
        <w:rPr>
          <w:b/>
        </w:rPr>
        <w:t xml:space="preserve">Zákonem o </w:t>
      </w:r>
      <w:r w:rsidR="00FF7213">
        <w:rPr>
          <w:b/>
        </w:rPr>
        <w:t>SFŽP</w:t>
      </w:r>
      <w:r w:rsidRPr="00EB58EF">
        <w:rPr>
          <w:b/>
        </w:rPr>
        <w:t xml:space="preserve"> </w:t>
      </w:r>
      <w:r w:rsidR="00F34A0B">
        <w:t>–</w:t>
      </w:r>
      <w:r w:rsidR="00F3066A" w:rsidRPr="00EB58EF">
        <w:t xml:space="preserve"> </w:t>
      </w:r>
      <w:r w:rsidRPr="00EB58EF">
        <w:t xml:space="preserve">zákon č. </w:t>
      </w:r>
      <w:r w:rsidR="00634725">
        <w:t>388/1991 Sb</w:t>
      </w:r>
      <w:r w:rsidRPr="00EB58EF">
        <w:t xml:space="preserve">., o </w:t>
      </w:r>
      <w:r w:rsidR="00634725">
        <w:t>Státním fondu životního prostředí</w:t>
      </w:r>
      <w:r w:rsidR="0022223A" w:rsidRPr="00EB58EF">
        <w:t xml:space="preserve">, </w:t>
      </w:r>
      <w:r w:rsidR="00CE5145" w:rsidRPr="00EB58EF">
        <w:t>ve znění pozdějších předpisů</w:t>
      </w:r>
      <w:r w:rsidRPr="00EB58EF">
        <w:t>.</w:t>
      </w:r>
    </w:p>
    <w:p w14:paraId="0AA46DE9" w14:textId="77777777" w:rsidR="00993A1E" w:rsidRPr="008C475A" w:rsidRDefault="00993A1E" w:rsidP="00B8351C">
      <w:pPr>
        <w:pStyle w:val="Nadpis5"/>
      </w:pPr>
      <w:r w:rsidRPr="008C475A">
        <w:rPr>
          <w:b/>
        </w:rPr>
        <w:t>Zástavní smlouvou</w:t>
      </w:r>
      <w:r w:rsidRPr="008C475A">
        <w:t xml:space="preserve"> </w:t>
      </w:r>
      <w:r w:rsidR="00352D83" w:rsidRPr="008C475A">
        <w:t>–</w:t>
      </w:r>
      <w:r w:rsidRPr="008C475A">
        <w:t xml:space="preserve"> </w:t>
      </w:r>
      <w:r w:rsidR="00352D83" w:rsidRPr="008C475A">
        <w:t>právní akt pro zajištění pohledávek Správce finančního nástroje</w:t>
      </w:r>
      <w:r w:rsidR="00257CF7" w:rsidRPr="008C475A">
        <w:t>.</w:t>
      </w:r>
      <w:r w:rsidR="00352D83" w:rsidRPr="008C475A">
        <w:t xml:space="preserve"> </w:t>
      </w:r>
    </w:p>
    <w:p w14:paraId="61194847" w14:textId="4824CA8D" w:rsidR="00993A1E" w:rsidRPr="00D52B50" w:rsidRDefault="00DE7644" w:rsidP="00B8351C">
      <w:pPr>
        <w:pStyle w:val="Nadpis5"/>
      </w:pPr>
      <w:r w:rsidRPr="00D52B50">
        <w:rPr>
          <w:b/>
        </w:rPr>
        <w:t>Závaznými pokyny</w:t>
      </w:r>
      <w:r w:rsidRPr="00D52B50">
        <w:t xml:space="preserve"> –</w:t>
      </w:r>
      <w:r w:rsidR="00352D83" w:rsidRPr="00D52B50">
        <w:t xml:space="preserve"> </w:t>
      </w:r>
      <w:r w:rsidRPr="00D52B50">
        <w:t xml:space="preserve">Závazné pokyny pro </w:t>
      </w:r>
      <w:r w:rsidR="00DF3ADB" w:rsidRPr="00D52B50">
        <w:t xml:space="preserve">žadatele a </w:t>
      </w:r>
      <w:r w:rsidRPr="00D52B50">
        <w:t xml:space="preserve">příjemce </w:t>
      </w:r>
      <w:r w:rsidR="00DF3ADB" w:rsidRPr="00D52B50">
        <w:t xml:space="preserve">podpory v rámci </w:t>
      </w:r>
      <w:r w:rsidR="00494A03">
        <w:t> </w:t>
      </w:r>
      <w:r w:rsidR="00D5001C">
        <w:t>FN </w:t>
      </w:r>
      <w:r w:rsidR="00C43229">
        <w:t>SC </w:t>
      </w:r>
      <w:r w:rsidR="003A0EA3" w:rsidRPr="00D52B50">
        <w:t>3.5</w:t>
      </w:r>
      <w:r w:rsidR="00346305">
        <w:t>.</w:t>
      </w:r>
    </w:p>
    <w:p w14:paraId="21F6B452" w14:textId="6D11A05E" w:rsidR="00991CD2" w:rsidRPr="00EB58EF" w:rsidRDefault="00991CD2" w:rsidP="00B8351C">
      <w:pPr>
        <w:pStyle w:val="Nadpis5"/>
      </w:pPr>
      <w:r w:rsidRPr="00EB58EF">
        <w:rPr>
          <w:b/>
        </w:rPr>
        <w:t>Zpráv</w:t>
      </w:r>
      <w:r w:rsidR="003722AD" w:rsidRPr="00EB58EF">
        <w:rPr>
          <w:b/>
        </w:rPr>
        <w:t>ou</w:t>
      </w:r>
      <w:r w:rsidRPr="00EB58EF">
        <w:rPr>
          <w:b/>
        </w:rPr>
        <w:t xml:space="preserve"> o realizaci </w:t>
      </w:r>
      <w:r w:rsidR="00924B8E">
        <w:rPr>
          <w:b/>
        </w:rPr>
        <w:t xml:space="preserve">FN (dále jen </w:t>
      </w:r>
      <w:r w:rsidR="004E41B1">
        <w:rPr>
          <w:b/>
        </w:rPr>
        <w:t>„</w:t>
      </w:r>
      <w:r w:rsidR="00924B8E">
        <w:rPr>
          <w:b/>
        </w:rPr>
        <w:t>ZoR</w:t>
      </w:r>
      <w:r w:rsidR="004E41B1">
        <w:rPr>
          <w:b/>
        </w:rPr>
        <w:t>“</w:t>
      </w:r>
      <w:r w:rsidR="00924B8E">
        <w:rPr>
          <w:b/>
        </w:rPr>
        <w:t>)</w:t>
      </w:r>
      <w:r w:rsidRPr="00EB58EF">
        <w:t xml:space="preserve"> </w:t>
      </w:r>
      <w:r w:rsidR="00E933E2" w:rsidRPr="00EB58EF">
        <w:t>–</w:t>
      </w:r>
      <w:r w:rsidRPr="00EB58EF">
        <w:t xml:space="preserve"> </w:t>
      </w:r>
      <w:r w:rsidR="00F31845">
        <w:t>souhrnná informace o stavu a </w:t>
      </w:r>
      <w:r w:rsidR="00E933E2" w:rsidRPr="00EB58EF">
        <w:t>pokroku implementace finančního nástroje vkládaná čtvrtletně do MS2014+ v souladu s Metodickým pokynem pro monitorování implement</w:t>
      </w:r>
      <w:r w:rsidR="00D5001C">
        <w:t>ace Evropských strukturálních a </w:t>
      </w:r>
      <w:r w:rsidR="00E933E2" w:rsidRPr="00EB58EF">
        <w:t xml:space="preserve">investičních fondů v České republice v programovém období </w:t>
      </w:r>
      <w:r w:rsidR="007A26F4" w:rsidRPr="00EB58EF">
        <w:t xml:space="preserve">2014 – 2020 </w:t>
      </w:r>
      <w:r w:rsidR="00E933E2" w:rsidRPr="00EB58EF">
        <w:t>vydaným Ministerstvem pro místní rozvoj dne 26. 3. 2015, v platném znění.</w:t>
      </w:r>
    </w:p>
    <w:p w14:paraId="1070702E" w14:textId="77777777" w:rsidR="00C21068" w:rsidRPr="00EB58EF" w:rsidRDefault="006F3887" w:rsidP="00F31845">
      <w:pPr>
        <w:pStyle w:val="Nadpis5"/>
        <w:numPr>
          <w:ilvl w:val="0"/>
          <w:numId w:val="0"/>
        </w:numPr>
        <w:rPr>
          <w:lang w:eastAsia="cs-CZ"/>
        </w:rPr>
      </w:pPr>
      <w:r w:rsidRPr="00EB58EF">
        <w:rPr>
          <w:lang w:eastAsia="cs-CZ"/>
        </w:rPr>
        <w:t xml:space="preserve">Některé </w:t>
      </w:r>
      <w:r w:rsidR="00C03422" w:rsidRPr="00EB58EF">
        <w:rPr>
          <w:lang w:eastAsia="cs-CZ"/>
        </w:rPr>
        <w:t xml:space="preserve">další </w:t>
      </w:r>
      <w:r w:rsidRPr="00EB58EF">
        <w:rPr>
          <w:lang w:eastAsia="cs-CZ"/>
        </w:rPr>
        <w:t>pojmy uvedené v této Dohodě jsou blíže vymezeny v</w:t>
      </w:r>
      <w:r w:rsidR="005A07C5">
        <w:rPr>
          <w:lang w:eastAsia="cs-CZ"/>
        </w:rPr>
        <w:t>e</w:t>
      </w:r>
      <w:r w:rsidRPr="00EB58EF">
        <w:rPr>
          <w:lang w:eastAsia="cs-CZ"/>
        </w:rPr>
        <w:t> </w:t>
      </w:r>
      <w:r w:rsidR="005A07C5">
        <w:rPr>
          <w:lang w:eastAsia="cs-CZ"/>
        </w:rPr>
        <w:t>Výzvě</w:t>
      </w:r>
      <w:r w:rsidR="00FF7213">
        <w:rPr>
          <w:lang w:eastAsia="cs-CZ"/>
        </w:rPr>
        <w:t>.</w:t>
      </w:r>
    </w:p>
    <w:p w14:paraId="448C45A4" w14:textId="77777777" w:rsidR="004E50D8" w:rsidRPr="00EB58EF" w:rsidRDefault="004E50D8" w:rsidP="00F31845">
      <w:pPr>
        <w:pStyle w:val="lnekI"/>
        <w:spacing w:before="120"/>
      </w:pPr>
    </w:p>
    <w:p w14:paraId="54586F81" w14:textId="77777777" w:rsidR="004E50D8" w:rsidRPr="00EB58EF" w:rsidRDefault="004E50D8" w:rsidP="00F31845">
      <w:pPr>
        <w:pStyle w:val="Nadpis2"/>
      </w:pPr>
      <w:r w:rsidRPr="00EB58EF">
        <w:t>Předmět Dohody</w:t>
      </w:r>
    </w:p>
    <w:p w14:paraId="5FBA9A47" w14:textId="77777777" w:rsidR="007125E6" w:rsidRPr="006260DD" w:rsidRDefault="004E50D8" w:rsidP="00543D83">
      <w:pPr>
        <w:keepNext/>
      </w:pPr>
      <w:r w:rsidRPr="006260DD">
        <w:t xml:space="preserve">Předmětem této Dohody </w:t>
      </w:r>
      <w:r w:rsidR="00634725" w:rsidRPr="006260DD">
        <w:t xml:space="preserve">o financování </w:t>
      </w:r>
      <w:r w:rsidRPr="006260DD">
        <w:t>je:</w:t>
      </w:r>
    </w:p>
    <w:p w14:paraId="14BD7DA6" w14:textId="77777777" w:rsidR="00634725" w:rsidRPr="006260DD" w:rsidRDefault="002B11E4" w:rsidP="00543D83">
      <w:pPr>
        <w:pStyle w:val="Nadpis5"/>
      </w:pPr>
      <w:r w:rsidRPr="006260DD">
        <w:t xml:space="preserve">Sjednání postupu, </w:t>
      </w:r>
      <w:r w:rsidR="00634725" w:rsidRPr="006260DD">
        <w:t>podmínek</w:t>
      </w:r>
      <w:r w:rsidRPr="006260DD">
        <w:t xml:space="preserve"> a spolupráce mezi Ministerstvem a Správcem finančního nástroje při</w:t>
      </w:r>
      <w:r w:rsidR="00634725" w:rsidRPr="006260DD">
        <w:t xml:space="preserve"> realizac</w:t>
      </w:r>
      <w:r w:rsidRPr="006260DD">
        <w:t>i</w:t>
      </w:r>
      <w:r w:rsidR="00634725" w:rsidRPr="006260DD">
        <w:t xml:space="preserve"> </w:t>
      </w:r>
      <w:r w:rsidR="00925F4A" w:rsidRPr="006260DD">
        <w:t xml:space="preserve">FN </w:t>
      </w:r>
      <w:r w:rsidR="00494A03" w:rsidRPr="006260DD">
        <w:t>SC</w:t>
      </w:r>
      <w:r w:rsidR="008A21C3" w:rsidRPr="006260DD">
        <w:t xml:space="preserve"> </w:t>
      </w:r>
      <w:r w:rsidR="00634725" w:rsidRPr="006260DD">
        <w:t>3.</w:t>
      </w:r>
      <w:r w:rsidR="009A53D4" w:rsidRPr="006260DD">
        <w:t xml:space="preserve"> </w:t>
      </w:r>
      <w:r w:rsidR="00634725" w:rsidRPr="006260DD">
        <w:t>5 definovaného v Příloze č.</w:t>
      </w:r>
      <w:r w:rsidR="007125E6" w:rsidRPr="006260DD">
        <w:t xml:space="preserve"> </w:t>
      </w:r>
      <w:r w:rsidR="005A07C5" w:rsidRPr="006260DD">
        <w:t>1</w:t>
      </w:r>
      <w:r w:rsidR="00924B8E">
        <w:t xml:space="preserve"> – Investiční strategie.</w:t>
      </w:r>
    </w:p>
    <w:p w14:paraId="4489F357" w14:textId="77777777" w:rsidR="00634725" w:rsidRPr="006260DD" w:rsidRDefault="000E6EF4" w:rsidP="00543D83">
      <w:pPr>
        <w:pStyle w:val="Nadpis5"/>
      </w:pPr>
      <w:r w:rsidRPr="006260DD">
        <w:t>Ú</w:t>
      </w:r>
      <w:r w:rsidR="00634725" w:rsidRPr="006260DD">
        <w:t xml:space="preserve">prava vztahů a práv a povinností mezi SFŽP a MŽP, SFŽP a </w:t>
      </w:r>
      <w:r w:rsidR="008A21C3" w:rsidRPr="006260DD">
        <w:t>Konečnými p</w:t>
      </w:r>
      <w:r w:rsidR="00854A29">
        <w:t>říjemci</w:t>
      </w:r>
      <w:r w:rsidR="00634725" w:rsidRPr="006260DD">
        <w:t>, zejména sjednání postupů:</w:t>
      </w:r>
    </w:p>
    <w:p w14:paraId="7B49269F" w14:textId="77777777" w:rsidR="00634725" w:rsidRPr="007125E6" w:rsidRDefault="00634725" w:rsidP="00924B8E">
      <w:pPr>
        <w:pStyle w:val="Nadpis6"/>
      </w:pPr>
      <w:r w:rsidRPr="007125E6">
        <w:t>pro převod prostředků do FN;</w:t>
      </w:r>
    </w:p>
    <w:p w14:paraId="405B8FAF" w14:textId="77777777" w:rsidR="00634725" w:rsidRPr="007125E6" w:rsidRDefault="00634725" w:rsidP="00924B8E">
      <w:pPr>
        <w:pStyle w:val="Nadpis6"/>
      </w:pPr>
      <w:r w:rsidRPr="007125E6">
        <w:t>pro použití</w:t>
      </w:r>
      <w:r w:rsidR="00925F4A">
        <w:t>,</w:t>
      </w:r>
      <w:r w:rsidRPr="007125E6">
        <w:t xml:space="preserve"> správu </w:t>
      </w:r>
      <w:r w:rsidR="00F11783">
        <w:t xml:space="preserve">a evidenci použitých </w:t>
      </w:r>
      <w:r w:rsidRPr="007125E6">
        <w:t>prostředků FN</w:t>
      </w:r>
      <w:r w:rsidR="00925F4A">
        <w:t xml:space="preserve"> v rámci SFŽP</w:t>
      </w:r>
      <w:r w:rsidRPr="007125E6">
        <w:t>;</w:t>
      </w:r>
    </w:p>
    <w:p w14:paraId="13A3F209" w14:textId="77777777" w:rsidR="00634725" w:rsidRPr="007125E6" w:rsidRDefault="00634725" w:rsidP="00924B8E">
      <w:pPr>
        <w:pStyle w:val="Nadpis6"/>
      </w:pPr>
      <w:r w:rsidRPr="007125E6">
        <w:t>při vypořádání prostředků FN</w:t>
      </w:r>
      <w:r w:rsidR="00F11783">
        <w:t xml:space="preserve"> jak vůči </w:t>
      </w:r>
      <w:r w:rsidR="000E6EF4">
        <w:t>Konečnému p</w:t>
      </w:r>
      <w:r w:rsidR="00854A29">
        <w:t>říjemci</w:t>
      </w:r>
      <w:r w:rsidR="00F11783">
        <w:t>, tak vůči Řídicímu orgánu</w:t>
      </w:r>
      <w:r w:rsidRPr="007125E6">
        <w:t>;</w:t>
      </w:r>
    </w:p>
    <w:p w14:paraId="1389055C" w14:textId="77777777" w:rsidR="00634725" w:rsidRPr="007125E6" w:rsidRDefault="00634725" w:rsidP="00543D83">
      <w:pPr>
        <w:pStyle w:val="Nadpis6"/>
      </w:pPr>
      <w:r w:rsidRPr="007125E6">
        <w:t xml:space="preserve">pro případy </w:t>
      </w:r>
      <w:r w:rsidR="00F11783">
        <w:t>nesprávné</w:t>
      </w:r>
      <w:r w:rsidR="00D34CC1">
        <w:t>ho</w:t>
      </w:r>
      <w:r w:rsidR="00005206">
        <w:t xml:space="preserve"> </w:t>
      </w:r>
      <w:r w:rsidR="00F11783">
        <w:t>použ</w:t>
      </w:r>
      <w:r w:rsidR="00F11783" w:rsidRPr="007125E6">
        <w:t xml:space="preserve">ití </w:t>
      </w:r>
      <w:r w:rsidRPr="007125E6">
        <w:t xml:space="preserve">prostředků FN ze strany SFŽP a/nebo </w:t>
      </w:r>
      <w:r w:rsidR="00585765">
        <w:t xml:space="preserve">Konečnými </w:t>
      </w:r>
      <w:r w:rsidR="00230B68">
        <w:t>p</w:t>
      </w:r>
      <w:r w:rsidR="00F34A0B">
        <w:t>říjemci.</w:t>
      </w:r>
    </w:p>
    <w:p w14:paraId="0A9F55D8" w14:textId="77777777" w:rsidR="00E96FC9" w:rsidRDefault="00E96FC9" w:rsidP="00543D83">
      <w:pPr>
        <w:pStyle w:val="Nadpis5"/>
      </w:pPr>
      <w:r w:rsidRPr="00543D83">
        <w:t>Vytvoření, adm</w:t>
      </w:r>
      <w:r w:rsidR="00494A03" w:rsidRPr="00543D83">
        <w:t xml:space="preserve">inistrace a správa Fondu IFN </w:t>
      </w:r>
      <w:r w:rsidRPr="00543D83">
        <w:t xml:space="preserve">pro realizaci FN </w:t>
      </w:r>
      <w:r w:rsidR="003B4121">
        <w:t xml:space="preserve">SC 3. 5 </w:t>
      </w:r>
      <w:r w:rsidRPr="00543D83">
        <w:t>v podobě samostatného finančního a účetního okruhu v rámci SFŽP ČR, odděleného od ostatních činností SFŽP.</w:t>
      </w:r>
    </w:p>
    <w:p w14:paraId="6FC3CF8F" w14:textId="45FE8DD2" w:rsidR="00620069" w:rsidRPr="00543D83" w:rsidRDefault="00620069" w:rsidP="00D5001C">
      <w:pPr>
        <w:pStyle w:val="Nadpis5"/>
        <w:numPr>
          <w:ilvl w:val="0"/>
          <w:numId w:val="0"/>
        </w:numPr>
      </w:pPr>
      <w:r>
        <w:t>Dále se konstatuje, že:</w:t>
      </w:r>
    </w:p>
    <w:p w14:paraId="1DACF485" w14:textId="3F919860" w:rsidR="00AA6DF8" w:rsidRPr="00AA6DF8" w:rsidRDefault="00DC6FA0" w:rsidP="00543D83">
      <w:pPr>
        <w:pStyle w:val="Nadpis5"/>
      </w:pPr>
      <w:r>
        <w:t>FN</w:t>
      </w:r>
      <w:r w:rsidR="002B442F">
        <w:t xml:space="preserve"> </w:t>
      </w:r>
      <w:r w:rsidR="00E96FC9">
        <w:t xml:space="preserve">má charakter </w:t>
      </w:r>
      <w:r w:rsidR="00E96FC9" w:rsidRPr="00E96FC9">
        <w:t xml:space="preserve">dluhového nástroje ve formě zápůjčky </w:t>
      </w:r>
      <w:r>
        <w:t>dle podmínek Obecného nařízení</w:t>
      </w:r>
      <w:r w:rsidR="00170FCB">
        <w:t xml:space="preserve"> doplněného o dotaci z prostředků SFŽP</w:t>
      </w:r>
      <w:r>
        <w:t>.</w:t>
      </w:r>
    </w:p>
    <w:p w14:paraId="0F2D5CE0" w14:textId="4CD3C9C8" w:rsidR="00E96FC9" w:rsidRDefault="00494A03" w:rsidP="00543D83">
      <w:pPr>
        <w:pStyle w:val="Nadpis5"/>
      </w:pPr>
      <w:r>
        <w:t>Fond IFN</w:t>
      </w:r>
      <w:r w:rsidR="00F34A0B">
        <w:t xml:space="preserve"> </w:t>
      </w:r>
      <w:r w:rsidR="002466FE">
        <w:t xml:space="preserve">je </w:t>
      </w:r>
      <w:r w:rsidR="00AA6DF8">
        <w:t xml:space="preserve">v souladu s pravidly ESIF </w:t>
      </w:r>
      <w:r w:rsidR="002466FE">
        <w:t>zřízen formou trvalého</w:t>
      </w:r>
      <w:r w:rsidR="0000645D">
        <w:t>,</w:t>
      </w:r>
      <w:r w:rsidR="002466FE">
        <w:t xml:space="preserve"> </w:t>
      </w:r>
      <w:r w:rsidR="00E96FC9" w:rsidRPr="00E96FC9">
        <w:t xml:space="preserve">tzv. „evergreen finančního nástroje“ </w:t>
      </w:r>
      <w:r w:rsidR="00AA6DF8">
        <w:t>bez stanoveného pevného termínu pro jeho uzavření.</w:t>
      </w:r>
    </w:p>
    <w:p w14:paraId="5A50A696" w14:textId="41E66E80" w:rsidR="009069BD" w:rsidRDefault="009069BD" w:rsidP="009B39C8">
      <w:pPr>
        <w:pStyle w:val="Nadpis5"/>
      </w:pPr>
      <w:r>
        <w:t xml:space="preserve">V souladu s </w:t>
      </w:r>
      <w:r w:rsidRPr="009069BD">
        <w:t xml:space="preserve">čl. </w:t>
      </w:r>
      <w:r w:rsidR="00052B5E" w:rsidRPr="009069BD">
        <w:t>4</w:t>
      </w:r>
      <w:r w:rsidR="00F70C2B">
        <w:t>5</w:t>
      </w:r>
      <w:r w:rsidR="00052B5E" w:rsidRPr="009069BD">
        <w:t xml:space="preserve"> </w:t>
      </w:r>
      <w:r>
        <w:t>Obecného nařízení budou prostře</w:t>
      </w:r>
      <w:r w:rsidR="00494A03">
        <w:t xml:space="preserve">dky vložené zpět do Fondu IFN </w:t>
      </w:r>
      <w:r>
        <w:t>formou splátek zápůjček</w:t>
      </w:r>
      <w:r w:rsidR="0000645D">
        <w:t xml:space="preserve"> od </w:t>
      </w:r>
      <w:r w:rsidR="00854A29">
        <w:t>K</w:t>
      </w:r>
      <w:r w:rsidR="0000645D">
        <w:t>onečných příjemců</w:t>
      </w:r>
      <w:r w:rsidR="00543D83">
        <w:t>, přijatých úroků a </w:t>
      </w:r>
      <w:r>
        <w:t>ostatních příjmů</w:t>
      </w:r>
      <w:r w:rsidR="00585765">
        <w:t>,</w:t>
      </w:r>
      <w:r>
        <w:t xml:space="preserve"> vytvořených po dobu nejméně osmi let po skončení období způsobilosti</w:t>
      </w:r>
      <w:r w:rsidR="0083581D">
        <w:t>, tzn. po 31. 12. 2023</w:t>
      </w:r>
      <w:r w:rsidR="00585765">
        <w:t>,</w:t>
      </w:r>
      <w:r w:rsidR="0000645D">
        <w:t xml:space="preserve"> </w:t>
      </w:r>
      <w:r>
        <w:t xml:space="preserve">využívány v souladu </w:t>
      </w:r>
      <w:r w:rsidR="0000645D" w:rsidRPr="0000645D">
        <w:t xml:space="preserve">se </w:t>
      </w:r>
      <w:r w:rsidR="00346305">
        <w:t>Zákonem o SFŽP</w:t>
      </w:r>
      <w:r w:rsidR="005315D0">
        <w:t xml:space="preserve"> a </w:t>
      </w:r>
      <w:r w:rsidR="009B39C8" w:rsidRPr="009B39C8">
        <w:t xml:space="preserve">Státní </w:t>
      </w:r>
      <w:r w:rsidR="009B39C8">
        <w:t xml:space="preserve">politikou životního prostředí </w:t>
      </w:r>
      <w:r w:rsidR="0000645D">
        <w:t>ČR</w:t>
      </w:r>
      <w:r w:rsidR="00330727">
        <w:t xml:space="preserve">. Využití je možné </w:t>
      </w:r>
      <w:r>
        <w:t>v rámci téhož finančního nástroje</w:t>
      </w:r>
      <w:r w:rsidR="0000645D">
        <w:t>,</w:t>
      </w:r>
      <w:r>
        <w:t xml:space="preserve"> nebo </w:t>
      </w:r>
      <w:r w:rsidR="00585765">
        <w:t xml:space="preserve">v rámci </w:t>
      </w:r>
      <w:r>
        <w:t xml:space="preserve">jiných finančních </w:t>
      </w:r>
      <w:r w:rsidR="0000645D">
        <w:t>nástrojů</w:t>
      </w:r>
      <w:r w:rsidR="00585765">
        <w:t xml:space="preserve">, </w:t>
      </w:r>
      <w:r w:rsidR="0000645D">
        <w:t xml:space="preserve">pokud posouzení tržních podmínek prokáže potřebnost takových investic nebo jiných forem podpory. </w:t>
      </w:r>
    </w:p>
    <w:p w14:paraId="63139E95" w14:textId="6222B9C7" w:rsidR="00634725" w:rsidRPr="00230B68" w:rsidRDefault="002B442F" w:rsidP="00543D83">
      <w:pPr>
        <w:pStyle w:val="Nadpis5"/>
      </w:pPr>
      <w:r>
        <w:t>D</w:t>
      </w:r>
      <w:r w:rsidR="00634725" w:rsidRPr="007125E6">
        <w:t>alší práv</w:t>
      </w:r>
      <w:r>
        <w:t>a</w:t>
      </w:r>
      <w:r w:rsidR="00634725" w:rsidRPr="007125E6">
        <w:t xml:space="preserve"> a </w:t>
      </w:r>
      <w:r>
        <w:t>stanovené povinnosti jsou upraveny</w:t>
      </w:r>
      <w:r w:rsidR="00634725" w:rsidRPr="007125E6">
        <w:t xml:space="preserve"> touto Dohodou</w:t>
      </w:r>
      <w:r w:rsidR="00FF7213">
        <w:t>.</w:t>
      </w:r>
    </w:p>
    <w:p w14:paraId="02B7AF05" w14:textId="6DB0C7B4" w:rsidR="00676647" w:rsidRDefault="002B11E4" w:rsidP="009B39C8">
      <w:pPr>
        <w:pStyle w:val="Nadpis5"/>
      </w:pPr>
      <w:r>
        <w:t>Do</w:t>
      </w:r>
      <w:r w:rsidR="000E6EF4">
        <w:t xml:space="preserve"> FN SC 3.</w:t>
      </w:r>
      <w:r w:rsidR="00676647">
        <w:t xml:space="preserve">5 budou </w:t>
      </w:r>
      <w:r w:rsidR="009B39C8" w:rsidRPr="009B39C8">
        <w:t>formou Rozhodnutí o poskytnutí dotace podle § 14 odst. 4 z</w:t>
      </w:r>
      <w:r w:rsidR="009B39C8">
        <w:t>ákona</w:t>
      </w:r>
      <w:r w:rsidR="009B39C8" w:rsidRPr="009B39C8">
        <w:t xml:space="preserve"> č. 218/2000 Sb.,</w:t>
      </w:r>
      <w:r w:rsidR="009B39C8">
        <w:t xml:space="preserve"> o rozpočtových pravidlech</w:t>
      </w:r>
      <w:r w:rsidR="009B39C8" w:rsidRPr="009B39C8">
        <w:t xml:space="preserve"> </w:t>
      </w:r>
      <w:r w:rsidR="00676647">
        <w:t xml:space="preserve">vloženy </w:t>
      </w:r>
      <w:r w:rsidR="000172FC">
        <w:t>prostředky odpovídající alokaci FN v</w:t>
      </w:r>
      <w:r w:rsidR="001C70AA">
        <w:t> </w:t>
      </w:r>
      <w:r w:rsidR="000172FC">
        <w:t>OPŽP</w:t>
      </w:r>
      <w:r w:rsidR="009900E5">
        <w:t xml:space="preserve"> ve výši 480 </w:t>
      </w:r>
      <w:r w:rsidR="001C70AA">
        <w:t>mil.</w:t>
      </w:r>
      <w:r w:rsidR="009900E5">
        <w:t> </w:t>
      </w:r>
      <w:r w:rsidR="00932234">
        <w:t xml:space="preserve">Kč </w:t>
      </w:r>
      <w:r w:rsidR="000172FC">
        <w:t>ze zdrojů ESIF, resp. státníh</w:t>
      </w:r>
      <w:r w:rsidR="000172FC" w:rsidRPr="00345ABD">
        <w:t>o rozpočtu</w:t>
      </w:r>
      <w:r w:rsidR="00F70C2B">
        <w:t xml:space="preserve"> na předfinancování prostředků, které budou následně kryty z rozpočtu EU</w:t>
      </w:r>
      <w:r w:rsidR="000172FC" w:rsidRPr="00345ABD">
        <w:t>.</w:t>
      </w:r>
      <w:r w:rsidR="00345ABD" w:rsidRPr="008E7CC2">
        <w:t xml:space="preserve"> </w:t>
      </w:r>
      <w:r w:rsidR="00345ABD" w:rsidRPr="00D5001C">
        <w:t xml:space="preserve">Toto rozhodnutí </w:t>
      </w:r>
      <w:r w:rsidR="006242F4" w:rsidRPr="00D5001C">
        <w:t>slouží k převodu prostředků z řídicího orgánu Správci finančního nástroje ve smyslu</w:t>
      </w:r>
      <w:r w:rsidR="00543D83" w:rsidRPr="00D5001C">
        <w:t> </w:t>
      </w:r>
      <w:r w:rsidR="006242F4" w:rsidRPr="00D5001C">
        <w:t xml:space="preserve">Dohody </w:t>
      </w:r>
      <w:r w:rsidR="00543D83" w:rsidRPr="00D5001C">
        <w:t>o </w:t>
      </w:r>
      <w:r w:rsidR="00345ABD" w:rsidRPr="00D5001C">
        <w:t>financování</w:t>
      </w:r>
      <w:r w:rsidR="00585765" w:rsidRPr="00D5001C">
        <w:t xml:space="preserve"> v souladu s legislativou ČR</w:t>
      </w:r>
      <w:r w:rsidR="00345ABD" w:rsidRPr="00D5001C">
        <w:t>.</w:t>
      </w:r>
      <w:r w:rsidR="006242F4">
        <w:t xml:space="preserve"> </w:t>
      </w:r>
      <w:r w:rsidR="000172FC">
        <w:t xml:space="preserve">Do </w:t>
      </w:r>
      <w:r w:rsidR="003A0EA3">
        <w:t>Fondu I</w:t>
      </w:r>
      <w:r w:rsidR="000E6EF4">
        <w:t xml:space="preserve">FN </w:t>
      </w:r>
      <w:r w:rsidR="000172FC">
        <w:t>naopak nebudou vkládány návratné prostředky případných externích soukromých a ostatních věřitelů.</w:t>
      </w:r>
    </w:p>
    <w:p w14:paraId="5BC21414" w14:textId="77777777" w:rsidR="002638CE" w:rsidRDefault="002638CE" w:rsidP="00543D83">
      <w:pPr>
        <w:pStyle w:val="Nadpis5"/>
      </w:pPr>
      <w:r>
        <w:t>Pro poskytování zvýhodněných zápůjček ze SFŽP Mini</w:t>
      </w:r>
      <w:r w:rsidR="00C43229">
        <w:t>sterstvo vydalo Směrnici MŽP č. </w:t>
      </w:r>
      <w:r w:rsidR="001C70AA">
        <w:t>8</w:t>
      </w:r>
      <w:r>
        <w:t>/201</w:t>
      </w:r>
      <w:r w:rsidR="001C70AA">
        <w:t>7</w:t>
      </w:r>
      <w:r>
        <w:t>, která je relevantní pro poskytování podpory z</w:t>
      </w:r>
      <w:r w:rsidR="00935C99">
        <w:t> FN SC</w:t>
      </w:r>
      <w:r w:rsidR="00C43229">
        <w:t xml:space="preserve"> 3.</w:t>
      </w:r>
      <w:r>
        <w:t>5.</w:t>
      </w:r>
    </w:p>
    <w:p w14:paraId="3F892520" w14:textId="77777777" w:rsidR="00D01E77" w:rsidRDefault="00935C99" w:rsidP="00543D83">
      <w:pPr>
        <w:pStyle w:val="Nadpis5"/>
      </w:pPr>
      <w:r w:rsidRPr="00E40B65">
        <w:t xml:space="preserve">SFŽP v souladu se Směrnicí zpracuje </w:t>
      </w:r>
      <w:r w:rsidR="00E40B65">
        <w:t xml:space="preserve">Závazné pokyny </w:t>
      </w:r>
      <w:r w:rsidRPr="00E40B65">
        <w:t xml:space="preserve">a </w:t>
      </w:r>
      <w:r w:rsidR="003A6154" w:rsidRPr="00E40B65">
        <w:t xml:space="preserve">následně </w:t>
      </w:r>
      <w:r w:rsidRPr="00E40B65">
        <w:t>bude postupovat v</w:t>
      </w:r>
      <w:r w:rsidR="00810547">
        <w:t> souladu s nimi</w:t>
      </w:r>
      <w:r w:rsidR="00D01E77">
        <w:t>.</w:t>
      </w:r>
    </w:p>
    <w:p w14:paraId="0B620FA6" w14:textId="77777777" w:rsidR="002638CE" w:rsidRPr="00230B68" w:rsidRDefault="002638CE" w:rsidP="00543D83">
      <w:pPr>
        <w:pStyle w:val="Nadpis5"/>
      </w:pPr>
      <w:r>
        <w:t xml:space="preserve">Uzavřením </w:t>
      </w:r>
      <w:r w:rsidR="00F70C2B">
        <w:t xml:space="preserve">této </w:t>
      </w:r>
      <w:r>
        <w:t>Dohody nejsou dotčena práva a povinnosti vyplývající z uzavřené Dohody o delegování některých činností a pravomocí Ministerstva</w:t>
      </w:r>
      <w:r w:rsidR="002B11E4">
        <w:t xml:space="preserve"> životního prostředí jako </w:t>
      </w:r>
      <w:r w:rsidR="003A6154">
        <w:t xml:space="preserve">Řídicího </w:t>
      </w:r>
      <w:r>
        <w:t>orgánu OPŽP 2014 – 2020 na SFŽP ČR.</w:t>
      </w:r>
    </w:p>
    <w:p w14:paraId="4BFF10AC" w14:textId="77777777" w:rsidR="0026477B" w:rsidRPr="00543D83" w:rsidRDefault="00634725" w:rsidP="00D52B50">
      <w:pPr>
        <w:pStyle w:val="Nadpis5"/>
        <w:rPr>
          <w:color w:val="FF0000"/>
        </w:rPr>
      </w:pPr>
      <w:r w:rsidRPr="007125E6">
        <w:t xml:space="preserve">Konkrétní parametry </w:t>
      </w:r>
      <w:r w:rsidR="008968C1">
        <w:t>posky</w:t>
      </w:r>
      <w:r w:rsidR="00C43229">
        <w:t>tované podpory v rámci FN SC 3.</w:t>
      </w:r>
      <w:r w:rsidR="008968C1">
        <w:t xml:space="preserve">5 </w:t>
      </w:r>
      <w:r w:rsidR="005A07C5">
        <w:t>budou</w:t>
      </w:r>
      <w:r w:rsidR="005A07C5" w:rsidRPr="007125E6">
        <w:t xml:space="preserve"> </w:t>
      </w:r>
      <w:r w:rsidRPr="007125E6">
        <w:t>definovány v</w:t>
      </w:r>
      <w:r w:rsidR="005A07C5">
        <w:t> příslušné Výzvě.</w:t>
      </w:r>
    </w:p>
    <w:p w14:paraId="132F6743" w14:textId="77777777" w:rsidR="004478BA" w:rsidRPr="004478BA" w:rsidRDefault="004478BA" w:rsidP="00D52B50">
      <w:pPr>
        <w:pStyle w:val="lnekI"/>
        <w:spacing w:before="120"/>
      </w:pPr>
    </w:p>
    <w:p w14:paraId="1C99217A" w14:textId="77777777" w:rsidR="00CD7757" w:rsidRPr="00EB58EF" w:rsidRDefault="00CD7757" w:rsidP="00D61134">
      <w:pPr>
        <w:pStyle w:val="Nadpis2"/>
      </w:pPr>
      <w:r w:rsidRPr="00EB58EF">
        <w:t xml:space="preserve">Základní parametry </w:t>
      </w:r>
      <w:r w:rsidR="004478BA">
        <w:t>Podpory</w:t>
      </w:r>
      <w:r w:rsidRPr="00EB58EF">
        <w:t xml:space="preserve"> </w:t>
      </w:r>
      <w:r w:rsidR="00A373B1">
        <w:t>FN</w:t>
      </w:r>
    </w:p>
    <w:p w14:paraId="39A5F846" w14:textId="77777777" w:rsidR="00CD7757" w:rsidRPr="00D52B50" w:rsidRDefault="00413919" w:rsidP="00543D83">
      <w:pPr>
        <w:pStyle w:val="Nadpis5"/>
      </w:pPr>
      <w:r w:rsidRPr="00D52B50">
        <w:t xml:space="preserve">Prostředky na realizaci finančního nástroje budou </w:t>
      </w:r>
      <w:r w:rsidR="00935C99" w:rsidRPr="00D52B50">
        <w:t>S</w:t>
      </w:r>
      <w:r w:rsidRPr="00D52B50">
        <w:t xml:space="preserve">právci finančního nástroje </w:t>
      </w:r>
      <w:r w:rsidR="003A0EA3" w:rsidRPr="00D52B50">
        <w:t>poskytnuty</w:t>
      </w:r>
      <w:r w:rsidRPr="00D52B50">
        <w:t xml:space="preserve"> na základě </w:t>
      </w:r>
      <w:r w:rsidR="00C21068" w:rsidRPr="00D52B50">
        <w:t>Rozhodnutí o poskytnutí dotace vydaném Řídi</w:t>
      </w:r>
      <w:r w:rsidR="00DC1A12">
        <w:t>cím orgánem ve smyslu zákona č. </w:t>
      </w:r>
      <w:r w:rsidR="00C21068" w:rsidRPr="00D52B50">
        <w:t>218/2000 Sb.</w:t>
      </w:r>
      <w:r w:rsidR="009708EF" w:rsidRPr="00D52B50">
        <w:t>,</w:t>
      </w:r>
      <w:r w:rsidR="00C21068" w:rsidRPr="00D52B50">
        <w:t xml:space="preserve"> o rozpočtových pravidlech.</w:t>
      </w:r>
      <w:r w:rsidR="00230B68" w:rsidRPr="00D52B50">
        <w:t xml:space="preserve"> </w:t>
      </w:r>
      <w:r w:rsidR="0071626D" w:rsidRPr="00D52B50">
        <w:t>Z</w:t>
      </w:r>
      <w:r w:rsidR="00CD7757" w:rsidRPr="00D52B50">
        <w:t xml:space="preserve">ákladní parametry </w:t>
      </w:r>
      <w:r w:rsidR="004478BA" w:rsidRPr="00D52B50">
        <w:t>Podpory</w:t>
      </w:r>
      <w:r w:rsidR="00B95254" w:rsidRPr="00D52B50">
        <w:t xml:space="preserve"> FN</w:t>
      </w:r>
      <w:r w:rsidR="0071626D" w:rsidRPr="00D52B50">
        <w:t xml:space="preserve"> jsou </w:t>
      </w:r>
      <w:r w:rsidR="0026477B" w:rsidRPr="00D52B50">
        <w:t>uvedeny v Příloze č. 1</w:t>
      </w:r>
      <w:r w:rsidR="00935C99" w:rsidRPr="00D52B50">
        <w:t>. této Dohody.</w:t>
      </w:r>
    </w:p>
    <w:p w14:paraId="2F325CB0" w14:textId="03AE5782" w:rsidR="00A373B1" w:rsidRPr="00D52B50" w:rsidRDefault="00A373B1" w:rsidP="00543D83">
      <w:pPr>
        <w:pStyle w:val="Nadpis5"/>
      </w:pPr>
      <w:r w:rsidRPr="00D52B50">
        <w:t>Správci finančního nástroje dále náleží nárok na úhradu nákladů spojených s administrací FN v souladu s článkem 42 odst. 5</w:t>
      </w:r>
      <w:r w:rsidR="00D5001C">
        <w:t xml:space="preserve"> Obecného nařízení a článkem 12 </w:t>
      </w:r>
      <w:r w:rsidRPr="00D52B50">
        <w:t>Prováděcího nařízení a jejich výše nesmí přesáhnout prahové hodnoty uvedené v článku 13 Prováděcího na</w:t>
      </w:r>
      <w:r w:rsidR="00D5001C">
        <w:t>řízení.</w:t>
      </w:r>
    </w:p>
    <w:p w14:paraId="3A1A9BD0" w14:textId="77777777" w:rsidR="004478BA" w:rsidRPr="00543D83" w:rsidRDefault="00A373B1" w:rsidP="00D52B50">
      <w:pPr>
        <w:pStyle w:val="Nadpis5"/>
      </w:pPr>
      <w:r w:rsidRPr="00320C2D">
        <w:t>Postup stanovení výpočtu vynaložených nákladů spojených s řízením a správou FN je uveden v </w:t>
      </w:r>
      <w:r w:rsidRPr="008A5B01">
        <w:t>příloze č. 2</w:t>
      </w:r>
      <w:r w:rsidR="00DC6FA0">
        <w:t xml:space="preserve"> </w:t>
      </w:r>
      <w:r w:rsidR="000A631D">
        <w:t>této Dohody</w:t>
      </w:r>
      <w:r w:rsidRPr="008A5B01">
        <w:t>.</w:t>
      </w:r>
    </w:p>
    <w:p w14:paraId="29D8462B" w14:textId="77777777" w:rsidR="00543D83" w:rsidRPr="00543D83" w:rsidRDefault="00543D83" w:rsidP="00543D83">
      <w:pPr>
        <w:pStyle w:val="lnekI"/>
      </w:pPr>
    </w:p>
    <w:p w14:paraId="69089DA9" w14:textId="77777777" w:rsidR="00740649" w:rsidRPr="00543D83" w:rsidRDefault="00543D83" w:rsidP="00543D83">
      <w:pPr>
        <w:pStyle w:val="Nadpis2"/>
        <w:numPr>
          <w:ilvl w:val="1"/>
          <w:numId w:val="57"/>
        </w:numPr>
      </w:pPr>
      <w:r w:rsidRPr="00543D83">
        <w:t>P</w:t>
      </w:r>
      <w:r w:rsidR="00740649" w:rsidRPr="00543D83">
        <w:t>ravidla způsobilosti</w:t>
      </w:r>
      <w:r w:rsidR="008E0EF5" w:rsidRPr="00543D83">
        <w:t xml:space="preserve"> </w:t>
      </w:r>
      <w:r w:rsidR="00A373B1" w:rsidRPr="00543D83">
        <w:t>výdajů</w:t>
      </w:r>
    </w:p>
    <w:p w14:paraId="0A954586" w14:textId="545D526F" w:rsidR="00D01E77" w:rsidRDefault="00407E05" w:rsidP="00D01E77">
      <w:pPr>
        <w:pStyle w:val="Nadpis5"/>
      </w:pPr>
      <w:r w:rsidRPr="00D52B50">
        <w:t xml:space="preserve">Způsobilé výdaje </w:t>
      </w:r>
      <w:r w:rsidR="00DD48CD">
        <w:t>Fondu IFN</w:t>
      </w:r>
      <w:r w:rsidR="00DD48CD" w:rsidRPr="00D52B50">
        <w:t xml:space="preserve"> </w:t>
      </w:r>
      <w:r w:rsidRPr="00D52B50">
        <w:t xml:space="preserve">odpovídají platbám poukázaným </w:t>
      </w:r>
      <w:r w:rsidR="00854A29">
        <w:t>K</w:t>
      </w:r>
      <w:r w:rsidR="00C43229">
        <w:t>onečným příjemcům v </w:t>
      </w:r>
      <w:r w:rsidRPr="00D52B50">
        <w:t xml:space="preserve">podobě zvýhodněné </w:t>
      </w:r>
      <w:r w:rsidR="008E338C" w:rsidRPr="00D52B50">
        <w:t>zá</w:t>
      </w:r>
      <w:r w:rsidRPr="00D52B50">
        <w:t xml:space="preserve">půjčky </w:t>
      </w:r>
      <w:r w:rsidR="00D20994">
        <w:t xml:space="preserve">a dotace </w:t>
      </w:r>
      <w:r w:rsidRPr="00D52B50">
        <w:t xml:space="preserve">v rámci </w:t>
      </w:r>
      <w:r w:rsidR="00235464" w:rsidRPr="00D52B50">
        <w:t xml:space="preserve">financování </w:t>
      </w:r>
      <w:r w:rsidR="00312D40">
        <w:t>P</w:t>
      </w:r>
      <w:r w:rsidR="00312D40" w:rsidRPr="00D52B50">
        <w:t xml:space="preserve">rojektů </w:t>
      </w:r>
      <w:r w:rsidRPr="00D52B50">
        <w:t xml:space="preserve">a dále úhradě poplatků za správu </w:t>
      </w:r>
      <w:r w:rsidR="00CB2606">
        <w:t>F</w:t>
      </w:r>
      <w:r w:rsidR="00CB2606" w:rsidRPr="00D52B50">
        <w:t xml:space="preserve">inančního </w:t>
      </w:r>
      <w:r w:rsidRPr="00D52B50">
        <w:t>nástroje ve prospěch SFŽP</w:t>
      </w:r>
      <w:r w:rsidR="00DD48CD">
        <w:t xml:space="preserve"> vykázané při vypořádání Fondu IFN</w:t>
      </w:r>
      <w:r w:rsidR="008F317D">
        <w:t xml:space="preserve"> k datu ukončení způsobilosti</w:t>
      </w:r>
      <w:r w:rsidRPr="00D52B50">
        <w:t>.</w:t>
      </w:r>
      <w:r w:rsidR="00117E66">
        <w:t xml:space="preserve"> </w:t>
      </w:r>
    </w:p>
    <w:p w14:paraId="1B98D317" w14:textId="1AE08369" w:rsidR="00407E05" w:rsidRPr="00D01E77" w:rsidRDefault="00407E05" w:rsidP="00D01E77">
      <w:pPr>
        <w:pStyle w:val="Nadpis5"/>
      </w:pPr>
      <w:r w:rsidRPr="00D01E77">
        <w:t>Podpora</w:t>
      </w:r>
      <w:r w:rsidRPr="00320C2D">
        <w:t xml:space="preserve"> může být poskytnuta </w:t>
      </w:r>
      <w:r w:rsidR="004F51BF">
        <w:t>K</w:t>
      </w:r>
      <w:r w:rsidR="00740649">
        <w:t>onečnému p</w:t>
      </w:r>
      <w:r w:rsidR="00235464">
        <w:t xml:space="preserve">říjemci </w:t>
      </w:r>
      <w:r w:rsidRPr="00320C2D">
        <w:t xml:space="preserve">pouze na způsobilý výdaj dle pravidel OPŽP. Způsobilost výdajů v rámci </w:t>
      </w:r>
      <w:r w:rsidR="00D01E77">
        <w:t>OPŽP je definována kapitolou B.</w:t>
      </w:r>
      <w:r w:rsidR="00C43229">
        <w:t>1</w:t>
      </w:r>
      <w:r w:rsidR="00FA3907">
        <w:t xml:space="preserve"> PrŽaP</w:t>
      </w:r>
      <w:r w:rsidR="00D5001C">
        <w:t xml:space="preserve"> a </w:t>
      </w:r>
      <w:r w:rsidRPr="00320C2D">
        <w:t>pravidly jednotlivých prioritních os definov</w:t>
      </w:r>
      <w:r w:rsidR="00723380">
        <w:t>aných v</w:t>
      </w:r>
      <w:r w:rsidR="00810A5F">
        <w:t> </w:t>
      </w:r>
      <w:r w:rsidR="00723380">
        <w:t>PrŽaP</w:t>
      </w:r>
      <w:r w:rsidR="00810A5F">
        <w:t xml:space="preserve"> včetně zamezení dvojímu financování</w:t>
      </w:r>
      <w:r w:rsidR="00723380">
        <w:t xml:space="preserve">. Poměr </w:t>
      </w:r>
      <w:r w:rsidR="009F6EF2">
        <w:t xml:space="preserve">zápůjčky </w:t>
      </w:r>
      <w:r w:rsidR="00C21068">
        <w:t xml:space="preserve">a dotace </w:t>
      </w:r>
      <w:r w:rsidR="00885E6E">
        <w:t>SFŽP</w:t>
      </w:r>
      <w:r w:rsidR="00C21068">
        <w:t xml:space="preserve"> </w:t>
      </w:r>
      <w:r w:rsidRPr="00320C2D">
        <w:t>z</w:t>
      </w:r>
      <w:r w:rsidR="007B62CF">
        <w:t> </w:t>
      </w:r>
      <w:r w:rsidRPr="00320C2D">
        <w:t>C</w:t>
      </w:r>
      <w:r w:rsidR="007B62CF">
        <w:t>elkovýc</w:t>
      </w:r>
      <w:r w:rsidR="00C21068">
        <w:t xml:space="preserve">h způsobilých výdajů </w:t>
      </w:r>
      <w:r w:rsidR="00D21878">
        <w:t>K</w:t>
      </w:r>
      <w:r w:rsidR="00DD48CD">
        <w:t>onečného příjemce</w:t>
      </w:r>
      <w:r w:rsidR="00C21068">
        <w:t xml:space="preserve"> </w:t>
      </w:r>
      <w:r w:rsidRPr="00320C2D">
        <w:t xml:space="preserve">bude stanoven příslušnou </w:t>
      </w:r>
      <w:r w:rsidR="003A0EA3">
        <w:t>V</w:t>
      </w:r>
      <w:r w:rsidR="003A0EA3" w:rsidRPr="00320C2D">
        <w:t>ýzvou</w:t>
      </w:r>
      <w:r w:rsidRPr="00320C2D">
        <w:t xml:space="preserve"> a s ohledem na pravidla Veřejné podpory. </w:t>
      </w:r>
      <w:r w:rsidRPr="000636DB">
        <w:t xml:space="preserve">Dotace </w:t>
      </w:r>
      <w:r w:rsidR="00885E6E" w:rsidRPr="000636DB">
        <w:t>SFŽP</w:t>
      </w:r>
      <w:r w:rsidRPr="000636DB">
        <w:t xml:space="preserve"> </w:t>
      </w:r>
      <w:r w:rsidR="007D7989">
        <w:t>tvořící národní veřejné spolufinan</w:t>
      </w:r>
      <w:r w:rsidR="00D5001C">
        <w:t>cování ve smyslu čl. 38 odst. 9 </w:t>
      </w:r>
      <w:r w:rsidR="007D7989">
        <w:t xml:space="preserve">Obecného nařízení </w:t>
      </w:r>
      <w:r w:rsidRPr="000636DB">
        <w:t xml:space="preserve">bude poskytnuta jako </w:t>
      </w:r>
      <w:r w:rsidR="00320C2D" w:rsidRPr="000636DB">
        <w:t xml:space="preserve">součást </w:t>
      </w:r>
      <w:r w:rsidR="0072698A" w:rsidRPr="000636DB">
        <w:t>podpory</w:t>
      </w:r>
      <w:r w:rsidR="00FB44CA" w:rsidRPr="000636DB">
        <w:t>, přičemž se bude jednat o </w:t>
      </w:r>
      <w:r w:rsidR="00B97306" w:rsidRPr="000636DB">
        <w:t xml:space="preserve">dva </w:t>
      </w:r>
      <w:r w:rsidR="00A373B1" w:rsidRPr="000636DB">
        <w:t xml:space="preserve">oddělené </w:t>
      </w:r>
      <w:r w:rsidR="006C4131" w:rsidRPr="000636DB">
        <w:t>finanční toky na základě jedno</w:t>
      </w:r>
      <w:r w:rsidR="00346305" w:rsidRPr="000636DB">
        <w:t>ho</w:t>
      </w:r>
      <w:r w:rsidR="006C4131" w:rsidRPr="000636DB">
        <w:t xml:space="preserve"> právního aktu</w:t>
      </w:r>
      <w:r w:rsidR="008E0EF5" w:rsidRPr="000636DB">
        <w:t xml:space="preserve"> a dvě oddělené účetní </w:t>
      </w:r>
      <w:r w:rsidR="00810547">
        <w:t>položky.</w:t>
      </w:r>
    </w:p>
    <w:p w14:paraId="50E6CFAE" w14:textId="77777777" w:rsidR="00543D83" w:rsidRDefault="00543D83" w:rsidP="00543D83">
      <w:pPr>
        <w:pStyle w:val="lnekI"/>
      </w:pPr>
    </w:p>
    <w:p w14:paraId="41BA1423" w14:textId="77777777" w:rsidR="00251805" w:rsidRPr="00543D83" w:rsidRDefault="00251805" w:rsidP="00543D83">
      <w:pPr>
        <w:pStyle w:val="Nadpis2"/>
      </w:pPr>
      <w:r w:rsidRPr="00543D83">
        <w:t>Veřejná podpora</w:t>
      </w:r>
    </w:p>
    <w:p w14:paraId="1AA358F6" w14:textId="77777777" w:rsidR="00F73A6B" w:rsidRDefault="00F73A6B" w:rsidP="00543D83">
      <w:pPr>
        <w:pStyle w:val="Nadpis5"/>
      </w:pPr>
      <w:r w:rsidRPr="00EB58EF">
        <w:t xml:space="preserve">Dnem uzavření Smlouvy o </w:t>
      </w:r>
      <w:r>
        <w:t>podpoře</w:t>
      </w:r>
      <w:r w:rsidRPr="00EB58EF">
        <w:t xml:space="preserve"> </w:t>
      </w:r>
      <w:r>
        <w:t>může být</w:t>
      </w:r>
      <w:r w:rsidRPr="00EB58EF">
        <w:t xml:space="preserve"> </w:t>
      </w:r>
      <w:r w:rsidR="008E338C">
        <w:t>Konečnému p</w:t>
      </w:r>
      <w:r w:rsidR="00854A29">
        <w:t>říjemci</w:t>
      </w:r>
      <w:r w:rsidRPr="00EB58EF">
        <w:t xml:space="preserve"> poskytnuta Veřejná podpora</w:t>
      </w:r>
      <w:r>
        <w:t xml:space="preserve"> nebo </w:t>
      </w:r>
      <w:r w:rsidR="004F51BF">
        <w:t>P</w:t>
      </w:r>
      <w:r>
        <w:t>odpora de minimis</w:t>
      </w:r>
      <w:r w:rsidRPr="00EB58EF">
        <w:t xml:space="preserve">. </w:t>
      </w:r>
    </w:p>
    <w:p w14:paraId="07988B78" w14:textId="7D63D77D" w:rsidR="00F73A6B" w:rsidRDefault="00F73A6B" w:rsidP="00543D83">
      <w:pPr>
        <w:pStyle w:val="Nadpis5"/>
      </w:pPr>
      <w:r w:rsidRPr="0011305F">
        <w:t xml:space="preserve">V případě naplnění definičních znaků veřejné podpory bude při stanovení výše podpory formou zápůjčky postupováno paralelně se stanovením dotace v rámci </w:t>
      </w:r>
      <w:r w:rsidR="00885E6E">
        <w:t>SFŽP</w:t>
      </w:r>
      <w:r w:rsidR="00D5001C">
        <w:t xml:space="preserve"> a v </w:t>
      </w:r>
      <w:r w:rsidRPr="0011305F">
        <w:t>souladu s</w:t>
      </w:r>
      <w:r w:rsidR="00C21068">
        <w:t>e</w:t>
      </w:r>
      <w:r w:rsidR="00850D96">
        <w:t> Závaznými pokyny pro administraci FN</w:t>
      </w:r>
      <w:r w:rsidRPr="0011305F">
        <w:t>.</w:t>
      </w:r>
    </w:p>
    <w:p w14:paraId="022B339E" w14:textId="2B9A215F" w:rsidR="008A1F16" w:rsidRPr="00D5001C" w:rsidRDefault="00D5001C" w:rsidP="00D5001C">
      <w:pPr>
        <w:pStyle w:val="Nadpis5"/>
      </w:pPr>
      <w:r>
        <w:t xml:space="preserve">Ministerstvo </w:t>
      </w:r>
      <w:r w:rsidR="008A1F16" w:rsidRPr="00D5001C">
        <w:t>zajistí na základě podkladů dodaných Správcem FN v případě podpory vyšší než 500 tis EUR (a to i v</w:t>
      </w:r>
      <w:r w:rsidR="007519E8" w:rsidRPr="00D5001C">
        <w:t> </w:t>
      </w:r>
      <w:r w:rsidR="008A1F16" w:rsidRPr="00D5001C">
        <w:t>případě</w:t>
      </w:r>
      <w:r w:rsidR="007519E8" w:rsidRPr="00D5001C">
        <w:t>,</w:t>
      </w:r>
      <w:r w:rsidR="008A1F16" w:rsidRPr="00D5001C">
        <w:t xml:space="preserve"> kdy tato výše veřejné podpory bude dosažena součtem </w:t>
      </w:r>
      <w:r w:rsidR="007519E8" w:rsidRPr="00D5001C">
        <w:t>dotační podpory</w:t>
      </w:r>
      <w:r w:rsidR="008A1F16" w:rsidRPr="00D5001C">
        <w:t xml:space="preserve"> a zápůjčky vyjádřené hrubým grantovým ekvivalentem</w:t>
      </w:r>
      <w:r w:rsidR="007519E8" w:rsidRPr="00D5001C">
        <w:t>)</w:t>
      </w:r>
      <w:r w:rsidR="008A1F16" w:rsidRPr="00D5001C">
        <w:t xml:space="preserve"> splnění povinnosti transparentnosti a zapsaní podpory do elektronického systému Evropské komise T</w:t>
      </w:r>
      <w:r>
        <w:t>ransparency Award Module (TAM).</w:t>
      </w:r>
    </w:p>
    <w:p w14:paraId="4E67F0A4" w14:textId="77777777" w:rsidR="00F73A6B" w:rsidRDefault="00FF7213" w:rsidP="00543D83">
      <w:pPr>
        <w:pStyle w:val="Nadpis5"/>
      </w:pPr>
      <w:r>
        <w:t>Zápůjčka</w:t>
      </w:r>
      <w:r w:rsidR="00F73A6B" w:rsidRPr="0011305F">
        <w:t xml:space="preserve"> může být poskytnuta až do výše ro</w:t>
      </w:r>
      <w:r w:rsidR="00543D83">
        <w:t>zdílu mezi poskytnutou dotací a </w:t>
      </w:r>
      <w:r w:rsidR="004F51BF">
        <w:t>CZV</w:t>
      </w:r>
      <w:r w:rsidR="00D21878">
        <w:t xml:space="preserve"> KP</w:t>
      </w:r>
      <w:r w:rsidR="004F51BF">
        <w:t>.</w:t>
      </w:r>
    </w:p>
    <w:p w14:paraId="04879EEC" w14:textId="1EF5924E" w:rsidR="00F73A6B" w:rsidRPr="004C3327" w:rsidRDefault="00F73A6B" w:rsidP="00543D83">
      <w:pPr>
        <w:pStyle w:val="Nadpis5"/>
      </w:pPr>
      <w:r w:rsidRPr="0011305F">
        <w:t xml:space="preserve">Výše dotace a výše </w:t>
      </w:r>
      <w:r w:rsidR="008E338C">
        <w:t>zá</w:t>
      </w:r>
      <w:r w:rsidRPr="0011305F">
        <w:t xml:space="preserve">půjčky lze kombinovat tak, aby žadatel dosáhl </w:t>
      </w:r>
      <w:r w:rsidR="00C1199D">
        <w:t>optimálního</w:t>
      </w:r>
      <w:r w:rsidR="00C1199D" w:rsidRPr="0011305F">
        <w:t xml:space="preserve"> </w:t>
      </w:r>
      <w:r w:rsidRPr="0011305F">
        <w:t xml:space="preserve">poměru dotace a </w:t>
      </w:r>
      <w:r w:rsidR="00FF7213">
        <w:t>zá</w:t>
      </w:r>
      <w:r w:rsidRPr="0011305F">
        <w:t xml:space="preserve">půjčky s ohledem na dodržení pravidel pro veřejnou podporu, přičemž dotace, zápůjčka </w:t>
      </w:r>
      <w:r w:rsidR="009A53D4">
        <w:t>z </w:t>
      </w:r>
      <w:r w:rsidR="004F51BF">
        <w:t>FN</w:t>
      </w:r>
      <w:r w:rsidRPr="0011305F">
        <w:t>, případně podpora z dalších národních v</w:t>
      </w:r>
      <w:r w:rsidR="009A53D4">
        <w:t>eřejných zdrojů (např. dotace z </w:t>
      </w:r>
      <w:r w:rsidRPr="0011305F">
        <w:t>krajů) n</w:t>
      </w:r>
      <w:r>
        <w:t>esmí přesáhnout 100 % CZV</w:t>
      </w:r>
      <w:r w:rsidR="00D21878">
        <w:t xml:space="preserve"> KP</w:t>
      </w:r>
      <w:r>
        <w:t>.</w:t>
      </w:r>
    </w:p>
    <w:p w14:paraId="61E877F5" w14:textId="77777777" w:rsidR="00F73A6B" w:rsidRPr="0011305F" w:rsidRDefault="006930BA" w:rsidP="00543D83">
      <w:pPr>
        <w:pStyle w:val="Nadpis5"/>
      </w:pPr>
      <w:r>
        <w:t xml:space="preserve">SFŽP zajistí, aby si </w:t>
      </w:r>
      <w:r w:rsidR="008E338C">
        <w:t>Konečný příjemce</w:t>
      </w:r>
      <w:r w:rsidR="00F73A6B" w:rsidRPr="0011305F">
        <w:t xml:space="preserve"> nastavi</w:t>
      </w:r>
      <w:r>
        <w:t>l</w:t>
      </w:r>
      <w:r w:rsidR="00F73A6B" w:rsidRPr="0011305F">
        <w:t xml:space="preserve"> výši </w:t>
      </w:r>
      <w:r w:rsidR="008E338C">
        <w:t>zá</w:t>
      </w:r>
      <w:r w:rsidR="00F73A6B" w:rsidRPr="0011305F">
        <w:t xml:space="preserve">půjčky tak, aby jak dotační část podpory, tak i </w:t>
      </w:r>
      <w:r w:rsidR="00FF7213">
        <w:t>zá</w:t>
      </w:r>
      <w:r w:rsidR="00F73A6B" w:rsidRPr="0011305F">
        <w:t>půjčka neodporovala pravidlům veřejné podpory.</w:t>
      </w:r>
    </w:p>
    <w:p w14:paraId="2E4EE2FF" w14:textId="77777777" w:rsidR="00F73A6B" w:rsidRPr="0011305F" w:rsidRDefault="00F73A6B" w:rsidP="00543D83">
      <w:pPr>
        <w:pStyle w:val="Nadpis5"/>
      </w:pPr>
      <w:r w:rsidRPr="0011305F">
        <w:t xml:space="preserve">Celková výše veřejné podpory odpovídá součtu dotační podpory a tzv. hrubého grantového ekvivalentu </w:t>
      </w:r>
      <w:r w:rsidR="00FB0A32">
        <w:t>zá</w:t>
      </w:r>
      <w:r w:rsidRPr="0011305F">
        <w:t xml:space="preserve">půjčky (dále jen „HGE“). </w:t>
      </w:r>
    </w:p>
    <w:p w14:paraId="2367272E" w14:textId="77777777" w:rsidR="00F73A6B" w:rsidRPr="0011305F" w:rsidRDefault="00F73A6B" w:rsidP="00543D83">
      <w:pPr>
        <w:pStyle w:val="Nadpis5"/>
      </w:pPr>
      <w:r w:rsidRPr="0011305F">
        <w:t xml:space="preserve">HGE </w:t>
      </w:r>
      <w:r w:rsidR="00FB0A32">
        <w:t>zá</w:t>
      </w:r>
      <w:r w:rsidRPr="0011305F">
        <w:t xml:space="preserve">půjčky vyjadřuje, jaká výše veřejné podpory byla poskytnuta </w:t>
      </w:r>
      <w:r w:rsidR="00854A29">
        <w:t>K</w:t>
      </w:r>
      <w:r w:rsidRPr="0011305F">
        <w:t xml:space="preserve">onečnému příjemci zápůjčkou. HGE se stanovuje na základě velikosti </w:t>
      </w:r>
      <w:r w:rsidR="00FF7213">
        <w:t>zá</w:t>
      </w:r>
      <w:r w:rsidRPr="0011305F">
        <w:t xml:space="preserve">půjčky, délky splatnosti </w:t>
      </w:r>
      <w:r w:rsidR="00021342">
        <w:t>zá</w:t>
      </w:r>
      <w:r w:rsidRPr="0011305F">
        <w:t>půjčky, bonity – ratingu žadatele a rozdílu zvýhodněné úrokové sazby oproti tržní úrokové sazbě.</w:t>
      </w:r>
    </w:p>
    <w:p w14:paraId="4756E1AF" w14:textId="77777777" w:rsidR="00F73A6B" w:rsidRPr="0011305F" w:rsidRDefault="00F73A6B" w:rsidP="00543D83">
      <w:pPr>
        <w:pStyle w:val="Nadpis5"/>
      </w:pPr>
      <w:r w:rsidRPr="0011305F">
        <w:t xml:space="preserve">Správce </w:t>
      </w:r>
      <w:r w:rsidR="00021342">
        <w:t>finančního nástroje</w:t>
      </w:r>
      <w:r w:rsidRPr="0011305F">
        <w:t xml:space="preserve"> zpřístupní </w:t>
      </w:r>
      <w:r w:rsidR="00021342">
        <w:t xml:space="preserve">pro Konečného příjemce </w:t>
      </w:r>
      <w:r w:rsidRPr="0011305F">
        <w:t xml:space="preserve">webovou kalkulačku pro orientační výpočet HGE zápůjčky a maximální výše </w:t>
      </w:r>
      <w:r w:rsidR="00FF7213">
        <w:t>zá</w:t>
      </w:r>
      <w:r w:rsidRPr="0011305F">
        <w:t>půjčky vzhledem k pravidlům veřejné podpory. K ověření výše HGE a celkové veřejné podpory bude k dispozici funkcionalita v rámci IFN Central.</w:t>
      </w:r>
    </w:p>
    <w:p w14:paraId="6B1CC579" w14:textId="77777777" w:rsidR="00F73A6B" w:rsidRPr="00EB58EF" w:rsidRDefault="00F73A6B" w:rsidP="00543D83">
      <w:pPr>
        <w:pStyle w:val="Nadpis5"/>
      </w:pPr>
      <w:r>
        <w:t>P</w:t>
      </w:r>
      <w:r w:rsidRPr="00EC6093">
        <w:t xml:space="preserve">řed poskytnutím </w:t>
      </w:r>
      <w:r w:rsidR="004F51BF">
        <w:t>P</w:t>
      </w:r>
      <w:r w:rsidRPr="00EC6093">
        <w:t>odpory de minimis</w:t>
      </w:r>
      <w:r>
        <w:t xml:space="preserve"> je </w:t>
      </w:r>
      <w:r w:rsidR="00F70C2B">
        <w:t xml:space="preserve">Správce </w:t>
      </w:r>
      <w:r w:rsidR="00021342">
        <w:t>finančního nástroje</w:t>
      </w:r>
      <w:r w:rsidRPr="00EC6093">
        <w:t xml:space="preserve"> </w:t>
      </w:r>
      <w:r w:rsidR="006930BA">
        <w:t xml:space="preserve">povinen </w:t>
      </w:r>
      <w:r w:rsidRPr="00EC6093">
        <w:t xml:space="preserve">nahlédnout do Registru de minimis a ověřit, zda </w:t>
      </w:r>
      <w:r w:rsidR="00854A29">
        <w:t>K</w:t>
      </w:r>
      <w:r w:rsidR="00021342">
        <w:t>onečnému p</w:t>
      </w:r>
      <w:r w:rsidR="00854A29">
        <w:t>říjemci</w:t>
      </w:r>
      <w:r w:rsidRPr="00EC6093">
        <w:t xml:space="preserve"> byla již poskytnuta </w:t>
      </w:r>
      <w:r w:rsidR="004F51BF">
        <w:t>P</w:t>
      </w:r>
      <w:r w:rsidRPr="00EC6093">
        <w:t xml:space="preserve">odpora de minimis a pokud ano, v jaké výši byla podpora poskytnuta. </w:t>
      </w:r>
      <w:r>
        <w:t xml:space="preserve">Tento údaj použije pro případnou korekci stropu HGE podpory. </w:t>
      </w:r>
    </w:p>
    <w:p w14:paraId="49D09710" w14:textId="2644694A" w:rsidR="00F73A6B" w:rsidRPr="00810331" w:rsidRDefault="00F73A6B" w:rsidP="00543D83">
      <w:pPr>
        <w:pStyle w:val="Nadpis5"/>
      </w:pPr>
      <w:r w:rsidRPr="009A099C">
        <w:t xml:space="preserve">Pokud </w:t>
      </w:r>
      <w:r w:rsidR="00595008">
        <w:t xml:space="preserve">SFŽP </w:t>
      </w:r>
      <w:r w:rsidRPr="009A099C">
        <w:t>zjistí překročení limitu de minimis, zejména</w:t>
      </w:r>
      <w:r w:rsidR="00433678">
        <w:t xml:space="preserve"> z důvodu volatility kurzu CZK/</w:t>
      </w:r>
      <w:r w:rsidRPr="009A099C">
        <w:t xml:space="preserve">EUR, Smlouvu </w:t>
      </w:r>
      <w:r w:rsidR="00021342">
        <w:t xml:space="preserve">s Konečným příjemcem </w:t>
      </w:r>
      <w:r w:rsidR="00595008">
        <w:t xml:space="preserve">neuzavře </w:t>
      </w:r>
      <w:r w:rsidR="00021342">
        <w:t xml:space="preserve">a </w:t>
      </w:r>
      <w:r w:rsidR="00595008">
        <w:t xml:space="preserve">žádost vrátí k další administraci. </w:t>
      </w:r>
    </w:p>
    <w:p w14:paraId="62400E10" w14:textId="4DFA83B1" w:rsidR="00F73A6B" w:rsidRPr="0011305F" w:rsidRDefault="00F73A6B" w:rsidP="00543D83">
      <w:pPr>
        <w:pStyle w:val="Nadpis5"/>
      </w:pPr>
      <w:r w:rsidRPr="0011305F">
        <w:t xml:space="preserve">Součástí návrhu Výzvy předloženého Správcem finančního nástroje </w:t>
      </w:r>
      <w:r w:rsidR="00253FA6">
        <w:t>Ministerstvu</w:t>
      </w:r>
      <w:r w:rsidRPr="0011305F">
        <w:t xml:space="preserve"> bude procentní omezení (vztažené k </w:t>
      </w:r>
      <w:r w:rsidR="004F51BF">
        <w:t>CZV</w:t>
      </w:r>
      <w:r w:rsidRPr="0011305F">
        <w:t xml:space="preserve"> </w:t>
      </w:r>
      <w:r w:rsidR="00B6664D">
        <w:t xml:space="preserve">KP </w:t>
      </w:r>
      <w:r w:rsidRPr="0011305F">
        <w:t xml:space="preserve">typových </w:t>
      </w:r>
      <w:r w:rsidR="00312D40">
        <w:t>P</w:t>
      </w:r>
      <w:r w:rsidR="00312D40" w:rsidRPr="0011305F">
        <w:t xml:space="preserve">rojektů </w:t>
      </w:r>
      <w:r w:rsidRPr="0011305F">
        <w:t>dané Výzvy</w:t>
      </w:r>
      <w:r w:rsidR="00C21068">
        <w:t>)</w:t>
      </w:r>
      <w:r w:rsidR="00EB149D">
        <w:t> </w:t>
      </w:r>
      <w:r w:rsidRPr="0011305F">
        <w:t>u:</w:t>
      </w:r>
    </w:p>
    <w:p w14:paraId="4E686011" w14:textId="77777777" w:rsidR="00F73A6B" w:rsidRPr="0011305F" w:rsidRDefault="00F73A6B" w:rsidP="00543D83">
      <w:pPr>
        <w:pStyle w:val="Nadpis6"/>
      </w:pPr>
      <w:r w:rsidRPr="0011305F">
        <w:t>celkového limitu veřejné podpory</w:t>
      </w:r>
      <w:r w:rsidR="002B1839">
        <w:t>,</w:t>
      </w:r>
    </w:p>
    <w:p w14:paraId="153A475E" w14:textId="77777777" w:rsidR="00F73A6B" w:rsidRPr="0011305F" w:rsidRDefault="00F73A6B" w:rsidP="00543D83">
      <w:pPr>
        <w:pStyle w:val="Nadpis6"/>
      </w:pPr>
      <w:r w:rsidRPr="0011305F">
        <w:t>maximální výše dotace</w:t>
      </w:r>
      <w:r w:rsidR="002B1839">
        <w:t>,</w:t>
      </w:r>
    </w:p>
    <w:p w14:paraId="77D096CB" w14:textId="77777777" w:rsidR="00F73A6B" w:rsidRPr="0011305F" w:rsidRDefault="00F73A6B" w:rsidP="00543D83">
      <w:pPr>
        <w:pStyle w:val="Nadpis6"/>
      </w:pPr>
      <w:r w:rsidRPr="0011305F">
        <w:t>maximální výše zápůjčky</w:t>
      </w:r>
      <w:r w:rsidR="002B1839">
        <w:t>,</w:t>
      </w:r>
    </w:p>
    <w:p w14:paraId="1835EC0D" w14:textId="77777777" w:rsidR="00F73A6B" w:rsidRPr="00543D83" w:rsidRDefault="00F73A6B" w:rsidP="00543D83">
      <w:pPr>
        <w:pStyle w:val="Nadpis6"/>
      </w:pPr>
      <w:r w:rsidRPr="0011305F">
        <w:t>maximální výše HGE zápůjčky</w:t>
      </w:r>
      <w:r w:rsidR="002B1839">
        <w:t>.</w:t>
      </w:r>
    </w:p>
    <w:p w14:paraId="67AD5D67" w14:textId="77777777" w:rsidR="00543D83" w:rsidRDefault="00543D83" w:rsidP="00543D83">
      <w:pPr>
        <w:pStyle w:val="lnekI"/>
      </w:pPr>
    </w:p>
    <w:p w14:paraId="00E5187B" w14:textId="77777777" w:rsidR="00BD4FC7" w:rsidRPr="00543D83" w:rsidRDefault="00D31290" w:rsidP="00543D83">
      <w:pPr>
        <w:pStyle w:val="Nadpis2"/>
      </w:pPr>
      <w:r>
        <w:t>Povinnosti</w:t>
      </w:r>
      <w:r w:rsidRPr="00543D83">
        <w:t xml:space="preserve"> </w:t>
      </w:r>
      <w:r w:rsidR="00935C99" w:rsidRPr="00543D83">
        <w:t>Ministerstva</w:t>
      </w:r>
      <w:r w:rsidR="002B11E4" w:rsidRPr="00543D83">
        <w:t xml:space="preserve"> jako </w:t>
      </w:r>
      <w:r w:rsidR="00935C99" w:rsidRPr="00543D83">
        <w:t>Řídi</w:t>
      </w:r>
      <w:r w:rsidR="00BD4FC7" w:rsidRPr="00543D83">
        <w:t>cího orgánu OPŽP</w:t>
      </w:r>
      <w:r w:rsidR="002B11E4" w:rsidRPr="00543D83">
        <w:t xml:space="preserve"> při realizaci Finančního nástroje</w:t>
      </w:r>
    </w:p>
    <w:p w14:paraId="6FE8D4E9" w14:textId="77777777" w:rsidR="00BD4FC7" w:rsidRPr="00213648" w:rsidRDefault="00BD4FC7" w:rsidP="00543D83">
      <w:r w:rsidRPr="00213648">
        <w:t>Výkonem funkce ŘO je pověřen Odbor fondů EU M</w:t>
      </w:r>
      <w:r w:rsidR="004F51BF">
        <w:t>inisterstva</w:t>
      </w:r>
      <w:r w:rsidRPr="00213648">
        <w:t xml:space="preserve">, který </w:t>
      </w:r>
      <w:r w:rsidR="002B11E4">
        <w:t xml:space="preserve">obecně </w:t>
      </w:r>
      <w:r w:rsidRPr="00213648">
        <w:t>odpovídá</w:t>
      </w:r>
      <w:r>
        <w:t xml:space="preserve"> za</w:t>
      </w:r>
      <w:r w:rsidRPr="00213648">
        <w:t>:</w:t>
      </w:r>
    </w:p>
    <w:p w14:paraId="523CF19F" w14:textId="77777777" w:rsidR="00BD4FC7" w:rsidRPr="00543D83" w:rsidRDefault="00BD4FC7" w:rsidP="00543D83">
      <w:pPr>
        <w:pStyle w:val="Nadpis5"/>
        <w:rPr>
          <w:b/>
        </w:rPr>
      </w:pPr>
      <w:r w:rsidRPr="00543D83">
        <w:rPr>
          <w:b/>
        </w:rPr>
        <w:t xml:space="preserve">ve vztahu k čl. 125 </w:t>
      </w:r>
      <w:r w:rsidR="00253FA6">
        <w:rPr>
          <w:b/>
        </w:rPr>
        <w:t>O</w:t>
      </w:r>
      <w:r w:rsidR="00253FA6" w:rsidRPr="00543D83">
        <w:rPr>
          <w:b/>
        </w:rPr>
        <w:t xml:space="preserve">becného </w:t>
      </w:r>
      <w:r w:rsidRPr="00543D83">
        <w:rPr>
          <w:b/>
        </w:rPr>
        <w:t>nařízení</w:t>
      </w:r>
      <w:r w:rsidR="000E4F4A">
        <w:rPr>
          <w:b/>
        </w:rPr>
        <w:t>:</w:t>
      </w:r>
    </w:p>
    <w:p w14:paraId="070E3343" w14:textId="77777777" w:rsidR="00BD4FC7" w:rsidRPr="00213648" w:rsidRDefault="00BD4FC7" w:rsidP="000E4F4A">
      <w:pPr>
        <w:pStyle w:val="Nadpis6"/>
      </w:pPr>
      <w:r w:rsidRPr="00213648">
        <w:t>řízení OPŽP v souladu se zásadou řádného finančního řízení;</w:t>
      </w:r>
      <w:r w:rsidR="009D5639">
        <w:t xml:space="preserve"> </w:t>
      </w:r>
    </w:p>
    <w:p w14:paraId="46D1444A" w14:textId="77777777" w:rsidR="00BD4FC7" w:rsidRPr="00213648" w:rsidRDefault="00BD4FC7" w:rsidP="000E4F4A">
      <w:pPr>
        <w:pStyle w:val="Nadpis6"/>
      </w:pPr>
      <w:r w:rsidRPr="00213648">
        <w:t>podporu činnosti M</w:t>
      </w:r>
      <w:r w:rsidR="004F51BF">
        <w:t>onitorovacího výboru</w:t>
      </w:r>
      <w:r w:rsidRPr="00213648">
        <w:t xml:space="preserve"> uvedeného v článku 47 </w:t>
      </w:r>
      <w:r w:rsidR="00404D71">
        <w:t>O</w:t>
      </w:r>
      <w:r w:rsidRPr="00213648">
        <w:t xml:space="preserve">becného nařízení včetně poskytování informací, které výbor potřebuje k plnění svých úkolů, zejména údajů týkajících se pokroku </w:t>
      </w:r>
      <w:r w:rsidR="00404D71">
        <w:t>operačního programu</w:t>
      </w:r>
      <w:r w:rsidR="004F51BF">
        <w:t xml:space="preserve"> v </w:t>
      </w:r>
      <w:r w:rsidRPr="00213648">
        <w:t>dosahování cílů, finančních údajů a údajů týk</w:t>
      </w:r>
      <w:r w:rsidR="004F51BF">
        <w:t>ající se ukazatelů a milníků;</w:t>
      </w:r>
    </w:p>
    <w:p w14:paraId="6535B880" w14:textId="77777777" w:rsidR="00BD4FC7" w:rsidRPr="00213648" w:rsidRDefault="00BD4FC7" w:rsidP="000E4F4A">
      <w:pPr>
        <w:pStyle w:val="Nadpis6"/>
      </w:pPr>
      <w:r w:rsidRPr="00213648">
        <w:t>vypracování výroční a závěrečné zprávy</w:t>
      </w:r>
      <w:r w:rsidR="000E4F4A">
        <w:t xml:space="preserve"> o provádění programu uvedené v </w:t>
      </w:r>
      <w:r w:rsidRPr="00213648">
        <w:t>článku 50 </w:t>
      </w:r>
      <w:r w:rsidR="00404D71">
        <w:t>O</w:t>
      </w:r>
      <w:r w:rsidRPr="00213648">
        <w:t>becného nařízení a po schválení monitorovacím výborem předložení E</w:t>
      </w:r>
      <w:r w:rsidR="004F51BF">
        <w:t>vropské komisi</w:t>
      </w:r>
      <w:r w:rsidRPr="00213648">
        <w:t>;</w:t>
      </w:r>
    </w:p>
    <w:p w14:paraId="58F3FCBC" w14:textId="77777777" w:rsidR="00BD4FC7" w:rsidRPr="00213648" w:rsidRDefault="00BD4FC7" w:rsidP="000E4F4A">
      <w:pPr>
        <w:pStyle w:val="Nadpis6"/>
      </w:pPr>
      <w:r w:rsidRPr="00213648">
        <w:t xml:space="preserve">zpřístupnění informací </w:t>
      </w:r>
      <w:r w:rsidR="004F51BF">
        <w:t>S</w:t>
      </w:r>
      <w:r w:rsidR="00FF7213">
        <w:t>právci finančního nástroje</w:t>
      </w:r>
      <w:r w:rsidRPr="00213648">
        <w:t xml:space="preserve"> a </w:t>
      </w:r>
      <w:r w:rsidR="004F51BF">
        <w:t xml:space="preserve">Konečným </w:t>
      </w:r>
      <w:r w:rsidRPr="00213648">
        <w:t>příjemcům, které jsou důležité pro plnění jejich úkolů, respektive pro provádění operací;</w:t>
      </w:r>
    </w:p>
    <w:p w14:paraId="2333AA44" w14:textId="77777777" w:rsidR="00BD4FC7" w:rsidRPr="00213648" w:rsidRDefault="00BD4FC7" w:rsidP="000E4F4A">
      <w:pPr>
        <w:pStyle w:val="Nadpis6"/>
      </w:pPr>
      <w:r w:rsidRPr="00213648">
        <w:t>stanovení postupů k zajištění toho, aby všech</w:t>
      </w:r>
      <w:r w:rsidR="000E4F4A">
        <w:t>ny doklady týkající se výdajů a </w:t>
      </w:r>
      <w:r w:rsidRPr="00213648">
        <w:t>auditů, jež jsou nezbytné pro zajištění odpovídající a</w:t>
      </w:r>
      <w:r w:rsidR="00C43229">
        <w:t>uditní stopy, byly uchovávány v </w:t>
      </w:r>
      <w:r w:rsidRPr="00213648">
        <w:t xml:space="preserve">souladu s požadavky čl. 72 písm. g) </w:t>
      </w:r>
      <w:r w:rsidR="004F51BF">
        <w:t>O</w:t>
      </w:r>
      <w:r w:rsidRPr="00213648">
        <w:t>becného nařízení;</w:t>
      </w:r>
    </w:p>
    <w:p w14:paraId="1017B0BF" w14:textId="7F264F6A" w:rsidR="00BD4FC7" w:rsidRPr="00935C99" w:rsidRDefault="00BD4FC7" w:rsidP="000E4F4A">
      <w:pPr>
        <w:pStyle w:val="Nadpis6"/>
        <w:rPr>
          <w:i/>
          <w:iCs/>
        </w:rPr>
      </w:pPr>
      <w:r w:rsidRPr="00213648">
        <w:t xml:space="preserve">vypracování prohlášení </w:t>
      </w:r>
      <w:r w:rsidR="00253FA6">
        <w:t>ŘO</w:t>
      </w:r>
      <w:r w:rsidRPr="00213648">
        <w:t xml:space="preserve"> a shrnutí výsledku za daný rok podl</w:t>
      </w:r>
      <w:r w:rsidR="00A2605B">
        <w:t>e čl. 59 odst. 5 písm. a) a b)</w:t>
      </w:r>
      <w:r w:rsidRPr="00213648">
        <w:t xml:space="preserve"> nařízení</w:t>
      </w:r>
      <w:r w:rsidR="00A2605B">
        <w:t xml:space="preserve"> (EU, EURATOM) č. 9</w:t>
      </w:r>
      <w:r w:rsidR="00D5001C">
        <w:t>66/2012 Evropského parlamentu a </w:t>
      </w:r>
      <w:r w:rsidR="00A2605B">
        <w:t xml:space="preserve">Rady ze dne 25. října 2012, </w:t>
      </w:r>
      <w:r w:rsidR="00A2605B" w:rsidRPr="00A2605B">
        <w:t>kterým</w:t>
      </w:r>
      <w:r w:rsidR="000E4F4A">
        <w:t xml:space="preserve"> se stanoví finanční pravidla o </w:t>
      </w:r>
      <w:r w:rsidR="00A2605B" w:rsidRPr="00A2605B">
        <w:t>souhrnném rozpočtu Unie a o zrušení</w:t>
      </w:r>
      <w:r w:rsidR="000E4F4A">
        <w:t xml:space="preserve"> nařízení Rady (ES, Euratom) č. </w:t>
      </w:r>
      <w:r w:rsidR="00A2605B" w:rsidRPr="00A2605B">
        <w:t>1605/2002</w:t>
      </w:r>
      <w:r w:rsidRPr="00A2605B">
        <w:t>;</w:t>
      </w:r>
    </w:p>
    <w:p w14:paraId="77E45225" w14:textId="77777777" w:rsidR="00C91FE6" w:rsidRPr="00720305" w:rsidRDefault="00935C99" w:rsidP="000E4F4A">
      <w:pPr>
        <w:pStyle w:val="Nadpis6"/>
        <w:rPr>
          <w:i/>
          <w:iCs/>
        </w:rPr>
      </w:pPr>
      <w:r>
        <w:t xml:space="preserve">zpracování a schválení </w:t>
      </w:r>
      <w:r w:rsidR="004F51BF">
        <w:t>I</w:t>
      </w:r>
      <w:r>
        <w:t>nvestiční strategie, případně její revize;</w:t>
      </w:r>
    </w:p>
    <w:p w14:paraId="0D304F94" w14:textId="77777777" w:rsidR="00935C99" w:rsidRPr="00935C99" w:rsidRDefault="00C91FE6" w:rsidP="000E4F4A">
      <w:pPr>
        <w:pStyle w:val="Nadpis6"/>
        <w:rPr>
          <w:i/>
          <w:iCs/>
        </w:rPr>
      </w:pPr>
      <w:r>
        <w:t>příprava</w:t>
      </w:r>
      <w:r w:rsidRPr="009B7BFD">
        <w:t xml:space="preserve"> a schvalování změn programu v návaznosti na potřebu revize investiční strategie</w:t>
      </w:r>
      <w:r>
        <w:t>;</w:t>
      </w:r>
    </w:p>
    <w:p w14:paraId="1169973E" w14:textId="77777777" w:rsidR="00935C99" w:rsidRPr="00935C99" w:rsidRDefault="00935C99" w:rsidP="000E4F4A">
      <w:pPr>
        <w:pStyle w:val="Nadpis6"/>
        <w:rPr>
          <w:i/>
          <w:iCs/>
        </w:rPr>
      </w:pPr>
      <w:r>
        <w:t>manažerská kontrola FN;</w:t>
      </w:r>
    </w:p>
    <w:p w14:paraId="1ADBDB06" w14:textId="77777777" w:rsidR="00935C99" w:rsidRPr="00935C99" w:rsidRDefault="00935C99" w:rsidP="000E4F4A">
      <w:pPr>
        <w:pStyle w:val="Nadpis6"/>
        <w:rPr>
          <w:i/>
          <w:iCs/>
        </w:rPr>
      </w:pPr>
      <w:r>
        <w:t>propagace, komunikace a informování potenciálních Konečných příjemců;</w:t>
      </w:r>
    </w:p>
    <w:p w14:paraId="7F6E432D" w14:textId="77777777" w:rsidR="00935C99" w:rsidRPr="00935C99" w:rsidRDefault="00935C99" w:rsidP="000E4F4A">
      <w:pPr>
        <w:pStyle w:val="Nadpis6"/>
        <w:rPr>
          <w:i/>
          <w:iCs/>
        </w:rPr>
      </w:pPr>
      <w:r>
        <w:t>příprava metodik a postupů;</w:t>
      </w:r>
    </w:p>
    <w:p w14:paraId="441418EC" w14:textId="77777777" w:rsidR="00935C99" w:rsidRPr="000E7A9E" w:rsidRDefault="00935C99" w:rsidP="000E4F4A">
      <w:pPr>
        <w:pStyle w:val="Nadpis6"/>
        <w:rPr>
          <w:i/>
          <w:iCs/>
        </w:rPr>
      </w:pPr>
      <w:r>
        <w:t>vypracování</w:t>
      </w:r>
      <w:r w:rsidR="005C3A5A" w:rsidRPr="0025185D">
        <w:t xml:space="preserve"> </w:t>
      </w:r>
      <w:r w:rsidR="00007862">
        <w:t>Souhrnných ž</w:t>
      </w:r>
      <w:r w:rsidR="005C3A5A" w:rsidRPr="0025185D">
        <w:t xml:space="preserve">ádostí </w:t>
      </w:r>
      <w:r w:rsidR="004F51BF">
        <w:t>FN</w:t>
      </w:r>
      <w:r w:rsidR="0000744E">
        <w:t>/FF</w:t>
      </w:r>
      <w:r w:rsidR="000E4F4A">
        <w:t xml:space="preserve"> pro Platební a </w:t>
      </w:r>
      <w:r w:rsidR="005C3A5A" w:rsidRPr="0025185D">
        <w:t>certifikační orgán</w:t>
      </w:r>
      <w:r w:rsidR="000E7A9E">
        <w:t>;</w:t>
      </w:r>
    </w:p>
    <w:p w14:paraId="520CEE13" w14:textId="77777777" w:rsidR="000E7A9E" w:rsidRPr="00213648" w:rsidRDefault="000E7A9E" w:rsidP="000E4F4A">
      <w:pPr>
        <w:pStyle w:val="Nadpis6"/>
        <w:rPr>
          <w:i/>
          <w:iCs/>
        </w:rPr>
      </w:pPr>
      <w:r>
        <w:t>nastavování priorit pro druhý investiční cyklus;</w:t>
      </w:r>
    </w:p>
    <w:p w14:paraId="55162EA9" w14:textId="77777777" w:rsidR="00BD4FC7" w:rsidRPr="00213648" w:rsidRDefault="00BD4FC7" w:rsidP="000E4F4A">
      <w:pPr>
        <w:pStyle w:val="Nadpis6"/>
        <w:rPr>
          <w:i/>
          <w:iCs/>
        </w:rPr>
      </w:pPr>
      <w:r w:rsidRPr="00213648">
        <w:t xml:space="preserve">a dále poskytování součinnosti </w:t>
      </w:r>
      <w:r>
        <w:t xml:space="preserve">Správci finančního nástroje </w:t>
      </w:r>
      <w:r w:rsidRPr="00213648">
        <w:t xml:space="preserve">při výkonu </w:t>
      </w:r>
      <w:r>
        <w:t xml:space="preserve">jeho </w:t>
      </w:r>
      <w:r w:rsidRPr="00213648">
        <w:t>činností dle  </w:t>
      </w:r>
      <w:r w:rsidR="004F51BF">
        <w:t>O</w:t>
      </w:r>
      <w:r w:rsidR="00810547">
        <w:t>becného nařízení a</w:t>
      </w:r>
      <w:r w:rsidRPr="00213648">
        <w:t xml:space="preserve"> této </w:t>
      </w:r>
      <w:r w:rsidR="004F51BF">
        <w:t>D</w:t>
      </w:r>
      <w:r w:rsidRPr="00213648">
        <w:t>ohody a</w:t>
      </w:r>
      <w:r w:rsidR="000E4F4A">
        <w:t xml:space="preserve"> dohlížení na jejich dodržování;</w:t>
      </w:r>
    </w:p>
    <w:p w14:paraId="4F08E87A" w14:textId="77777777" w:rsidR="00BD4FC7" w:rsidRPr="000E4F4A" w:rsidRDefault="00BD4FC7" w:rsidP="000E4F4A">
      <w:pPr>
        <w:pStyle w:val="Nadpis5"/>
        <w:rPr>
          <w:b/>
        </w:rPr>
      </w:pPr>
      <w:r w:rsidRPr="000E4F4A">
        <w:rPr>
          <w:b/>
        </w:rPr>
        <w:t>ve vztahu k implementaci operačního programu obecně</w:t>
      </w:r>
      <w:r w:rsidR="000E4F4A">
        <w:rPr>
          <w:b/>
        </w:rPr>
        <w:t>:</w:t>
      </w:r>
    </w:p>
    <w:p w14:paraId="23CB7D6B" w14:textId="4EC12008" w:rsidR="00BD4FC7" w:rsidRPr="00213648" w:rsidRDefault="00BD4FC7" w:rsidP="000E4F4A">
      <w:pPr>
        <w:pStyle w:val="Nadpis6"/>
        <w:rPr>
          <w:i/>
        </w:rPr>
      </w:pPr>
      <w:r w:rsidRPr="00213648">
        <w:t xml:space="preserve">řízení </w:t>
      </w:r>
      <w:r w:rsidR="00404D71">
        <w:t>operačního programu</w:t>
      </w:r>
      <w:r w:rsidRPr="00213648">
        <w:t xml:space="preserve"> za účelem n</w:t>
      </w:r>
      <w:r w:rsidR="00FB44CA">
        <w:t>aplnění věcných cílů programu a </w:t>
      </w:r>
      <w:r w:rsidRPr="00213648">
        <w:t>řízení administrativní kapacity</w:t>
      </w:r>
      <w:r w:rsidR="00C91FE6">
        <w:t xml:space="preserve"> a za </w:t>
      </w:r>
      <w:r w:rsidR="00C91FE6" w:rsidRPr="009B7BFD">
        <w:t>zajištění souladu</w:t>
      </w:r>
      <w:r w:rsidR="00D5001C">
        <w:t xml:space="preserve"> s platnými právními předpisy a </w:t>
      </w:r>
      <w:r w:rsidR="00C91FE6" w:rsidRPr="009B7BFD">
        <w:t>pravidly pro ESIF</w:t>
      </w:r>
      <w:r w:rsidRPr="00213648">
        <w:t>;</w:t>
      </w:r>
    </w:p>
    <w:p w14:paraId="50973754" w14:textId="77777777" w:rsidR="00BD4FC7" w:rsidRPr="00213648" w:rsidRDefault="00BD4FC7" w:rsidP="000E4F4A">
      <w:pPr>
        <w:pStyle w:val="Nadpis6"/>
        <w:rPr>
          <w:i/>
        </w:rPr>
      </w:pPr>
      <w:r w:rsidRPr="00213648">
        <w:t xml:space="preserve">výkon činností v této </w:t>
      </w:r>
      <w:r w:rsidR="006D7B59">
        <w:t>D</w:t>
      </w:r>
      <w:r w:rsidRPr="00213648">
        <w:t>ohodě explicitně ne</w:t>
      </w:r>
      <w:r w:rsidR="000E4F4A">
        <w:t>uvedených, ale popsaných v</w:t>
      </w:r>
      <w:r w:rsidR="004F51BF">
        <w:t> </w:t>
      </w:r>
      <w:r w:rsidR="000E4F4A">
        <w:t>O</w:t>
      </w:r>
      <w:r w:rsidR="004F51BF">
        <w:t>peračním manuálu</w:t>
      </w:r>
      <w:r w:rsidR="000E4F4A">
        <w:t xml:space="preserve"> </w:t>
      </w:r>
      <w:r w:rsidR="000E4F4A" w:rsidRPr="000E4F4A">
        <w:t>a</w:t>
      </w:r>
      <w:r w:rsidR="000E4F4A">
        <w:t> </w:t>
      </w:r>
      <w:r w:rsidR="00253FA6">
        <w:t xml:space="preserve">řídicím </w:t>
      </w:r>
      <w:r w:rsidR="004F51BF">
        <w:t>a kontrolním systému</w:t>
      </w:r>
      <w:r w:rsidRPr="00213648">
        <w:t xml:space="preserve"> jako činností, které jsou zajišťovány ŘO;</w:t>
      </w:r>
    </w:p>
    <w:p w14:paraId="543279F7" w14:textId="77777777" w:rsidR="00BD4FC7" w:rsidRPr="00213648" w:rsidRDefault="00BD4FC7" w:rsidP="000E4F4A">
      <w:pPr>
        <w:pStyle w:val="Nadpis6"/>
        <w:rPr>
          <w:i/>
        </w:rPr>
      </w:pPr>
      <w:r w:rsidRPr="00213648">
        <w:t>schválení</w:t>
      </w:r>
      <w:r w:rsidRPr="00213648">
        <w:rPr>
          <w:color w:val="FF0000"/>
        </w:rPr>
        <w:t xml:space="preserve"> </w:t>
      </w:r>
      <w:r w:rsidR="0074693F">
        <w:t>PrŽaP</w:t>
      </w:r>
      <w:r w:rsidRPr="00213648">
        <w:t xml:space="preserve"> a návrhů </w:t>
      </w:r>
      <w:r w:rsidR="006D7B59">
        <w:t xml:space="preserve">na </w:t>
      </w:r>
      <w:r w:rsidRPr="00213648">
        <w:t>jeho úprav</w:t>
      </w:r>
      <w:r w:rsidR="006D7B59">
        <w:t>u</w:t>
      </w:r>
      <w:r w:rsidRPr="00213648">
        <w:t xml:space="preserve"> a předložení relevantních částí ke schválení M</w:t>
      </w:r>
      <w:r w:rsidR="006D7B59">
        <w:t>onitorovacímu výboru</w:t>
      </w:r>
      <w:r w:rsidRPr="00213648">
        <w:t>;</w:t>
      </w:r>
    </w:p>
    <w:p w14:paraId="2F7DDA83" w14:textId="77777777" w:rsidR="00BD4FC7" w:rsidRPr="00213648" w:rsidRDefault="00BD4FC7" w:rsidP="000E4F4A">
      <w:pPr>
        <w:pStyle w:val="Nadpis6"/>
      </w:pPr>
      <w:r w:rsidRPr="00213648">
        <w:t>koordinaci přípravy a schválení O</w:t>
      </w:r>
      <w:r w:rsidR="006D7B59">
        <w:t>peračního manuálu</w:t>
      </w:r>
      <w:r w:rsidRPr="00213648">
        <w:t xml:space="preserve"> a návrhů jeho úprav;</w:t>
      </w:r>
    </w:p>
    <w:p w14:paraId="0A34AF02" w14:textId="77777777" w:rsidR="00BD4FC7" w:rsidRPr="00213648" w:rsidRDefault="00BD4FC7" w:rsidP="000E4F4A">
      <w:pPr>
        <w:pStyle w:val="Nadpis6"/>
      </w:pPr>
      <w:r w:rsidRPr="00213648">
        <w:t>zřízení a koordinaci činností pracovních skupin za účelem řešení „ad hoc“ problémů, které mohou vyvstat v </w:t>
      </w:r>
      <w:r w:rsidR="00FB44CA">
        <w:t>průběhu implementace programu a </w:t>
      </w:r>
      <w:r w:rsidRPr="00213648">
        <w:t>zajištění účasti na pracovních skupinách a platformách</w:t>
      </w:r>
      <w:r w:rsidR="000E4F4A">
        <w:t xml:space="preserve"> zřízených centrálními orgány a </w:t>
      </w:r>
      <w:r w:rsidRPr="00213648">
        <w:t xml:space="preserve">zajištění přenosu informací/úkolů na </w:t>
      </w:r>
      <w:r>
        <w:t>Správce finančního nástroje</w:t>
      </w:r>
      <w:r w:rsidRPr="00213648">
        <w:t>;</w:t>
      </w:r>
    </w:p>
    <w:p w14:paraId="222A83EB" w14:textId="77777777" w:rsidR="00BD4FC7" w:rsidRDefault="00BD4FC7" w:rsidP="000E4F4A">
      <w:pPr>
        <w:pStyle w:val="Nadpis6"/>
      </w:pPr>
      <w:r w:rsidRPr="00213648">
        <w:t xml:space="preserve">provádí kontrolu výkonu činností a pravomocí dle této </w:t>
      </w:r>
      <w:r w:rsidR="00404D71">
        <w:t>D</w:t>
      </w:r>
      <w:r w:rsidRPr="00213648">
        <w:t>ohody</w:t>
      </w:r>
      <w:r w:rsidR="00FB44CA">
        <w:t xml:space="preserve"> a </w:t>
      </w:r>
      <w:r w:rsidR="005C3A5A" w:rsidRPr="00A6095A">
        <w:t>Metodick</w:t>
      </w:r>
      <w:r w:rsidR="005654B9">
        <w:t>é</w:t>
      </w:r>
      <w:r w:rsidR="005C3A5A">
        <w:t>ho</w:t>
      </w:r>
      <w:r w:rsidR="005C3A5A" w:rsidRPr="00A6095A">
        <w:t xml:space="preserve"> pokyn</w:t>
      </w:r>
      <w:r w:rsidR="005C3A5A">
        <w:t>u</w:t>
      </w:r>
      <w:r w:rsidR="005C3A5A" w:rsidRPr="00A6095A">
        <w:t xml:space="preserve"> pro výkon kontrol v odpovědnosti řídicích orgánů</w:t>
      </w:r>
      <w:r w:rsidRPr="00213648">
        <w:t>;</w:t>
      </w:r>
    </w:p>
    <w:p w14:paraId="54139DF2" w14:textId="77777777" w:rsidR="00BD4FC7" w:rsidRPr="00213648" w:rsidRDefault="00BD4FC7" w:rsidP="000E4F4A">
      <w:pPr>
        <w:pStyle w:val="Nadpis6"/>
      </w:pPr>
      <w:r w:rsidRPr="00213648">
        <w:t>předáv</w:t>
      </w:r>
      <w:r>
        <w:t>á</w:t>
      </w:r>
      <w:r w:rsidRPr="00213648">
        <w:t xml:space="preserve"> </w:t>
      </w:r>
      <w:r>
        <w:t>S</w:t>
      </w:r>
      <w:r w:rsidRPr="00213648">
        <w:t>právci finančního nástroje v elektronické formě Metodiku finančních toků</w:t>
      </w:r>
      <w:r w:rsidR="00087AE6">
        <w:t>;</w:t>
      </w:r>
    </w:p>
    <w:p w14:paraId="0F9F2303" w14:textId="5272C8D9" w:rsidR="00BD4FC7" w:rsidRPr="00213648" w:rsidRDefault="00BD4FC7" w:rsidP="000E4F4A">
      <w:pPr>
        <w:pStyle w:val="Nadpis6"/>
      </w:pPr>
      <w:r w:rsidRPr="00213648">
        <w:t xml:space="preserve">poskytne </w:t>
      </w:r>
      <w:r w:rsidR="006D7B59">
        <w:t>S</w:t>
      </w:r>
      <w:r w:rsidRPr="00213648">
        <w:t>právci finančního nástroje m</w:t>
      </w:r>
      <w:r w:rsidR="000E4F4A">
        <w:t>etodickou a konzultační pomoc a </w:t>
      </w:r>
      <w:r w:rsidRPr="00213648">
        <w:t>výklad při aplikaci ustavení FN SC</w:t>
      </w:r>
      <w:r>
        <w:t xml:space="preserve"> </w:t>
      </w:r>
      <w:r w:rsidRPr="00213648">
        <w:t>3.</w:t>
      </w:r>
      <w:r>
        <w:t xml:space="preserve"> </w:t>
      </w:r>
      <w:r w:rsidRPr="00213648">
        <w:t>5 a jeho Výz</w:t>
      </w:r>
      <w:r w:rsidR="00D5001C">
        <w:t>ev, Metodiky finančních toků, a </w:t>
      </w:r>
      <w:r w:rsidRPr="00213648">
        <w:t>předpisů EU</w:t>
      </w:r>
      <w:r w:rsidR="00087AE6">
        <w:t>;</w:t>
      </w:r>
    </w:p>
    <w:p w14:paraId="670ED240" w14:textId="77777777" w:rsidR="00DB2F5D" w:rsidRPr="000E4F4A" w:rsidRDefault="00BD4FC7" w:rsidP="000E4F4A">
      <w:pPr>
        <w:pStyle w:val="Nadpis6"/>
      </w:pPr>
      <w:r w:rsidRPr="00213648">
        <w:t>bude zabezpečovat plnění povinností pod</w:t>
      </w:r>
      <w:r w:rsidR="000E4F4A">
        <w:t>le článku 11 Nařízení Komise č. </w:t>
      </w:r>
      <w:r w:rsidRPr="00213648">
        <w:t>651/2014.</w:t>
      </w:r>
    </w:p>
    <w:p w14:paraId="3EA4C8E0" w14:textId="77777777" w:rsidR="000E4F4A" w:rsidRDefault="000E4F4A" w:rsidP="000E4F4A">
      <w:pPr>
        <w:pStyle w:val="lnekI"/>
      </w:pPr>
    </w:p>
    <w:p w14:paraId="52BB1B3B" w14:textId="77777777" w:rsidR="002B1110" w:rsidRPr="00EB58EF" w:rsidRDefault="00BD4FC7" w:rsidP="000E4F4A">
      <w:pPr>
        <w:pStyle w:val="Nadpis2"/>
      </w:pPr>
      <w:r>
        <w:t xml:space="preserve">Povinnosti </w:t>
      </w:r>
      <w:r w:rsidR="006F2078">
        <w:t xml:space="preserve">Správce </w:t>
      </w:r>
      <w:r w:rsidR="00B50CD8">
        <w:t>finančního nástroje</w:t>
      </w:r>
      <w:r w:rsidR="00404D71">
        <w:t xml:space="preserve"> - SFŽP</w:t>
      </w:r>
    </w:p>
    <w:p w14:paraId="6F1088D0" w14:textId="77777777" w:rsidR="002B1110" w:rsidRPr="00EB58EF" w:rsidRDefault="004478BA" w:rsidP="000E4F4A">
      <w:pPr>
        <w:pStyle w:val="Nadpis5"/>
      </w:pPr>
      <w:bookmarkStart w:id="0" w:name="_Ref424715937"/>
      <w:r>
        <w:t>Správce finančního nástroje</w:t>
      </w:r>
      <w:r w:rsidR="002B1110" w:rsidRPr="00EB58EF">
        <w:t xml:space="preserve"> je zodpovědn</w:t>
      </w:r>
      <w:r>
        <w:t>ý</w:t>
      </w:r>
      <w:r w:rsidR="002B11E4">
        <w:t xml:space="preserve"> v rámci</w:t>
      </w:r>
      <w:r w:rsidR="002B1110" w:rsidRPr="00EB58EF">
        <w:t xml:space="preserve"> realizace </w:t>
      </w:r>
      <w:r w:rsidR="008A5B01">
        <w:t>FN SC</w:t>
      </w:r>
      <w:r w:rsidR="00494A03">
        <w:t xml:space="preserve"> </w:t>
      </w:r>
      <w:r w:rsidR="008A5B01">
        <w:t>3.5</w:t>
      </w:r>
      <w:r w:rsidR="008A5B01" w:rsidRPr="00EB58EF">
        <w:t xml:space="preserve"> </w:t>
      </w:r>
      <w:r w:rsidR="002B1110" w:rsidRPr="00EB58EF">
        <w:t xml:space="preserve">za řádný výkon </w:t>
      </w:r>
      <w:r w:rsidR="002B11E4">
        <w:t xml:space="preserve">zejména </w:t>
      </w:r>
      <w:r w:rsidR="002B1110" w:rsidRPr="00EB58EF">
        <w:t>následujících činností:</w:t>
      </w:r>
      <w:bookmarkEnd w:id="0"/>
      <w:r w:rsidR="002B1110" w:rsidRPr="00EB58EF">
        <w:t xml:space="preserve"> </w:t>
      </w:r>
    </w:p>
    <w:p w14:paraId="685D805B" w14:textId="77777777" w:rsidR="00056F9B" w:rsidRDefault="00056F9B" w:rsidP="000E4F4A">
      <w:pPr>
        <w:pStyle w:val="Nadpis6"/>
      </w:pPr>
      <w:r w:rsidRPr="00EB58EF">
        <w:t xml:space="preserve">připravuje </w:t>
      </w:r>
      <w:r w:rsidR="008A5B01">
        <w:t>znění</w:t>
      </w:r>
      <w:r w:rsidR="00404D71">
        <w:t xml:space="preserve"> </w:t>
      </w:r>
      <w:r w:rsidRPr="00EB58EF">
        <w:t xml:space="preserve">Výzvy </w:t>
      </w:r>
      <w:r w:rsidR="008A5B01">
        <w:t xml:space="preserve">na základě Obchodního plánu zpracovaného </w:t>
      </w:r>
      <w:r w:rsidR="006F2078">
        <w:t>S</w:t>
      </w:r>
      <w:r w:rsidR="008A5B01">
        <w:t xml:space="preserve">právcem </w:t>
      </w:r>
      <w:r w:rsidR="00A138BC">
        <w:t>FN v souladu s Investiční strategií</w:t>
      </w:r>
      <w:r w:rsidR="00455526">
        <w:t xml:space="preserve">; parametry </w:t>
      </w:r>
      <w:r w:rsidR="005102CF">
        <w:t xml:space="preserve">Finančního </w:t>
      </w:r>
      <w:r w:rsidR="00455526">
        <w:t xml:space="preserve">nástroje budou uvedeny ve Výzvě, kterou vyhlašuje </w:t>
      </w:r>
      <w:r w:rsidR="0074105F">
        <w:t>M</w:t>
      </w:r>
      <w:r w:rsidR="00404D71">
        <w:t>inisterstvo</w:t>
      </w:r>
      <w:r w:rsidR="00455526">
        <w:t xml:space="preserve"> v souladu se Směrnicí</w:t>
      </w:r>
      <w:r w:rsidR="00087AE6">
        <w:t>;</w:t>
      </w:r>
    </w:p>
    <w:p w14:paraId="6612195E" w14:textId="77777777" w:rsidR="00A201DF" w:rsidRDefault="00A201DF" w:rsidP="000E4F4A">
      <w:pPr>
        <w:pStyle w:val="Nadpis6"/>
      </w:pPr>
      <w:r>
        <w:t>vytvoří, administruje a spravuje samostatný finanční a účetní okruh</w:t>
      </w:r>
      <w:r w:rsidR="005C3A5A">
        <w:t xml:space="preserve"> urč</w:t>
      </w:r>
      <w:r w:rsidR="005654B9">
        <w:t>e</w:t>
      </w:r>
      <w:r w:rsidR="005C3A5A">
        <w:t>ný zvláš</w:t>
      </w:r>
      <w:r w:rsidR="005654B9">
        <w:t>ť</w:t>
      </w:r>
      <w:r w:rsidR="003A2219">
        <w:t xml:space="preserve"> </w:t>
      </w:r>
      <w:r w:rsidR="005C3A5A">
        <w:t xml:space="preserve">pro </w:t>
      </w:r>
      <w:r w:rsidR="006D7B59">
        <w:t>zá</w:t>
      </w:r>
      <w:r w:rsidR="003A2219">
        <w:t>půjčky</w:t>
      </w:r>
      <w:r>
        <w:t xml:space="preserve"> v rámci SFŽP ČR, který je striktně oddělený od ostatních činností</w:t>
      </w:r>
      <w:r w:rsidR="000857A5">
        <w:t xml:space="preserve"> SFŽP ČR, a to jen pro účely </w:t>
      </w:r>
      <w:r w:rsidR="006D7B59">
        <w:t xml:space="preserve">FN </w:t>
      </w:r>
      <w:r w:rsidR="000857A5">
        <w:t>SC 3.5</w:t>
      </w:r>
      <w:r w:rsidR="00087AE6">
        <w:t>;</w:t>
      </w:r>
    </w:p>
    <w:p w14:paraId="5F642415" w14:textId="77777777" w:rsidR="000857A5" w:rsidRDefault="000857A5" w:rsidP="000E4F4A">
      <w:pPr>
        <w:pStyle w:val="Nadpis6"/>
      </w:pPr>
      <w:r>
        <w:t xml:space="preserve">připraví odpovídající vnitřní postupy a procedury pro realizaci </w:t>
      </w:r>
      <w:r w:rsidR="0013457A">
        <w:t>FN</w:t>
      </w:r>
      <w:r>
        <w:t>;</w:t>
      </w:r>
    </w:p>
    <w:p w14:paraId="1FC919EA" w14:textId="77777777" w:rsidR="000857A5" w:rsidRDefault="000857A5" w:rsidP="000E4F4A">
      <w:pPr>
        <w:pStyle w:val="Nadpis6"/>
      </w:pPr>
      <w:r>
        <w:t xml:space="preserve">realizuje a naplňuje </w:t>
      </w:r>
      <w:r w:rsidR="006D7B59">
        <w:t>I</w:t>
      </w:r>
      <w:r>
        <w:t>nvestiční strategii prostřednictvím Obchodního plánu</w:t>
      </w:r>
      <w:r w:rsidR="00C22433">
        <w:t>;</w:t>
      </w:r>
    </w:p>
    <w:p w14:paraId="00F3E926" w14:textId="77777777" w:rsidR="00006F89" w:rsidRPr="0030424E" w:rsidRDefault="00006F89" w:rsidP="00720305">
      <w:pPr>
        <w:pStyle w:val="Nadpis6"/>
      </w:pPr>
      <w:r>
        <w:t xml:space="preserve">Správce finančního nástroje je odpovědný </w:t>
      </w:r>
      <w:r w:rsidRPr="005642FF">
        <w:t xml:space="preserve">za podávání návrhů na revizi předběžného posouzení, na revizi investiční </w:t>
      </w:r>
      <w:r w:rsidRPr="0030424E">
        <w:t>strategie popřípadě ostatních příloh DoF;</w:t>
      </w:r>
    </w:p>
    <w:p w14:paraId="53DB4E62" w14:textId="77777777" w:rsidR="002B1110" w:rsidRPr="00404D71" w:rsidRDefault="001D212B" w:rsidP="000E4F4A">
      <w:pPr>
        <w:pStyle w:val="Nadpis6"/>
      </w:pPr>
      <w:r w:rsidRPr="00404D71">
        <w:t xml:space="preserve">připravuje návrhy </w:t>
      </w:r>
      <w:r w:rsidR="006D7B59">
        <w:t>R</w:t>
      </w:r>
      <w:r w:rsidR="002B1110" w:rsidRPr="00404D71">
        <w:t>ozhod</w:t>
      </w:r>
      <w:r w:rsidRPr="00404D71">
        <w:t>nutí</w:t>
      </w:r>
      <w:r w:rsidR="00B07A63">
        <w:t xml:space="preserve"> </w:t>
      </w:r>
      <w:r w:rsidR="003A2219">
        <w:t>ministra</w:t>
      </w:r>
      <w:r w:rsidRPr="00404D71">
        <w:t xml:space="preserve"> </w:t>
      </w:r>
      <w:r w:rsidR="002B1110" w:rsidRPr="00404D71">
        <w:t xml:space="preserve">o podaných žádostech o </w:t>
      </w:r>
      <w:r w:rsidR="004478BA" w:rsidRPr="00404D71">
        <w:t>Po</w:t>
      </w:r>
      <w:r w:rsidR="00B50CD8" w:rsidRPr="00404D71">
        <w:t>d</w:t>
      </w:r>
      <w:r w:rsidR="004478BA" w:rsidRPr="00404D71">
        <w:t>poru</w:t>
      </w:r>
      <w:r w:rsidR="002B1110" w:rsidRPr="00404D71">
        <w:t>;</w:t>
      </w:r>
    </w:p>
    <w:p w14:paraId="1F5AE0E7" w14:textId="77777777" w:rsidR="00C66D11" w:rsidRPr="00404D71" w:rsidRDefault="00C66D11" w:rsidP="000E4F4A">
      <w:pPr>
        <w:pStyle w:val="Nadpis6"/>
        <w:rPr>
          <w:rFonts w:eastAsia="Calibri"/>
        </w:rPr>
      </w:pPr>
      <w:r w:rsidRPr="00404D71">
        <w:rPr>
          <w:rFonts w:eastAsia="Calibri"/>
        </w:rPr>
        <w:t>předkládá k </w:t>
      </w:r>
      <w:r w:rsidR="0013457A">
        <w:rPr>
          <w:rFonts w:eastAsia="Calibri"/>
        </w:rPr>
        <w:t>r</w:t>
      </w:r>
      <w:r w:rsidRPr="00404D71">
        <w:rPr>
          <w:rFonts w:eastAsia="Calibri"/>
        </w:rPr>
        <w:t>ozhodnutí ministru životního</w:t>
      </w:r>
      <w:r w:rsidR="0013457A">
        <w:rPr>
          <w:rFonts w:eastAsia="Calibri"/>
        </w:rPr>
        <w:t xml:space="preserve"> prostředí zpracovávané Žádosti </w:t>
      </w:r>
      <w:r w:rsidR="000E4F4A">
        <w:rPr>
          <w:rFonts w:eastAsia="Calibri"/>
        </w:rPr>
        <w:t>o </w:t>
      </w:r>
      <w:r w:rsidRPr="00404D71">
        <w:rPr>
          <w:rFonts w:eastAsia="Calibri"/>
        </w:rPr>
        <w:t>poskytnutí Podpory a vypočítává jejich výši (příprava Rozhodnutí ministra);</w:t>
      </w:r>
    </w:p>
    <w:p w14:paraId="7C72D13C" w14:textId="67D88C1A" w:rsidR="002B1110" w:rsidRPr="00404D71" w:rsidRDefault="00676647" w:rsidP="000E4F4A">
      <w:pPr>
        <w:pStyle w:val="Nadpis6"/>
        <w:rPr>
          <w:rFonts w:eastAsia="Calibri"/>
        </w:rPr>
      </w:pPr>
      <w:r w:rsidRPr="00404D71">
        <w:rPr>
          <w:rFonts w:eastAsia="Calibri"/>
        </w:rPr>
        <w:t xml:space="preserve">ověřuje celkovou </w:t>
      </w:r>
      <w:r w:rsidR="002B1110" w:rsidRPr="00404D71">
        <w:rPr>
          <w:rFonts w:eastAsia="Calibri"/>
        </w:rPr>
        <w:t>výši Veřejné podpory</w:t>
      </w:r>
      <w:r w:rsidRPr="00404D71">
        <w:rPr>
          <w:rFonts w:eastAsia="Calibri"/>
        </w:rPr>
        <w:t xml:space="preserve"> poskytnuté formou dotace</w:t>
      </w:r>
      <w:r w:rsidR="00404D71" w:rsidRPr="00404D71">
        <w:rPr>
          <w:rFonts w:eastAsia="Calibri"/>
        </w:rPr>
        <w:t xml:space="preserve"> </w:t>
      </w:r>
      <w:r w:rsidR="00FB44CA">
        <w:rPr>
          <w:rFonts w:eastAsia="Calibri"/>
        </w:rPr>
        <w:t>a </w:t>
      </w:r>
      <w:r w:rsidRPr="00404D71">
        <w:rPr>
          <w:rFonts w:eastAsia="Calibri"/>
        </w:rPr>
        <w:t xml:space="preserve">zápůjčky </w:t>
      </w:r>
      <w:r w:rsidR="00D5001C">
        <w:rPr>
          <w:rFonts w:eastAsia="Calibri"/>
        </w:rPr>
        <w:t>z </w:t>
      </w:r>
      <w:r w:rsidRPr="00404D71">
        <w:rPr>
          <w:rFonts w:eastAsia="Calibri"/>
        </w:rPr>
        <w:t>FN</w:t>
      </w:r>
      <w:r w:rsidR="00087AE6">
        <w:rPr>
          <w:rFonts w:eastAsia="Calibri"/>
        </w:rPr>
        <w:t>;</w:t>
      </w:r>
    </w:p>
    <w:p w14:paraId="5BD1EA66" w14:textId="77777777" w:rsidR="0000744E" w:rsidRPr="0000744E" w:rsidRDefault="002B1110" w:rsidP="0000744E">
      <w:pPr>
        <w:pStyle w:val="Nadpis6"/>
        <w:rPr>
          <w:rFonts w:eastAsia="Calibri"/>
        </w:rPr>
      </w:pPr>
      <w:r w:rsidRPr="00404D71">
        <w:rPr>
          <w:rFonts w:eastAsia="Calibri"/>
        </w:rPr>
        <w:t xml:space="preserve">uzavírá Smlouvy o </w:t>
      </w:r>
      <w:r w:rsidR="004478BA" w:rsidRPr="00404D71">
        <w:rPr>
          <w:rFonts w:eastAsia="Calibri"/>
        </w:rPr>
        <w:t>podpoře</w:t>
      </w:r>
      <w:r w:rsidRPr="00404D71">
        <w:rPr>
          <w:rFonts w:eastAsia="Calibri"/>
        </w:rPr>
        <w:t>;</w:t>
      </w:r>
      <w:r w:rsidR="00676647" w:rsidRPr="00404D71">
        <w:rPr>
          <w:rFonts w:eastAsia="Calibri"/>
        </w:rPr>
        <w:t xml:space="preserve"> včetně </w:t>
      </w:r>
      <w:r w:rsidR="006D7B59">
        <w:rPr>
          <w:rFonts w:eastAsia="Calibri"/>
        </w:rPr>
        <w:t>Z</w:t>
      </w:r>
      <w:r w:rsidR="00676647" w:rsidRPr="00404D71">
        <w:rPr>
          <w:rFonts w:eastAsia="Calibri"/>
        </w:rPr>
        <w:t xml:space="preserve">ástavních smluv či jiných forem zajištění pohledávek ve smyslu </w:t>
      </w:r>
      <w:r w:rsidR="00D8538A">
        <w:rPr>
          <w:rFonts w:eastAsia="Calibri"/>
        </w:rPr>
        <w:t>Metodického pokynu</w:t>
      </w:r>
      <w:r w:rsidR="00D8538A" w:rsidRPr="00404D71">
        <w:rPr>
          <w:rFonts w:eastAsia="Calibri"/>
        </w:rPr>
        <w:t xml:space="preserve"> </w:t>
      </w:r>
      <w:r w:rsidR="00676647" w:rsidRPr="00404D71">
        <w:rPr>
          <w:rFonts w:eastAsia="Calibri"/>
        </w:rPr>
        <w:t>č.</w:t>
      </w:r>
      <w:r w:rsidR="00A138BC" w:rsidRPr="00404D71">
        <w:rPr>
          <w:rFonts w:eastAsia="Calibri"/>
        </w:rPr>
        <w:t> </w:t>
      </w:r>
      <w:r w:rsidR="00676647" w:rsidRPr="00404D71">
        <w:rPr>
          <w:rFonts w:eastAsia="Calibri"/>
        </w:rPr>
        <w:t>1 ke Směrnici</w:t>
      </w:r>
      <w:r w:rsidR="00087AE6">
        <w:rPr>
          <w:rFonts w:eastAsia="Calibri"/>
        </w:rPr>
        <w:t>;</w:t>
      </w:r>
    </w:p>
    <w:p w14:paraId="1F1A31C9" w14:textId="4E4153A2" w:rsidR="002B1110" w:rsidRPr="00404D71" w:rsidRDefault="0000744E" w:rsidP="000E4F4A">
      <w:pPr>
        <w:pStyle w:val="Nadpis6"/>
        <w:rPr>
          <w:rFonts w:eastAsia="Calibri"/>
        </w:rPr>
      </w:pPr>
      <w:r>
        <w:rPr>
          <w:rFonts w:eastAsia="Calibri"/>
        </w:rPr>
        <w:t xml:space="preserve">předkládá </w:t>
      </w:r>
      <w:r w:rsidR="007B41B0">
        <w:rPr>
          <w:rFonts w:eastAsia="Calibri"/>
        </w:rPr>
        <w:t>ŘO žádost o platbu vkladu</w:t>
      </w:r>
      <w:r w:rsidR="00E846B6">
        <w:rPr>
          <w:rFonts w:eastAsia="Calibri"/>
        </w:rPr>
        <w:t xml:space="preserve"> </w:t>
      </w:r>
      <w:r>
        <w:rPr>
          <w:rFonts w:eastAsia="Calibri"/>
        </w:rPr>
        <w:t xml:space="preserve">FN a </w:t>
      </w:r>
      <w:r w:rsidR="002B1110" w:rsidRPr="00404D71">
        <w:rPr>
          <w:rFonts w:eastAsia="Calibri"/>
        </w:rPr>
        <w:t>nakládá s</w:t>
      </w:r>
      <w:r w:rsidR="00D31290">
        <w:rPr>
          <w:rFonts w:eastAsia="Calibri"/>
        </w:rPr>
        <w:t> </w:t>
      </w:r>
      <w:r w:rsidR="002B1110" w:rsidRPr="00404D71">
        <w:rPr>
          <w:rFonts w:eastAsia="Calibri"/>
        </w:rPr>
        <w:t>prostředky</w:t>
      </w:r>
      <w:r w:rsidR="00D31290">
        <w:rPr>
          <w:rFonts w:eastAsia="Calibri"/>
        </w:rPr>
        <w:t xml:space="preserve"> Fondu</w:t>
      </w:r>
      <w:r w:rsidR="002B1110" w:rsidRPr="00404D71">
        <w:rPr>
          <w:rFonts w:eastAsia="Calibri"/>
        </w:rPr>
        <w:t xml:space="preserve"> </w:t>
      </w:r>
      <w:r w:rsidR="00D31290">
        <w:rPr>
          <w:rFonts w:eastAsia="Calibri"/>
        </w:rPr>
        <w:t>I</w:t>
      </w:r>
      <w:r w:rsidR="00A138BC" w:rsidRPr="00404D71">
        <w:rPr>
          <w:rFonts w:eastAsia="Calibri"/>
        </w:rPr>
        <w:t>FN</w:t>
      </w:r>
      <w:r w:rsidR="00D5001C">
        <w:rPr>
          <w:rFonts w:eastAsia="Calibri"/>
        </w:rPr>
        <w:t xml:space="preserve"> v </w:t>
      </w:r>
      <w:r w:rsidR="002B1110" w:rsidRPr="00404D71">
        <w:rPr>
          <w:rFonts w:eastAsia="Calibri"/>
        </w:rPr>
        <w:t>souladu s touto Dohodou;</w:t>
      </w:r>
    </w:p>
    <w:p w14:paraId="4AF4A09E" w14:textId="77777777" w:rsidR="002B1110" w:rsidRPr="00404D71" w:rsidRDefault="002B1110" w:rsidP="000E4F4A">
      <w:pPr>
        <w:pStyle w:val="Nadpis6"/>
        <w:rPr>
          <w:rFonts w:eastAsia="Calibri"/>
        </w:rPr>
      </w:pPr>
      <w:r w:rsidRPr="00404D71">
        <w:rPr>
          <w:rFonts w:eastAsia="Calibri"/>
        </w:rPr>
        <w:t xml:space="preserve">posuzuje podmínky pro vyplacení </w:t>
      </w:r>
      <w:r w:rsidR="00404D71" w:rsidRPr="00404D71">
        <w:rPr>
          <w:rFonts w:eastAsia="Calibri"/>
        </w:rPr>
        <w:t>P</w:t>
      </w:r>
      <w:r w:rsidR="00A138BC" w:rsidRPr="00404D71">
        <w:rPr>
          <w:rFonts w:eastAsia="Calibri"/>
        </w:rPr>
        <w:t>odpory</w:t>
      </w:r>
      <w:r w:rsidRPr="00404D71">
        <w:rPr>
          <w:rFonts w:eastAsia="Calibri"/>
        </w:rPr>
        <w:t>;</w:t>
      </w:r>
    </w:p>
    <w:p w14:paraId="25C2BADF" w14:textId="77777777" w:rsidR="002B1110" w:rsidRPr="00404D71" w:rsidRDefault="00B55B0C" w:rsidP="000E4F4A">
      <w:pPr>
        <w:pStyle w:val="Nadpis6"/>
        <w:rPr>
          <w:rFonts w:eastAsia="Calibri"/>
        </w:rPr>
      </w:pPr>
      <w:r w:rsidRPr="00404D71">
        <w:rPr>
          <w:rFonts w:eastAsia="Calibri"/>
        </w:rPr>
        <w:t xml:space="preserve">rozhoduje o sankcích v případě porušení podmínek Smluv o </w:t>
      </w:r>
      <w:r w:rsidR="004478BA" w:rsidRPr="00404D71">
        <w:rPr>
          <w:rFonts w:eastAsia="Calibri"/>
        </w:rPr>
        <w:t>podpoře</w:t>
      </w:r>
      <w:r w:rsidR="000E4F4A">
        <w:rPr>
          <w:rFonts w:eastAsia="Calibri"/>
        </w:rPr>
        <w:t xml:space="preserve"> a </w:t>
      </w:r>
      <w:r w:rsidRPr="00404D71">
        <w:rPr>
          <w:rFonts w:eastAsia="Calibri"/>
        </w:rPr>
        <w:t xml:space="preserve">uplatňuje je vůči </w:t>
      </w:r>
      <w:r w:rsidR="006D7B59">
        <w:rPr>
          <w:rFonts w:eastAsia="Calibri"/>
        </w:rPr>
        <w:t>Konečným p</w:t>
      </w:r>
      <w:r w:rsidR="00854A29">
        <w:rPr>
          <w:rFonts w:eastAsia="Calibri"/>
        </w:rPr>
        <w:t>říjemcům</w:t>
      </w:r>
      <w:r w:rsidRPr="00404D71">
        <w:rPr>
          <w:rFonts w:eastAsia="Calibri"/>
        </w:rPr>
        <w:t>;</w:t>
      </w:r>
    </w:p>
    <w:p w14:paraId="3A87BEF3" w14:textId="77777777" w:rsidR="00D33E32" w:rsidRDefault="002B1110" w:rsidP="000E4F4A">
      <w:pPr>
        <w:pStyle w:val="Nadpis6"/>
        <w:rPr>
          <w:rFonts w:eastAsia="Calibri"/>
        </w:rPr>
      </w:pPr>
      <w:r w:rsidRPr="00404D71">
        <w:rPr>
          <w:rFonts w:eastAsia="Calibri"/>
        </w:rPr>
        <w:t xml:space="preserve">poskytuje </w:t>
      </w:r>
      <w:r w:rsidR="004478BA" w:rsidRPr="00404D71">
        <w:rPr>
          <w:rFonts w:eastAsia="Calibri"/>
        </w:rPr>
        <w:t xml:space="preserve">prostředky </w:t>
      </w:r>
      <w:r w:rsidR="006D7B59">
        <w:rPr>
          <w:rFonts w:eastAsia="Calibri"/>
        </w:rPr>
        <w:t>Konečným p</w:t>
      </w:r>
      <w:r w:rsidR="004478BA" w:rsidRPr="00404D71">
        <w:rPr>
          <w:rFonts w:eastAsia="Calibri"/>
        </w:rPr>
        <w:t xml:space="preserve">říjemcům </w:t>
      </w:r>
      <w:r w:rsidRPr="00404D71">
        <w:rPr>
          <w:rFonts w:eastAsia="Calibri"/>
        </w:rPr>
        <w:t>vl</w:t>
      </w:r>
      <w:r w:rsidR="000E4F4A">
        <w:rPr>
          <w:rFonts w:eastAsia="Calibri"/>
        </w:rPr>
        <w:t>astním jménem na vlastní účet a </w:t>
      </w:r>
      <w:r w:rsidR="00DD767D" w:rsidRPr="00404D71">
        <w:rPr>
          <w:rFonts w:eastAsia="Calibri"/>
        </w:rPr>
        <w:t>v případě porušení podmínek poskytnutí Podpory postupuje v souladu s platnou legislativou upravující vymáhání neoprávněně použitých prostředků</w:t>
      </w:r>
      <w:r w:rsidR="00087AE6">
        <w:rPr>
          <w:rFonts w:eastAsia="Calibri"/>
        </w:rPr>
        <w:t>;</w:t>
      </w:r>
    </w:p>
    <w:p w14:paraId="04B54420" w14:textId="77777777" w:rsidR="000857A5" w:rsidRPr="00404D71" w:rsidRDefault="000857A5" w:rsidP="000E4F4A">
      <w:pPr>
        <w:pStyle w:val="Nadpis6"/>
        <w:rPr>
          <w:rFonts w:eastAsia="Calibri"/>
        </w:rPr>
      </w:pPr>
      <w:r w:rsidRPr="00404D71">
        <w:rPr>
          <w:rFonts w:eastAsia="Calibri"/>
        </w:rPr>
        <w:t xml:space="preserve">zřídí a vede </w:t>
      </w:r>
      <w:r w:rsidR="00CE3A93">
        <w:rPr>
          <w:rFonts w:eastAsia="Calibri"/>
        </w:rPr>
        <w:t>samostatný</w:t>
      </w:r>
      <w:r w:rsidR="00D8538A">
        <w:rPr>
          <w:rFonts w:eastAsia="Calibri"/>
        </w:rPr>
        <w:t xml:space="preserve"> bankovní </w:t>
      </w:r>
      <w:r w:rsidRPr="00404D71">
        <w:rPr>
          <w:rFonts w:eastAsia="Calibri"/>
        </w:rPr>
        <w:t>úč</w:t>
      </w:r>
      <w:r w:rsidR="00CE3A93">
        <w:rPr>
          <w:rFonts w:eastAsia="Calibri"/>
        </w:rPr>
        <w:t>et</w:t>
      </w:r>
      <w:r w:rsidR="00D8538A">
        <w:rPr>
          <w:rFonts w:eastAsia="Calibri"/>
        </w:rPr>
        <w:t xml:space="preserve"> pro Fond IFN</w:t>
      </w:r>
      <w:r w:rsidR="006D7B59">
        <w:rPr>
          <w:rFonts w:eastAsia="Calibri"/>
        </w:rPr>
        <w:t>;</w:t>
      </w:r>
    </w:p>
    <w:p w14:paraId="39033CEB" w14:textId="64854E13" w:rsidR="00B50CD8" w:rsidRPr="00404D71" w:rsidRDefault="002B1110" w:rsidP="000E4F4A">
      <w:pPr>
        <w:pStyle w:val="Nadpis6"/>
        <w:rPr>
          <w:rFonts w:eastAsia="Calibri"/>
        </w:rPr>
      </w:pPr>
      <w:r w:rsidRPr="00404D71">
        <w:rPr>
          <w:rFonts w:eastAsia="Calibri"/>
        </w:rPr>
        <w:t xml:space="preserve">vede analytickou evidenci o </w:t>
      </w:r>
      <w:r w:rsidR="001D212B" w:rsidRPr="00404D71">
        <w:rPr>
          <w:rFonts w:eastAsia="Calibri"/>
        </w:rPr>
        <w:t>přijaté platb</w:t>
      </w:r>
      <w:r w:rsidR="000E4F4A">
        <w:rPr>
          <w:rFonts w:eastAsia="Calibri"/>
        </w:rPr>
        <w:t>ě prostředků do</w:t>
      </w:r>
      <w:r w:rsidR="00C43229">
        <w:rPr>
          <w:rFonts w:eastAsia="Calibri"/>
        </w:rPr>
        <w:t xml:space="preserve"> Fondu</w:t>
      </w:r>
      <w:r w:rsidR="000E4F4A">
        <w:rPr>
          <w:rFonts w:eastAsia="Calibri"/>
        </w:rPr>
        <w:t xml:space="preserve"> </w:t>
      </w:r>
      <w:r w:rsidR="00C77182">
        <w:rPr>
          <w:rFonts w:eastAsia="Calibri"/>
        </w:rPr>
        <w:t>I</w:t>
      </w:r>
      <w:r w:rsidR="000E4F4A">
        <w:rPr>
          <w:rFonts w:eastAsia="Calibri"/>
        </w:rPr>
        <w:t>FN, o </w:t>
      </w:r>
      <w:r w:rsidR="001D212B" w:rsidRPr="00404D71">
        <w:rPr>
          <w:rFonts w:eastAsia="Calibri"/>
        </w:rPr>
        <w:t xml:space="preserve">poskytnuté Podpoře konkrétnímu </w:t>
      </w:r>
      <w:r w:rsidR="00DD767D" w:rsidRPr="00404D71">
        <w:rPr>
          <w:rFonts w:eastAsia="Calibri"/>
        </w:rPr>
        <w:t>Konečnému p</w:t>
      </w:r>
      <w:r w:rsidR="001D212B" w:rsidRPr="00404D71">
        <w:rPr>
          <w:rFonts w:eastAsia="Calibri"/>
        </w:rPr>
        <w:t xml:space="preserve">říjemci </w:t>
      </w:r>
      <w:r w:rsidR="00096DC2">
        <w:rPr>
          <w:rFonts w:eastAsia="Calibri"/>
        </w:rPr>
        <w:t>-</w:t>
      </w:r>
      <w:r w:rsidR="00D5001C">
        <w:rPr>
          <w:rFonts w:eastAsia="Calibri"/>
        </w:rPr>
        <w:t xml:space="preserve"> v rozdělení na dotační a </w:t>
      </w:r>
      <w:r w:rsidR="00E904AF">
        <w:rPr>
          <w:rFonts w:eastAsia="Calibri"/>
        </w:rPr>
        <w:t>zá</w:t>
      </w:r>
      <w:r w:rsidR="00096DC2">
        <w:rPr>
          <w:rFonts w:eastAsia="Calibri"/>
        </w:rPr>
        <w:t>půjčkovou část,</w:t>
      </w:r>
      <w:r w:rsidR="001D212B" w:rsidRPr="00404D71">
        <w:rPr>
          <w:rFonts w:eastAsia="Calibri"/>
        </w:rPr>
        <w:t xml:space="preserve"> </w:t>
      </w:r>
      <w:r w:rsidRPr="00404D71">
        <w:rPr>
          <w:rFonts w:eastAsia="Calibri"/>
        </w:rPr>
        <w:t>výši vymáhaných a vymožených sank</w:t>
      </w:r>
      <w:r w:rsidR="00433678">
        <w:rPr>
          <w:rFonts w:eastAsia="Calibri"/>
        </w:rPr>
        <w:t>cí za porušení podmínek Smluv o </w:t>
      </w:r>
      <w:r w:rsidR="00B50CD8" w:rsidRPr="00404D71">
        <w:rPr>
          <w:rFonts w:eastAsia="Calibri"/>
        </w:rPr>
        <w:t>podpoře</w:t>
      </w:r>
      <w:r w:rsidR="003C4EE0">
        <w:rPr>
          <w:rFonts w:eastAsia="Calibri"/>
          <w:lang w:val="en-US"/>
        </w:rPr>
        <w:t>;</w:t>
      </w:r>
      <w:r w:rsidR="00E904AF">
        <w:rPr>
          <w:rFonts w:eastAsia="Calibri"/>
        </w:rPr>
        <w:t xml:space="preserve"> a</w:t>
      </w:r>
      <w:r w:rsidR="00564B35">
        <w:rPr>
          <w:rFonts w:eastAsia="Calibri"/>
        </w:rPr>
        <w:t xml:space="preserve"> dále </w:t>
      </w:r>
      <w:r w:rsidR="00564B35">
        <w:t xml:space="preserve">zajistí </w:t>
      </w:r>
      <w:r w:rsidR="00564B35" w:rsidRPr="009B7BFD">
        <w:t>vedení záznamů o opakovaném použití prostředků připadajících na podporu z ESI fondů</w:t>
      </w:r>
      <w:r w:rsidRPr="00404D71">
        <w:rPr>
          <w:rFonts w:eastAsia="Calibri"/>
        </w:rPr>
        <w:t>;</w:t>
      </w:r>
    </w:p>
    <w:p w14:paraId="4C44CD2D" w14:textId="77777777" w:rsidR="002B1110" w:rsidRPr="00404D71" w:rsidRDefault="009D0021" w:rsidP="000E4F4A">
      <w:pPr>
        <w:pStyle w:val="Nadpis6"/>
        <w:rPr>
          <w:rFonts w:eastAsia="Calibri"/>
        </w:rPr>
      </w:pPr>
      <w:r>
        <w:rPr>
          <w:rFonts w:eastAsia="Calibri"/>
        </w:rPr>
        <w:t>p</w:t>
      </w:r>
      <w:r w:rsidRPr="00404D71">
        <w:rPr>
          <w:rFonts w:eastAsia="Calibri"/>
        </w:rPr>
        <w:t xml:space="preserve">rovádí </w:t>
      </w:r>
      <w:r w:rsidR="00B50CD8" w:rsidRPr="00404D71">
        <w:rPr>
          <w:rFonts w:eastAsia="Calibri"/>
        </w:rPr>
        <w:t>adekvátní publicitu a propagac</w:t>
      </w:r>
      <w:r w:rsidR="0074105F" w:rsidRPr="00404D71">
        <w:rPr>
          <w:rFonts w:eastAsia="Calibri"/>
        </w:rPr>
        <w:t>i</w:t>
      </w:r>
      <w:r w:rsidR="00B50CD8" w:rsidRPr="00404D71">
        <w:rPr>
          <w:rFonts w:eastAsia="Calibri"/>
        </w:rPr>
        <w:t>, podporuje budování absorpční kapacity;</w:t>
      </w:r>
    </w:p>
    <w:p w14:paraId="06800DF8" w14:textId="77777777" w:rsidR="002B1110" w:rsidRPr="00404D71" w:rsidRDefault="002B1110" w:rsidP="000E4F4A">
      <w:pPr>
        <w:pStyle w:val="Nadpis6"/>
        <w:rPr>
          <w:rFonts w:eastAsia="Calibri"/>
        </w:rPr>
      </w:pPr>
      <w:r w:rsidRPr="00404D71">
        <w:rPr>
          <w:rFonts w:eastAsia="Calibri"/>
        </w:rPr>
        <w:t xml:space="preserve">provádí výpočet Poplatku za správu a jeho </w:t>
      </w:r>
      <w:r w:rsidR="002C74C3" w:rsidRPr="00404D71">
        <w:rPr>
          <w:rFonts w:eastAsia="Calibri"/>
        </w:rPr>
        <w:t xml:space="preserve">úhradu </w:t>
      </w:r>
      <w:r w:rsidRPr="00404D71">
        <w:rPr>
          <w:rFonts w:eastAsia="Calibri"/>
        </w:rPr>
        <w:t xml:space="preserve">podle podmínek této Dohody; </w:t>
      </w:r>
    </w:p>
    <w:p w14:paraId="79A495AB" w14:textId="77777777" w:rsidR="007E5541" w:rsidRPr="00404D71" w:rsidRDefault="007E5541" w:rsidP="000E4F4A">
      <w:pPr>
        <w:pStyle w:val="Nadpis6"/>
        <w:rPr>
          <w:rFonts w:eastAsia="Calibri"/>
        </w:rPr>
      </w:pPr>
      <w:r w:rsidRPr="00404D71">
        <w:rPr>
          <w:rFonts w:eastAsia="Calibri"/>
        </w:rPr>
        <w:t>zajišťuje archivaci relevantní písemné a elektroni</w:t>
      </w:r>
      <w:r w:rsidR="00C43229">
        <w:rPr>
          <w:rFonts w:eastAsia="Calibri"/>
        </w:rPr>
        <w:t>cké dokumentace vztahující se k </w:t>
      </w:r>
      <w:r w:rsidRPr="00404D71">
        <w:rPr>
          <w:rFonts w:eastAsia="Calibri"/>
        </w:rPr>
        <w:t>FN tak, aby byla na vyžádání k dispozici, a to po dobu stanovenou právními předpisy Č</w:t>
      </w:r>
      <w:r w:rsidR="006D7B59">
        <w:rPr>
          <w:rFonts w:eastAsia="Calibri"/>
        </w:rPr>
        <w:t>eské republiky a Evropské unie</w:t>
      </w:r>
      <w:r w:rsidRPr="00404D71">
        <w:rPr>
          <w:rFonts w:eastAsia="Calibri"/>
        </w:rPr>
        <w:t>;</w:t>
      </w:r>
    </w:p>
    <w:p w14:paraId="3A0EB243" w14:textId="77777777" w:rsidR="007E5541" w:rsidRPr="00404D71" w:rsidRDefault="006D7B59" w:rsidP="000E4F4A">
      <w:pPr>
        <w:pStyle w:val="Nadpis6"/>
        <w:rPr>
          <w:rFonts w:eastAsia="Calibri"/>
        </w:rPr>
      </w:pPr>
      <w:r>
        <w:rPr>
          <w:rFonts w:eastAsia="Calibri"/>
        </w:rPr>
        <w:t xml:space="preserve">informuje Ministerstvo </w:t>
      </w:r>
      <w:r w:rsidR="007E5541" w:rsidRPr="00404D71">
        <w:rPr>
          <w:rFonts w:eastAsia="Calibri"/>
        </w:rPr>
        <w:t>o plánova</w:t>
      </w:r>
      <w:r w:rsidR="000E4F4A">
        <w:rPr>
          <w:rFonts w:eastAsia="Calibri"/>
        </w:rPr>
        <w:t>ných změnách v </w:t>
      </w:r>
      <w:r w:rsidR="007E5541" w:rsidRPr="00404D71">
        <w:rPr>
          <w:rFonts w:eastAsia="Calibri"/>
        </w:rPr>
        <w:t>implementaci předmětu této Dohody a vyžádá si souhlas před jejich aplikací;</w:t>
      </w:r>
    </w:p>
    <w:p w14:paraId="60D998F8" w14:textId="77777777" w:rsidR="002B1110" w:rsidRPr="00404D71" w:rsidRDefault="002B1110" w:rsidP="000E4F4A">
      <w:pPr>
        <w:pStyle w:val="Nadpis6"/>
        <w:rPr>
          <w:rFonts w:eastAsia="Calibri"/>
        </w:rPr>
      </w:pPr>
      <w:r w:rsidRPr="00404D71">
        <w:rPr>
          <w:rFonts w:eastAsia="Calibri"/>
        </w:rPr>
        <w:t>vykonává další činnosti stanovené touto Dohodou a příslušnými obecně závaznými právními předpisy.</w:t>
      </w:r>
    </w:p>
    <w:p w14:paraId="16CE39C3" w14:textId="5237DCC4" w:rsidR="00427E15" w:rsidRPr="00EB58EF" w:rsidRDefault="00A12239" w:rsidP="000E4F4A">
      <w:pPr>
        <w:pStyle w:val="Nadpis5"/>
      </w:pPr>
      <w:r>
        <w:t>Správce finančního nástroje</w:t>
      </w:r>
      <w:r w:rsidR="00427E15" w:rsidRPr="00EB58EF">
        <w:t xml:space="preserve"> je</w:t>
      </w:r>
      <w:r w:rsidR="00E83D8A">
        <w:t xml:space="preserve"> </w:t>
      </w:r>
      <w:r w:rsidR="00427E15" w:rsidRPr="00EB58EF">
        <w:t>při přípravě návrhu Výzev před jejich předložením Ministerstvu povin</w:t>
      </w:r>
      <w:r>
        <w:t>en</w:t>
      </w:r>
      <w:r w:rsidR="00427E15" w:rsidRPr="00EB58EF">
        <w:t xml:space="preserve"> zohlednit zásady stanovené v článcích 7 a 8 Ob</w:t>
      </w:r>
      <w:r w:rsidR="00433678">
        <w:t>ecného nařízení a </w:t>
      </w:r>
      <w:r w:rsidR="00723380">
        <w:t>zásadu, aby k </w:t>
      </w:r>
      <w:r w:rsidR="00427E15" w:rsidRPr="00EB58EF">
        <w:t>narušování hospodářské soutěže docházelo v co nejmenší míře.</w:t>
      </w:r>
    </w:p>
    <w:p w14:paraId="008AB540" w14:textId="3B975B75" w:rsidR="002B1110" w:rsidRPr="00EB58EF" w:rsidRDefault="00A12239" w:rsidP="000E4F4A">
      <w:pPr>
        <w:pStyle w:val="Nadpis5"/>
      </w:pPr>
      <w:bookmarkStart w:id="1" w:name="_Ref428357010"/>
      <w:r>
        <w:t>Správce finančního nástroje je oprávněn</w:t>
      </w:r>
      <w:r w:rsidR="002B1110" w:rsidRPr="00EB58EF">
        <w:t xml:space="preserve"> podle této Dohody uzavřít příslušnou Smlouvu o </w:t>
      </w:r>
      <w:r>
        <w:t>podpoře</w:t>
      </w:r>
      <w:r w:rsidR="002B1110" w:rsidRPr="00EB58EF">
        <w:t xml:space="preserve"> pouze v případě naplnění podmínek </w:t>
      </w:r>
      <w:r w:rsidR="00DD767D">
        <w:t>FN</w:t>
      </w:r>
      <w:r w:rsidR="00DD767D" w:rsidRPr="00EB58EF">
        <w:t xml:space="preserve"> </w:t>
      </w:r>
      <w:r w:rsidR="002B1110" w:rsidRPr="00EB58EF">
        <w:t xml:space="preserve">ve znění příslušné </w:t>
      </w:r>
      <w:r w:rsidR="002B1110" w:rsidRPr="00C77182">
        <w:t>Výzvy</w:t>
      </w:r>
      <w:bookmarkEnd w:id="1"/>
      <w:r w:rsidR="00D5001C">
        <w:t>, Směrnice a </w:t>
      </w:r>
      <w:r w:rsidR="00BC0112" w:rsidRPr="00C77182">
        <w:t>Metodick</w:t>
      </w:r>
      <w:r w:rsidR="00C77182">
        <w:t>ých</w:t>
      </w:r>
      <w:r w:rsidR="00BC0112" w:rsidRPr="00C77182">
        <w:t xml:space="preserve"> pokyn</w:t>
      </w:r>
      <w:r w:rsidR="00C77182">
        <w:t>ů</w:t>
      </w:r>
      <w:r w:rsidR="00BC0112" w:rsidRPr="00C77182">
        <w:t xml:space="preserve"> pro zajištění pohledávek SFŽP</w:t>
      </w:r>
      <w:r w:rsidR="00D01E77">
        <w:t>.</w:t>
      </w:r>
    </w:p>
    <w:p w14:paraId="64580FB2" w14:textId="77777777" w:rsidR="002B1110" w:rsidRPr="00EB58EF" w:rsidRDefault="00A12239" w:rsidP="000E4F4A">
      <w:pPr>
        <w:pStyle w:val="Nadpis5"/>
      </w:pPr>
      <w:r>
        <w:t>Správce finančního nástroje</w:t>
      </w:r>
      <w:r w:rsidR="002B1110" w:rsidRPr="00EB58EF">
        <w:t xml:space="preserve"> před </w:t>
      </w:r>
      <w:r w:rsidR="006579AB">
        <w:t xml:space="preserve">uzavřením Smlouvy o podpoře </w:t>
      </w:r>
      <w:r w:rsidR="002B1110" w:rsidRPr="00EB58EF">
        <w:t>hodnot</w:t>
      </w:r>
      <w:r w:rsidR="002B11E4">
        <w:t>í</w:t>
      </w:r>
      <w:r w:rsidR="002B1110" w:rsidRPr="00EB58EF">
        <w:t xml:space="preserve"> splnění výběrových kritérií pro poskytnutí </w:t>
      </w:r>
      <w:r>
        <w:t>Podpory</w:t>
      </w:r>
      <w:r w:rsidR="002B1110" w:rsidRPr="00EB58EF">
        <w:t xml:space="preserve"> uved</w:t>
      </w:r>
      <w:r w:rsidR="006D7B59">
        <w:t>ených ve znění příslušné Výzvy.</w:t>
      </w:r>
    </w:p>
    <w:p w14:paraId="215F0964" w14:textId="77777777" w:rsidR="002B1110" w:rsidRPr="00EB58EF" w:rsidRDefault="002B1110" w:rsidP="000E4F4A">
      <w:pPr>
        <w:pStyle w:val="Nadpis5"/>
      </w:pPr>
      <w:r w:rsidRPr="00EB58EF">
        <w:t xml:space="preserve">Smlouva o </w:t>
      </w:r>
      <w:r w:rsidR="00A12239">
        <w:t>podpoře</w:t>
      </w:r>
      <w:r w:rsidRPr="00EB58EF">
        <w:t xml:space="preserve"> musí vždy obsahovat </w:t>
      </w:r>
      <w:r w:rsidR="0036757D">
        <w:t>náležitosti dle Směrnice a Výzvy.</w:t>
      </w:r>
    </w:p>
    <w:p w14:paraId="55F80B95" w14:textId="77777777" w:rsidR="00DE470B" w:rsidRDefault="00DE470B" w:rsidP="000E4F4A">
      <w:pPr>
        <w:pStyle w:val="Nadpis5"/>
      </w:pPr>
      <w:r>
        <w:t xml:space="preserve">Správce finančního nástroje uzavře Smlouvu </w:t>
      </w:r>
      <w:r w:rsidR="00FF7213">
        <w:t xml:space="preserve">o podpoře v souladu s Výzvou </w:t>
      </w:r>
      <w:r w:rsidR="00492A77">
        <w:t xml:space="preserve">pouze </w:t>
      </w:r>
      <w:r w:rsidR="00FF7213">
        <w:t>s </w:t>
      </w:r>
      <w:r>
        <w:t xml:space="preserve">okruhem </w:t>
      </w:r>
      <w:r w:rsidR="006D7B59">
        <w:t>Konečných příjemců</w:t>
      </w:r>
      <w:r w:rsidR="0036757D" w:rsidRPr="0036757D">
        <w:t xml:space="preserve"> </w:t>
      </w:r>
      <w:r w:rsidR="0036757D">
        <w:t>vymezeným v</w:t>
      </w:r>
      <w:r w:rsidR="00A138BC">
        <w:t xml:space="preserve"> Závazných pokynech </w:t>
      </w:r>
      <w:r w:rsidR="0036757D">
        <w:t>a Výzvě.</w:t>
      </w:r>
    </w:p>
    <w:p w14:paraId="27E12D32" w14:textId="77777777" w:rsidR="00DE470B" w:rsidRPr="00DE470B" w:rsidRDefault="00EC6093" w:rsidP="000E4F4A">
      <w:pPr>
        <w:pStyle w:val="Nadpis5"/>
      </w:pPr>
      <w:r>
        <w:t>Správce finančního nástroje</w:t>
      </w:r>
      <w:r w:rsidR="002B1110" w:rsidRPr="00EB58EF">
        <w:t xml:space="preserve"> odpovídá a zajistí, aby obsah Smluv </w:t>
      </w:r>
      <w:r>
        <w:t>o podpoře</w:t>
      </w:r>
      <w:r w:rsidR="000E4F4A">
        <w:t xml:space="preserve"> byl v </w:t>
      </w:r>
      <w:r w:rsidR="009A53D4">
        <w:t>souladu s </w:t>
      </w:r>
      <w:r w:rsidR="002B1110" w:rsidRPr="00EB58EF">
        <w:t>touto Dohodou, s</w:t>
      </w:r>
      <w:r w:rsidR="00522260">
        <w:t xml:space="preserve"> FN SC 3.5 </w:t>
      </w:r>
      <w:r w:rsidR="002B1110" w:rsidRPr="00EB58EF">
        <w:t xml:space="preserve">ve znění příslušné Výzvy a obecně závaznými právními předpisy. </w:t>
      </w:r>
    </w:p>
    <w:p w14:paraId="048F9762" w14:textId="66197E9A" w:rsidR="004F7274" w:rsidRPr="00EB58EF" w:rsidRDefault="00EC6093" w:rsidP="000E4F4A">
      <w:pPr>
        <w:pStyle w:val="Nadpis5"/>
      </w:pPr>
      <w:r>
        <w:t>Správce finančního nástroje</w:t>
      </w:r>
      <w:r w:rsidR="004F7274" w:rsidRPr="00EB58EF">
        <w:t xml:space="preserve"> je povin</w:t>
      </w:r>
      <w:r>
        <w:t>en</w:t>
      </w:r>
      <w:r w:rsidR="004F7274" w:rsidRPr="00EB58EF">
        <w:t xml:space="preserve"> </w:t>
      </w:r>
      <w:r w:rsidR="00DE470B">
        <w:t>s</w:t>
      </w:r>
      <w:r w:rsidR="0067414C" w:rsidRPr="00EB58EF">
        <w:t>hromaž</w:t>
      </w:r>
      <w:r w:rsidR="00DE470B">
        <w:t>ď</w:t>
      </w:r>
      <w:r w:rsidR="00D5001C">
        <w:t>ovat a vyhodnocovat informace o </w:t>
      </w:r>
      <w:r w:rsidR="0067414C" w:rsidRPr="00EB58EF">
        <w:t xml:space="preserve">ukončení realizace </w:t>
      </w:r>
      <w:r w:rsidR="006100BF" w:rsidRPr="00EB58EF">
        <w:t>P</w:t>
      </w:r>
      <w:r w:rsidR="0067414C" w:rsidRPr="00EB58EF">
        <w:t xml:space="preserve">rojektu a výsledcích realizace </w:t>
      </w:r>
      <w:r w:rsidR="006100BF" w:rsidRPr="00EB58EF">
        <w:t>P</w:t>
      </w:r>
      <w:r w:rsidR="0067414C" w:rsidRPr="00EB58EF">
        <w:t>rojektu</w:t>
      </w:r>
      <w:r w:rsidR="004F7274" w:rsidRPr="00EB58EF">
        <w:t xml:space="preserve"> zaslan</w:t>
      </w:r>
      <w:r w:rsidR="0067414C" w:rsidRPr="00EB58EF">
        <w:t>é</w:t>
      </w:r>
      <w:r w:rsidR="004F7274" w:rsidRPr="00EB58EF">
        <w:t xml:space="preserve"> </w:t>
      </w:r>
      <w:r w:rsidR="00E904AF">
        <w:t>K</w:t>
      </w:r>
      <w:r w:rsidR="003475BD">
        <w:t>onečným p</w:t>
      </w:r>
      <w:r w:rsidR="004F7274" w:rsidRPr="00EB58EF">
        <w:t>říjemcem.</w:t>
      </w:r>
    </w:p>
    <w:p w14:paraId="13AF3145" w14:textId="77777777" w:rsidR="00A21503" w:rsidRPr="00EB58EF" w:rsidRDefault="00EC6093" w:rsidP="000E4F4A">
      <w:pPr>
        <w:pStyle w:val="Nadpis5"/>
      </w:pPr>
      <w:r>
        <w:t>Správce finančního nástroje</w:t>
      </w:r>
      <w:r w:rsidR="00EB0DE0" w:rsidRPr="00EB58EF">
        <w:t xml:space="preserve"> je povin</w:t>
      </w:r>
      <w:r w:rsidR="00522260">
        <w:t>en</w:t>
      </w:r>
      <w:r w:rsidR="00EB0DE0" w:rsidRPr="00EB58EF">
        <w:t xml:space="preserve"> zajistit </w:t>
      </w:r>
      <w:r w:rsidR="002B1110" w:rsidRPr="00EB58EF">
        <w:t xml:space="preserve">kontrolu Projektu na místě realizace Projektu minimálně u 5 % </w:t>
      </w:r>
      <w:r w:rsidR="003F09C1" w:rsidRPr="00D52B50">
        <w:rPr>
          <w:lang w:eastAsia="cs-CZ"/>
        </w:rPr>
        <w:t>podepsaných smluv a zároveň 5 % objemu poskytnutých prostředků</w:t>
      </w:r>
      <w:r w:rsidR="003F09C1" w:rsidRPr="001932F5" w:rsidDel="003F09C1">
        <w:t xml:space="preserve"> </w:t>
      </w:r>
      <w:r w:rsidR="002B1110" w:rsidRPr="00EB58EF">
        <w:t>a o výsledcích kontrol</w:t>
      </w:r>
      <w:r w:rsidR="003F6BC5" w:rsidRPr="00EB58EF">
        <w:t xml:space="preserve"> </w:t>
      </w:r>
      <w:r w:rsidR="002B1110" w:rsidRPr="00EB58EF">
        <w:t>informovat Ministerstvo</w:t>
      </w:r>
      <w:r w:rsidR="00A21503" w:rsidRPr="00EB58EF">
        <w:t xml:space="preserve"> v rámci plnění povinnosti podle </w:t>
      </w:r>
      <w:r w:rsidR="00A21503" w:rsidRPr="0013457A">
        <w:t>této Dohody</w:t>
      </w:r>
      <w:r w:rsidR="0013457A">
        <w:t>.</w:t>
      </w:r>
    </w:p>
    <w:p w14:paraId="4301CD0D" w14:textId="77777777" w:rsidR="00A43E5F" w:rsidRDefault="00EC6093" w:rsidP="000E4F4A">
      <w:pPr>
        <w:pStyle w:val="Nadpis5"/>
      </w:pPr>
      <w:r>
        <w:t>Správce finančního nástroje</w:t>
      </w:r>
      <w:r w:rsidR="00335F9D" w:rsidRPr="00EB58EF">
        <w:t xml:space="preserve"> zveřejní na svých webových stránkách znění Výzvy, formuláře žádostí o </w:t>
      </w:r>
      <w:r w:rsidR="00DE470B">
        <w:t>Podporu</w:t>
      </w:r>
      <w:r w:rsidR="00335F9D" w:rsidRPr="00EB58EF">
        <w:t xml:space="preserve"> a doplňující in</w:t>
      </w:r>
      <w:r w:rsidR="00FF7213">
        <w:t xml:space="preserve">formace pro </w:t>
      </w:r>
      <w:r w:rsidR="006D7B59">
        <w:t>Konečné příjemce.</w:t>
      </w:r>
    </w:p>
    <w:p w14:paraId="37245346" w14:textId="4E470B76" w:rsidR="003D3788" w:rsidRPr="00EB58EF" w:rsidRDefault="003D3788" w:rsidP="000E4F4A">
      <w:pPr>
        <w:pStyle w:val="Nadpis5"/>
      </w:pPr>
      <w:r>
        <w:t xml:space="preserve">Správce </w:t>
      </w:r>
      <w:r w:rsidR="0013457A">
        <w:t>finančního nástroje</w:t>
      </w:r>
      <w:r w:rsidRPr="00EB58EF">
        <w:t xml:space="preserve"> odp</w:t>
      </w:r>
      <w:r w:rsidR="00FF7213">
        <w:t>ovídá za řádný výkon čin</w:t>
      </w:r>
      <w:r w:rsidR="006D7B59">
        <w:t xml:space="preserve">ností spojených s implementací </w:t>
      </w:r>
      <w:r w:rsidR="00FF7213">
        <w:t xml:space="preserve">FN a jeho administrací vůči </w:t>
      </w:r>
      <w:r w:rsidR="00854A29">
        <w:t>K</w:t>
      </w:r>
      <w:r w:rsidR="00FF7213">
        <w:t xml:space="preserve">onečným příjemcům a </w:t>
      </w:r>
      <w:r w:rsidR="008E4B4F">
        <w:t>Ministerstv</w:t>
      </w:r>
      <w:r w:rsidR="00F77624">
        <w:t>u</w:t>
      </w:r>
      <w:r w:rsidR="00FF7213">
        <w:t xml:space="preserve">. </w:t>
      </w:r>
      <w:r w:rsidRPr="00EB58EF">
        <w:t>Při výkonu těchto činností je povin</w:t>
      </w:r>
      <w:r>
        <w:t>en</w:t>
      </w:r>
      <w:r w:rsidRPr="00EB58EF">
        <w:t xml:space="preserve"> zajistit soulad s </w:t>
      </w:r>
      <w:r w:rsidR="00D5001C">
        <w:t>Dohodou, právem Evropské unie a </w:t>
      </w:r>
      <w:r w:rsidRPr="00EB58EF">
        <w:t>právem</w:t>
      </w:r>
      <w:r>
        <w:t xml:space="preserve"> České republiky.</w:t>
      </w:r>
    </w:p>
    <w:p w14:paraId="079B7F52" w14:textId="77777777" w:rsidR="003D3788" w:rsidRPr="00EB58EF" w:rsidRDefault="003D3788" w:rsidP="000E4F4A">
      <w:pPr>
        <w:pStyle w:val="Nadpis5"/>
      </w:pPr>
      <w:r>
        <w:t xml:space="preserve">Správce </w:t>
      </w:r>
      <w:r w:rsidR="0013457A">
        <w:t>finančního nástroje</w:t>
      </w:r>
      <w:r w:rsidRPr="00EB58EF">
        <w:t xml:space="preserve"> je povin</w:t>
      </w:r>
      <w:r>
        <w:t>en</w:t>
      </w:r>
      <w:r w:rsidRPr="00EB58EF">
        <w:t xml:space="preserve"> dodržovat</w:t>
      </w:r>
      <w:r w:rsidR="0066723A">
        <w:t xml:space="preserve"> metodické</w:t>
      </w:r>
      <w:r w:rsidRPr="00EB58EF">
        <w:t xml:space="preserve"> postupy stanovené </w:t>
      </w:r>
      <w:r w:rsidR="008E4B4F">
        <w:t xml:space="preserve">Ministerstvem </w:t>
      </w:r>
      <w:r w:rsidR="0066723A">
        <w:t>dle článku VI.</w:t>
      </w:r>
      <w:r w:rsidR="006D7B59">
        <w:t>,</w:t>
      </w:r>
      <w:r w:rsidR="0066723A">
        <w:t xml:space="preserve"> </w:t>
      </w:r>
      <w:r w:rsidR="006D7B59">
        <w:t>b</w:t>
      </w:r>
      <w:r w:rsidR="0066723A">
        <w:t>od</w:t>
      </w:r>
      <w:r w:rsidR="006D7B59">
        <w:t>u</w:t>
      </w:r>
      <w:r w:rsidR="0066723A">
        <w:t xml:space="preserve"> (1) j)</w:t>
      </w:r>
      <w:r w:rsidRPr="00EB58EF">
        <w:t xml:space="preserve"> </w:t>
      </w:r>
      <w:r w:rsidR="00743CCD">
        <w:t>t</w:t>
      </w:r>
      <w:r w:rsidR="006D7B59">
        <w:t>éto Dohody</w:t>
      </w:r>
      <w:r w:rsidR="00743CCD">
        <w:t xml:space="preserve"> </w:t>
      </w:r>
      <w:r w:rsidRPr="00EB58EF">
        <w:t xml:space="preserve">a Metodikou finančních toků. </w:t>
      </w:r>
    </w:p>
    <w:p w14:paraId="73702CED" w14:textId="37FB9619" w:rsidR="003D3788" w:rsidRPr="00EB58EF" w:rsidRDefault="003D3788" w:rsidP="000E4F4A">
      <w:pPr>
        <w:pStyle w:val="Nadpis5"/>
      </w:pPr>
      <w:r>
        <w:t xml:space="preserve">Správce </w:t>
      </w:r>
      <w:r w:rsidR="0013457A">
        <w:t>finančního nástroje</w:t>
      </w:r>
      <w:r w:rsidRPr="00EB58EF">
        <w:t xml:space="preserve"> </w:t>
      </w:r>
      <w:r>
        <w:t>současně odpovídá</w:t>
      </w:r>
      <w:r w:rsidR="000E4F4A">
        <w:t xml:space="preserve"> za správné nakládání s úroky a </w:t>
      </w:r>
      <w:r>
        <w:t>jinými výnosy vytvořenými v rámci Programu v soula</w:t>
      </w:r>
      <w:r w:rsidR="009A53D4">
        <w:t xml:space="preserve">du s čl. 43 Obecného nařízení, </w:t>
      </w:r>
      <w:r w:rsidR="00FF7213">
        <w:t>z</w:t>
      </w:r>
      <w:r>
        <w:t>ajistí odpovídající záznamy o použití úroků a dalších případných výnosů. Nakládání s úroky musí být v souladu s Článkem 44 Obecného nařízení, pod</w:t>
      </w:r>
      <w:r w:rsidR="00F853C9">
        <w:t xml:space="preserve">robně je uvedeno v Příloze č. 4 </w:t>
      </w:r>
      <w:r w:rsidR="00F853C9">
        <w:noBreakHyphen/>
        <w:t xml:space="preserve"> </w:t>
      </w:r>
      <w:r w:rsidR="006D7B59">
        <w:t>Nakládání s</w:t>
      </w:r>
      <w:r w:rsidR="00C77182">
        <w:t> </w:t>
      </w:r>
      <w:r w:rsidR="006D7B59">
        <w:t>úroky</w:t>
      </w:r>
      <w:r w:rsidR="00C77182">
        <w:t>.</w:t>
      </w:r>
    </w:p>
    <w:p w14:paraId="31786C85" w14:textId="77777777" w:rsidR="003D3788" w:rsidRDefault="003D3788" w:rsidP="000E4F4A">
      <w:pPr>
        <w:pStyle w:val="Nadpis5"/>
      </w:pPr>
      <w:r>
        <w:t xml:space="preserve">Správce </w:t>
      </w:r>
      <w:r w:rsidR="0013457A">
        <w:t>finančního nástroje</w:t>
      </w:r>
      <w:r>
        <w:t xml:space="preserve"> se dále</w:t>
      </w:r>
      <w:r w:rsidR="000662D5">
        <w:t xml:space="preserve"> </w:t>
      </w:r>
      <w:r>
        <w:t>zavazuje, že</w:t>
      </w:r>
      <w:r w:rsidR="000662D5">
        <w:t xml:space="preserve"> </w:t>
      </w:r>
      <w:r>
        <w:t xml:space="preserve">finanční prostředky </w:t>
      </w:r>
      <w:r w:rsidR="00F77624">
        <w:t xml:space="preserve">vrácené </w:t>
      </w:r>
      <w:r>
        <w:t xml:space="preserve">zpět do </w:t>
      </w:r>
      <w:r w:rsidR="00F77624">
        <w:t>Fond</w:t>
      </w:r>
      <w:r w:rsidR="00492A77">
        <w:t>u</w:t>
      </w:r>
      <w:r w:rsidR="00F77624">
        <w:t xml:space="preserve"> I</w:t>
      </w:r>
      <w:r w:rsidR="006D7B59">
        <w:t>FN</w:t>
      </w:r>
      <w:r>
        <w:t xml:space="preserve"> budou využity v souladu s čl. 44 Obecného nařízení. Daná povinnost</w:t>
      </w:r>
      <w:r w:rsidR="000662D5">
        <w:t xml:space="preserve"> </w:t>
      </w:r>
      <w:r>
        <w:t>se vztahuje na opakované použití finančních prostředků do skončení období způsobilosti.</w:t>
      </w:r>
    </w:p>
    <w:p w14:paraId="73E7FDDC" w14:textId="77777777" w:rsidR="003D3788" w:rsidRDefault="003D3788" w:rsidP="000E4F4A">
      <w:pPr>
        <w:pStyle w:val="Nadpis5"/>
      </w:pPr>
      <w:r>
        <w:t xml:space="preserve">Správce </w:t>
      </w:r>
      <w:r w:rsidR="0013457A">
        <w:t>finančního nástroje</w:t>
      </w:r>
      <w:r>
        <w:t xml:space="preserve"> se zavazuje, že finanční prostředky po skončení období způsobilosti budou využity v souladu s čl. 45 Obecného nařízení.</w:t>
      </w:r>
    </w:p>
    <w:p w14:paraId="14E7FF18" w14:textId="2E3F7BDE" w:rsidR="00317816" w:rsidRPr="00FF7213" w:rsidRDefault="003D3788" w:rsidP="00722D6B">
      <w:pPr>
        <w:pStyle w:val="Nadpis5"/>
      </w:pPr>
      <w:r>
        <w:t>Správce finančního nástroje</w:t>
      </w:r>
      <w:r w:rsidRPr="00413949">
        <w:rPr>
          <w:color w:val="000000"/>
          <w:lang w:eastAsia="cs-CZ"/>
        </w:rPr>
        <w:t xml:space="preserve"> je povin</w:t>
      </w:r>
      <w:r w:rsidRPr="00B172E0">
        <w:rPr>
          <w:color w:val="000000"/>
          <w:lang w:eastAsia="cs-CZ"/>
        </w:rPr>
        <w:t>en</w:t>
      </w:r>
      <w:r w:rsidR="00505113" w:rsidRPr="00413949">
        <w:rPr>
          <w:bCs w:val="0"/>
          <w:iCs w:val="0"/>
          <w:color w:val="000000"/>
          <w:lang w:eastAsia="cs-CZ"/>
        </w:rPr>
        <w:t xml:space="preserve"> </w:t>
      </w:r>
      <w:r w:rsidRPr="00413949">
        <w:rPr>
          <w:bCs w:val="0"/>
          <w:iCs w:val="0"/>
          <w:color w:val="000000"/>
          <w:lang w:eastAsia="cs-CZ"/>
        </w:rPr>
        <w:t>posk</w:t>
      </w:r>
      <w:r w:rsidR="00F853C9">
        <w:rPr>
          <w:bCs w:val="0"/>
          <w:iCs w:val="0"/>
          <w:color w:val="000000"/>
          <w:lang w:eastAsia="cs-CZ"/>
        </w:rPr>
        <w:t>ytovat Ministerstvu informace o </w:t>
      </w:r>
      <w:r w:rsidR="00505113" w:rsidRPr="00413949">
        <w:rPr>
          <w:bCs w:val="0"/>
          <w:iCs w:val="0"/>
          <w:color w:val="000000"/>
          <w:lang w:eastAsia="cs-CZ"/>
        </w:rPr>
        <w:t>prostředcích neoprávněně získaných příjemci prostřednictvím Zpráv o realizaci</w:t>
      </w:r>
      <w:r w:rsidR="00F853C9">
        <w:rPr>
          <w:bCs w:val="0"/>
          <w:iCs w:val="0"/>
          <w:color w:val="000000"/>
          <w:lang w:eastAsia="cs-CZ"/>
        </w:rPr>
        <w:t xml:space="preserve"> a </w:t>
      </w:r>
      <w:r w:rsidRPr="00413949">
        <w:rPr>
          <w:bCs w:val="0"/>
          <w:iCs w:val="0"/>
          <w:color w:val="000000"/>
          <w:lang w:eastAsia="cs-CZ"/>
        </w:rPr>
        <w:t xml:space="preserve">zajistit vymáhání finančních prostředků </w:t>
      </w:r>
      <w:r w:rsidR="00F77624" w:rsidRPr="00413949">
        <w:rPr>
          <w:bCs w:val="0"/>
          <w:iCs w:val="0"/>
          <w:color w:val="000000"/>
          <w:lang w:eastAsia="cs-CZ"/>
        </w:rPr>
        <w:t>v případě porušení rozpočtové kázně</w:t>
      </w:r>
      <w:r w:rsidR="00492A77" w:rsidRPr="00413949">
        <w:rPr>
          <w:bCs w:val="0"/>
          <w:iCs w:val="0"/>
          <w:color w:val="000000"/>
          <w:lang w:eastAsia="cs-CZ"/>
        </w:rPr>
        <w:t xml:space="preserve"> ve smyslu zákona č. 218/2000 Sb., o rozpočtových pravidlech,</w:t>
      </w:r>
      <w:r w:rsidRPr="00413949">
        <w:rPr>
          <w:bCs w:val="0"/>
          <w:iCs w:val="0"/>
          <w:color w:val="000000"/>
          <w:lang w:eastAsia="cs-CZ"/>
        </w:rPr>
        <w:t xml:space="preserve"> </w:t>
      </w:r>
      <w:r w:rsidR="00667804" w:rsidRPr="00413949">
        <w:rPr>
          <w:bCs w:val="0"/>
          <w:iCs w:val="0"/>
          <w:color w:val="000000"/>
          <w:lang w:eastAsia="cs-CZ"/>
        </w:rPr>
        <w:t>Konečnými příjemci</w:t>
      </w:r>
      <w:r w:rsidRPr="00413949">
        <w:rPr>
          <w:bCs w:val="0"/>
          <w:iCs w:val="0"/>
          <w:color w:val="000000"/>
          <w:lang w:eastAsia="cs-CZ"/>
        </w:rPr>
        <w:t xml:space="preserve"> prostřednictvím </w:t>
      </w:r>
      <w:r w:rsidR="004430CB" w:rsidRPr="00413949">
        <w:rPr>
          <w:bCs w:val="0"/>
          <w:iCs w:val="0"/>
          <w:color w:val="000000"/>
          <w:lang w:eastAsia="cs-CZ"/>
        </w:rPr>
        <w:t>orgánů finanční správy</w:t>
      </w:r>
      <w:r w:rsidRPr="00413949">
        <w:rPr>
          <w:bCs w:val="0"/>
          <w:iCs w:val="0"/>
          <w:color w:val="000000"/>
          <w:lang w:eastAsia="cs-CZ"/>
        </w:rPr>
        <w:t xml:space="preserve">, a zajistit jejich případné opětovné </w:t>
      </w:r>
      <w:r w:rsidR="000E4F4A" w:rsidRPr="00413949">
        <w:rPr>
          <w:bCs w:val="0"/>
          <w:iCs w:val="0"/>
          <w:color w:val="000000"/>
          <w:lang w:eastAsia="cs-CZ"/>
        </w:rPr>
        <w:t>využití v souladu s Přílohou č. </w:t>
      </w:r>
      <w:r w:rsidR="00052B5E" w:rsidRPr="00413949">
        <w:rPr>
          <w:bCs w:val="0"/>
          <w:iCs w:val="0"/>
          <w:color w:val="000000"/>
          <w:lang w:eastAsia="cs-CZ"/>
        </w:rPr>
        <w:t>1</w:t>
      </w:r>
      <w:r w:rsidRPr="00413949">
        <w:rPr>
          <w:bCs w:val="0"/>
          <w:iCs w:val="0"/>
          <w:color w:val="000000"/>
          <w:lang w:eastAsia="cs-CZ"/>
        </w:rPr>
        <w:t xml:space="preserve">. </w:t>
      </w:r>
      <w:r w:rsidR="00492A77" w:rsidRPr="00413949">
        <w:rPr>
          <w:bCs w:val="0"/>
          <w:iCs w:val="0"/>
          <w:color w:val="000000"/>
          <w:lang w:eastAsia="cs-CZ"/>
        </w:rPr>
        <w:t>Správce finančního nástroje je současně povinen</w:t>
      </w:r>
      <w:r w:rsidR="00505113" w:rsidRPr="00413949">
        <w:rPr>
          <w:bCs w:val="0"/>
          <w:iCs w:val="0"/>
          <w:color w:val="000000"/>
          <w:lang w:eastAsia="cs-CZ"/>
        </w:rPr>
        <w:t xml:space="preserve"> zajistit vymáhání smluvních úroků dostupnými prostředky. </w:t>
      </w:r>
      <w:r w:rsidRPr="00413949">
        <w:rPr>
          <w:bCs w:val="0"/>
          <w:iCs w:val="0"/>
          <w:color w:val="000000"/>
          <w:lang w:eastAsia="cs-CZ"/>
        </w:rPr>
        <w:t xml:space="preserve">Na vymáhání prostředků od </w:t>
      </w:r>
      <w:r w:rsidR="004430CB" w:rsidRPr="00413949">
        <w:rPr>
          <w:bCs w:val="0"/>
          <w:iCs w:val="0"/>
          <w:color w:val="000000"/>
          <w:lang w:eastAsia="cs-CZ"/>
        </w:rPr>
        <w:t>Konečných p</w:t>
      </w:r>
      <w:r w:rsidR="00667804" w:rsidRPr="00413949">
        <w:rPr>
          <w:bCs w:val="0"/>
          <w:iCs w:val="0"/>
          <w:color w:val="000000"/>
          <w:lang w:eastAsia="cs-CZ"/>
        </w:rPr>
        <w:t>říjemců</w:t>
      </w:r>
      <w:r w:rsidRPr="00413949">
        <w:rPr>
          <w:bCs w:val="0"/>
          <w:iCs w:val="0"/>
          <w:color w:val="000000"/>
          <w:lang w:eastAsia="cs-CZ"/>
        </w:rPr>
        <w:t xml:space="preserve"> se vztahují ustanovení této Dohody.</w:t>
      </w:r>
      <w:r w:rsidR="000D182D" w:rsidRPr="00413949">
        <w:rPr>
          <w:bCs w:val="0"/>
          <w:iCs w:val="0"/>
          <w:color w:val="000000"/>
          <w:lang w:eastAsia="cs-CZ"/>
        </w:rPr>
        <w:t xml:space="preserve"> </w:t>
      </w:r>
      <w:r w:rsidR="00F70C2B" w:rsidRPr="00413949">
        <w:rPr>
          <w:bCs w:val="0"/>
          <w:iCs w:val="0"/>
          <w:color w:val="000000"/>
          <w:lang w:eastAsia="cs-CZ"/>
        </w:rPr>
        <w:t xml:space="preserve"> </w:t>
      </w:r>
      <w:r w:rsidR="00492A77" w:rsidRPr="00413949">
        <w:rPr>
          <w:bCs w:val="0"/>
          <w:iCs w:val="0"/>
          <w:color w:val="000000"/>
          <w:lang w:eastAsia="cs-CZ"/>
        </w:rPr>
        <w:t xml:space="preserve">V případě, že Správce finančního nástroje nesplní svoji povinnost týkající se řádného vymáhání </w:t>
      </w:r>
      <w:r w:rsidR="00413949" w:rsidRPr="00413949">
        <w:rPr>
          <w:bCs w:val="0"/>
          <w:iCs w:val="0"/>
          <w:color w:val="000000"/>
          <w:lang w:eastAsia="cs-CZ"/>
        </w:rPr>
        <w:t xml:space="preserve">neoprávněně použitých prostředků ze strany Konečných příjemců, bude dané pochybení SFŽP jako Správce finančního nástroje řešeno v režimu nesrovnalosti dle postupů stanovených Metodikou finančních toků. Současně platí, že porušení povinností </w:t>
      </w:r>
      <w:r w:rsidR="00F853C9">
        <w:rPr>
          <w:bCs w:val="0"/>
          <w:iCs w:val="0"/>
          <w:color w:val="000000"/>
          <w:lang w:eastAsia="cs-CZ"/>
        </w:rPr>
        <w:t>souvisejících s </w:t>
      </w:r>
      <w:r w:rsidR="00413949" w:rsidRPr="00E7093C">
        <w:rPr>
          <w:bCs w:val="0"/>
          <w:iCs w:val="0"/>
          <w:color w:val="000000"/>
          <w:lang w:eastAsia="cs-CZ"/>
        </w:rPr>
        <w:t>poskytnutí</w:t>
      </w:r>
      <w:r w:rsidR="005D3FD3" w:rsidRPr="00E7093C">
        <w:rPr>
          <w:bCs w:val="0"/>
          <w:iCs w:val="0"/>
          <w:color w:val="000000"/>
          <w:lang w:eastAsia="cs-CZ"/>
        </w:rPr>
        <w:t>m</w:t>
      </w:r>
      <w:r w:rsidR="00413949" w:rsidRPr="00413949">
        <w:rPr>
          <w:bCs w:val="0"/>
          <w:iCs w:val="0"/>
          <w:color w:val="000000"/>
          <w:lang w:eastAsia="cs-CZ"/>
        </w:rPr>
        <w:t xml:space="preserve"> Podpory ze strany Konečných příjemců n</w:t>
      </w:r>
      <w:r w:rsidR="00433678">
        <w:rPr>
          <w:bCs w:val="0"/>
          <w:iCs w:val="0"/>
          <w:color w:val="000000"/>
          <w:lang w:eastAsia="cs-CZ"/>
        </w:rPr>
        <w:t>enaplňuje znaky Nesrovnalosti a </w:t>
      </w:r>
      <w:r w:rsidR="00413949" w:rsidRPr="00413949">
        <w:rPr>
          <w:bCs w:val="0"/>
          <w:iCs w:val="0"/>
          <w:color w:val="000000"/>
          <w:lang w:eastAsia="cs-CZ"/>
        </w:rPr>
        <w:t xml:space="preserve">dané pochybení tak není řešeno ve smyslu postupů dle Metodiky finančních toků. </w:t>
      </w:r>
      <w:r w:rsidR="00FF7213" w:rsidRPr="00413949">
        <w:rPr>
          <w:color w:val="000000"/>
          <w:lang w:eastAsia="cs-CZ"/>
        </w:rPr>
        <w:t xml:space="preserve">Při administraci </w:t>
      </w:r>
      <w:r w:rsidR="00667804" w:rsidRPr="00F71FA1">
        <w:rPr>
          <w:color w:val="000000"/>
          <w:lang w:eastAsia="cs-CZ"/>
        </w:rPr>
        <w:t>N</w:t>
      </w:r>
      <w:r w:rsidR="00FF7213" w:rsidRPr="00F71FA1">
        <w:rPr>
          <w:color w:val="000000"/>
          <w:lang w:eastAsia="cs-CZ"/>
        </w:rPr>
        <w:t>esrovnalostí</w:t>
      </w:r>
      <w:r w:rsidR="00505113" w:rsidRPr="00F71FA1">
        <w:rPr>
          <w:color w:val="000000"/>
          <w:lang w:eastAsia="cs-CZ"/>
        </w:rPr>
        <w:t xml:space="preserve"> vzniklých na úrovni </w:t>
      </w:r>
      <w:r w:rsidR="00F71FA1">
        <w:rPr>
          <w:color w:val="000000"/>
          <w:lang w:eastAsia="cs-CZ"/>
        </w:rPr>
        <w:t>S</w:t>
      </w:r>
      <w:r w:rsidR="000D182D" w:rsidRPr="00F71FA1">
        <w:rPr>
          <w:color w:val="000000"/>
          <w:lang w:eastAsia="cs-CZ"/>
        </w:rPr>
        <w:t>právce finančního nástroje</w:t>
      </w:r>
      <w:r w:rsidR="00FF7213" w:rsidRPr="00F71FA1">
        <w:rPr>
          <w:color w:val="000000"/>
          <w:lang w:eastAsia="cs-CZ"/>
        </w:rPr>
        <w:t xml:space="preserve"> </w:t>
      </w:r>
      <w:r w:rsidR="00F71FA1">
        <w:rPr>
          <w:color w:val="000000"/>
          <w:lang w:eastAsia="cs-CZ"/>
        </w:rPr>
        <w:t xml:space="preserve">dle předchozího bodu </w:t>
      </w:r>
      <w:r w:rsidR="00FF7213" w:rsidRPr="00F71FA1">
        <w:rPr>
          <w:color w:val="000000"/>
          <w:lang w:eastAsia="cs-CZ"/>
        </w:rPr>
        <w:t xml:space="preserve">bude postupováno </w:t>
      </w:r>
      <w:r w:rsidR="000D182D" w:rsidRPr="00F71FA1">
        <w:rPr>
          <w:color w:val="000000"/>
          <w:lang w:eastAsia="cs-CZ"/>
        </w:rPr>
        <w:t>v souladu s</w:t>
      </w:r>
      <w:r w:rsidR="00C43229">
        <w:rPr>
          <w:color w:val="000000"/>
          <w:lang w:eastAsia="cs-CZ"/>
        </w:rPr>
        <w:t> </w:t>
      </w:r>
      <w:r w:rsidR="00667804">
        <w:t>Metodikou</w:t>
      </w:r>
      <w:r w:rsidR="00FF7213" w:rsidRPr="00FF7213">
        <w:t xml:space="preserve"> finančních tok</w:t>
      </w:r>
      <w:r w:rsidR="00667804">
        <w:t>ů</w:t>
      </w:r>
      <w:r w:rsidR="00F853C9">
        <w:t xml:space="preserve"> a </w:t>
      </w:r>
      <w:r w:rsidR="00F71FA1">
        <w:t>O</w:t>
      </w:r>
      <w:r w:rsidR="00A560F4">
        <w:t>peračním manuálem OPŽP</w:t>
      </w:r>
      <w:r w:rsidR="00F71FA1">
        <w:t>,</w:t>
      </w:r>
      <w:r w:rsidR="00A560F4">
        <w:t xml:space="preserve"> kapitolou R</w:t>
      </w:r>
      <w:r w:rsidR="00667804">
        <w:t>.</w:t>
      </w:r>
      <w:r w:rsidR="00505113">
        <w:t xml:space="preserve"> </w:t>
      </w:r>
    </w:p>
    <w:p w14:paraId="2331F424" w14:textId="77777777" w:rsidR="00A21503" w:rsidRDefault="00A21503" w:rsidP="000E4F4A">
      <w:pPr>
        <w:pStyle w:val="lnekI"/>
      </w:pPr>
    </w:p>
    <w:p w14:paraId="4E6FDA4D" w14:textId="77777777" w:rsidR="00A21503" w:rsidRPr="000E4F4A" w:rsidRDefault="00455526" w:rsidP="000E4F4A">
      <w:pPr>
        <w:pStyle w:val="Nadpis2"/>
      </w:pPr>
      <w:r w:rsidRPr="000E4F4A">
        <w:t xml:space="preserve">Investiční strategie a </w:t>
      </w:r>
      <w:r w:rsidR="00A21503" w:rsidRPr="000E4F4A">
        <w:t>Obchodní plán a výsledky jeho realizace</w:t>
      </w:r>
    </w:p>
    <w:p w14:paraId="341691EB" w14:textId="77777777" w:rsidR="00455526" w:rsidRDefault="00667804" w:rsidP="000E4F4A">
      <w:pPr>
        <w:pStyle w:val="Nadpis5"/>
      </w:pPr>
      <w:bookmarkStart w:id="2" w:name="_Ref443281933"/>
      <w:r>
        <w:t xml:space="preserve">Investiční strategie </w:t>
      </w:r>
      <w:r w:rsidR="00455526">
        <w:t>vychází z předběžného posouzení (Ex-ante posouzení možnosti využití finančních nástrojů v OPŽP)</w:t>
      </w:r>
      <w:r w:rsidR="00E465E8">
        <w:t>.</w:t>
      </w:r>
    </w:p>
    <w:p w14:paraId="60E8A4F5" w14:textId="3B28A8C4" w:rsidR="00826C11" w:rsidRDefault="00EC6093" w:rsidP="000E4F4A">
      <w:pPr>
        <w:pStyle w:val="Nadpis5"/>
      </w:pPr>
      <w:r>
        <w:t>Správce finančního nástroje</w:t>
      </w:r>
      <w:r w:rsidR="00826C11" w:rsidRPr="00EB58EF">
        <w:t xml:space="preserve"> bude provádět správu </w:t>
      </w:r>
      <w:r w:rsidR="001932F5">
        <w:t xml:space="preserve">poskytnutých </w:t>
      </w:r>
      <w:r>
        <w:t>prostředků finančního nástroje</w:t>
      </w:r>
      <w:r w:rsidR="00826C11" w:rsidRPr="00EB58EF">
        <w:t xml:space="preserve"> s cílem zajistit </w:t>
      </w:r>
      <w:r w:rsidR="00826C11" w:rsidRPr="009B0974">
        <w:t>realizaci Obchodního plánu</w:t>
      </w:r>
      <w:r w:rsidR="003F12B8" w:rsidRPr="009B0974">
        <w:t>.</w:t>
      </w:r>
      <w:r w:rsidR="00826C11" w:rsidRPr="009B0974">
        <w:t xml:space="preserve"> </w:t>
      </w:r>
      <w:r w:rsidR="003F12B8" w:rsidRPr="009B0974">
        <w:t>V</w:t>
      </w:r>
      <w:r w:rsidR="00826C11" w:rsidRPr="009B0974">
        <w:t xml:space="preserve">ýše prostředků </w:t>
      </w:r>
      <w:r w:rsidR="001932F5">
        <w:t xml:space="preserve">poskytnutých </w:t>
      </w:r>
      <w:r w:rsidRPr="009B0974">
        <w:t xml:space="preserve">Ministerstvem </w:t>
      </w:r>
      <w:r w:rsidR="00667804">
        <w:t>S</w:t>
      </w:r>
      <w:r w:rsidRPr="009B0974">
        <w:t xml:space="preserve">právci finančního nástroje </w:t>
      </w:r>
      <w:r w:rsidR="00826C11" w:rsidRPr="009B0974">
        <w:t xml:space="preserve">bude činit </w:t>
      </w:r>
      <w:r w:rsidR="0013457A" w:rsidRPr="009B0974">
        <w:t>480</w:t>
      </w:r>
      <w:r w:rsidR="00826C11" w:rsidRPr="009B0974">
        <w:t xml:space="preserve"> mil. Kč</w:t>
      </w:r>
      <w:r w:rsidR="0074693F">
        <w:t xml:space="preserve"> z prostředků ESI fondů</w:t>
      </w:r>
      <w:r w:rsidR="00826C11" w:rsidRPr="009B0974">
        <w:t xml:space="preserve">. </w:t>
      </w:r>
      <w:bookmarkEnd w:id="2"/>
      <w:r w:rsidR="001932F5">
        <w:t xml:space="preserve">Nevyužitá částka přijatých finančních prostředků bude vrácena </w:t>
      </w:r>
      <w:r w:rsidR="000D2B8A">
        <w:t xml:space="preserve">Ministerstvu </w:t>
      </w:r>
      <w:r w:rsidR="001932F5">
        <w:t>k využití v rámci OPŽP</w:t>
      </w:r>
      <w:r w:rsidR="00F8617E">
        <w:t>, aniž by bylo kon</w:t>
      </w:r>
      <w:r w:rsidR="00C95653">
        <w:t>statováno</w:t>
      </w:r>
      <w:r w:rsidR="00F8617E">
        <w:t xml:space="preserve"> porušení podmínek této Dohody</w:t>
      </w:r>
      <w:r w:rsidR="001932F5">
        <w:t>.</w:t>
      </w:r>
      <w:r w:rsidR="000A631D">
        <w:t xml:space="preserve"> Měření úspěšnosti IFN formou</w:t>
      </w:r>
      <w:r w:rsidR="00E904AF">
        <w:t xml:space="preserve"> závazného</w:t>
      </w:r>
      <w:r w:rsidR="000A631D">
        <w:t xml:space="preserve"> finanč</w:t>
      </w:r>
      <w:r w:rsidR="00722D6B">
        <w:t>ního ukazatele není stanoveno.</w:t>
      </w:r>
    </w:p>
    <w:p w14:paraId="580D3ADF" w14:textId="2A453048" w:rsidR="00992D0F" w:rsidRPr="00992D0F" w:rsidRDefault="00992D0F" w:rsidP="000E4F4A">
      <w:pPr>
        <w:pStyle w:val="Nadpis5"/>
        <w:rPr>
          <w:szCs w:val="24"/>
        </w:rPr>
      </w:pPr>
      <w:r w:rsidRPr="00E40B65">
        <w:rPr>
          <w:szCs w:val="24"/>
          <w:lang w:eastAsia="cs-CZ"/>
        </w:rPr>
        <w:t xml:space="preserve">Výše povolené ztráty z půjček FN odepsaná k </w:t>
      </w:r>
      <w:r w:rsidRPr="00992D0F">
        <w:rPr>
          <w:szCs w:val="24"/>
          <w:lang w:eastAsia="cs-CZ"/>
        </w:rPr>
        <w:t>tíži</w:t>
      </w:r>
      <w:r w:rsidRPr="00E40B65">
        <w:rPr>
          <w:szCs w:val="24"/>
          <w:lang w:eastAsia="cs-CZ"/>
        </w:rPr>
        <w:t xml:space="preserve"> pros</w:t>
      </w:r>
      <w:r w:rsidR="00F853C9">
        <w:rPr>
          <w:szCs w:val="24"/>
          <w:lang w:eastAsia="cs-CZ"/>
        </w:rPr>
        <w:t>tředků vložených do Fondu SC 3.</w:t>
      </w:r>
      <w:r w:rsidRPr="00E40B65">
        <w:rPr>
          <w:szCs w:val="24"/>
          <w:lang w:eastAsia="cs-CZ"/>
        </w:rPr>
        <w:t>5</w:t>
      </w:r>
      <w:r>
        <w:rPr>
          <w:szCs w:val="24"/>
          <w:lang w:eastAsia="cs-CZ"/>
        </w:rPr>
        <w:t xml:space="preserve"> je definovaná přílohou </w:t>
      </w:r>
      <w:r w:rsidR="000A631D">
        <w:rPr>
          <w:szCs w:val="24"/>
          <w:lang w:eastAsia="cs-CZ"/>
        </w:rPr>
        <w:t>č.</w:t>
      </w:r>
      <w:r w:rsidR="00D01E77">
        <w:rPr>
          <w:szCs w:val="24"/>
          <w:lang w:eastAsia="cs-CZ"/>
        </w:rPr>
        <w:t xml:space="preserve"> </w:t>
      </w:r>
      <w:r>
        <w:rPr>
          <w:szCs w:val="24"/>
          <w:lang w:eastAsia="cs-CZ"/>
        </w:rPr>
        <w:t xml:space="preserve">1 </w:t>
      </w:r>
      <w:r w:rsidR="000A631D">
        <w:rPr>
          <w:szCs w:val="24"/>
          <w:lang w:eastAsia="cs-CZ"/>
        </w:rPr>
        <w:t xml:space="preserve">této </w:t>
      </w:r>
      <w:r>
        <w:rPr>
          <w:szCs w:val="24"/>
          <w:lang w:eastAsia="cs-CZ"/>
        </w:rPr>
        <w:t>Dohody.</w:t>
      </w:r>
    </w:p>
    <w:p w14:paraId="0E985E1F" w14:textId="088A5D26" w:rsidR="00455526" w:rsidRPr="00EB58EF" w:rsidRDefault="00455526" w:rsidP="000E4F4A">
      <w:pPr>
        <w:pStyle w:val="Nadpis5"/>
      </w:pPr>
      <w:r>
        <w:t>Správce finančního nástroje se zavazuje postupovat dle Obchodního plánu</w:t>
      </w:r>
      <w:r w:rsidR="007574CC">
        <w:t xml:space="preserve">, </w:t>
      </w:r>
      <w:r w:rsidR="007574CC" w:rsidRPr="007574CC">
        <w:t>přičemž je stanoven</w:t>
      </w:r>
      <w:r w:rsidR="005A6EB9">
        <w:t xml:space="preserve"> nezávazný</w:t>
      </w:r>
      <w:r w:rsidR="007574CC" w:rsidRPr="007574CC">
        <w:t xml:space="preserve"> indikátor výstupu 40902 Vybudovaná nebo rekonstruovaná zařízení s cílovou hodnotou 50 zařízení do Data ukončení způsobilosti a </w:t>
      </w:r>
      <w:r w:rsidR="005A6EB9">
        <w:t xml:space="preserve">nezávazný </w:t>
      </w:r>
      <w:r w:rsidR="007574CC" w:rsidRPr="007574CC">
        <w:t>indikátor výstupu 37005 Počet pořízených přístrojů a technik pr</w:t>
      </w:r>
      <w:r w:rsidR="00F853C9">
        <w:t>o monitorování a </w:t>
      </w:r>
      <w:r w:rsidR="00C43229">
        <w:t>měření emisí s </w:t>
      </w:r>
      <w:r w:rsidR="007574CC" w:rsidRPr="007574CC">
        <w:t>cílovou hodnotou 20 přístrojů do Data ukončení způsobilosti</w:t>
      </w:r>
      <w:r w:rsidR="007574CC">
        <w:t>.</w:t>
      </w:r>
      <w:r w:rsidR="005A6EB9">
        <w:t xml:space="preserve"> Hodnota výše zmíněných indikátorů</w:t>
      </w:r>
      <w:r w:rsidR="0000744E">
        <w:t xml:space="preserve"> může být upravena v závislosti na typu podpořených projektů.</w:t>
      </w:r>
    </w:p>
    <w:p w14:paraId="065F8E54" w14:textId="77777777" w:rsidR="00EC6093" w:rsidRDefault="00591659" w:rsidP="000E4F4A">
      <w:pPr>
        <w:pStyle w:val="Nadpis5"/>
      </w:pPr>
      <w:r w:rsidRPr="00EB58EF">
        <w:t xml:space="preserve">Realizaci Obchodního plánu bude Ministerstvo průběžně vyhodnocovat na základě údajů předkládaných </w:t>
      </w:r>
      <w:r w:rsidR="00EC6093">
        <w:t>Správcem finančního nástroje</w:t>
      </w:r>
      <w:r w:rsidRPr="00EB58EF">
        <w:t xml:space="preserve"> této Dohody.</w:t>
      </w:r>
    </w:p>
    <w:p w14:paraId="1AE3CF6F" w14:textId="77777777" w:rsidR="00EB5486" w:rsidRPr="000E4F4A" w:rsidRDefault="004B5449" w:rsidP="000E4F4A">
      <w:pPr>
        <w:pStyle w:val="Nadpis5"/>
      </w:pPr>
      <w:r>
        <w:t xml:space="preserve">Pro prostředky získané opakovaným vložením do finančního nástroje na základě splacených </w:t>
      </w:r>
      <w:r w:rsidR="002809D3">
        <w:t>závazků</w:t>
      </w:r>
      <w:r>
        <w:t xml:space="preserve"> ze strany </w:t>
      </w:r>
      <w:r w:rsidR="00854A29">
        <w:t>K</w:t>
      </w:r>
      <w:r>
        <w:t xml:space="preserve">onečných příjemců a na základě případných vygenerovaných úroků bude určeno </w:t>
      </w:r>
      <w:r w:rsidR="00523A3C">
        <w:t>d</w:t>
      </w:r>
      <w:r>
        <w:t>atum ukončení způsobilosti v předmětné výzvě na tyto prostředky</w:t>
      </w:r>
      <w:r w:rsidRPr="00EB58EF">
        <w:t>.</w:t>
      </w:r>
    </w:p>
    <w:p w14:paraId="3099A187" w14:textId="77777777" w:rsidR="000E4F4A" w:rsidRDefault="000E4F4A" w:rsidP="000E4F4A">
      <w:pPr>
        <w:pStyle w:val="lnekI"/>
      </w:pPr>
    </w:p>
    <w:p w14:paraId="10D68778" w14:textId="77777777" w:rsidR="00A21503" w:rsidRPr="00EB58EF" w:rsidRDefault="00DF3854" w:rsidP="000E4F4A">
      <w:pPr>
        <w:pStyle w:val="Nadpis2"/>
      </w:pPr>
      <w:r>
        <w:t xml:space="preserve">Řízení </w:t>
      </w:r>
      <w:r w:rsidR="00137008" w:rsidRPr="00EB58EF">
        <w:t xml:space="preserve">rizik </w:t>
      </w:r>
    </w:p>
    <w:p w14:paraId="1117CEC1" w14:textId="77777777" w:rsidR="00137008" w:rsidRPr="003D68BC" w:rsidRDefault="003D3788" w:rsidP="00FB44CA">
      <w:r w:rsidRPr="003D6BFD">
        <w:t xml:space="preserve">Správce finančního nástroje je povinen při </w:t>
      </w:r>
      <w:r w:rsidR="007F3490">
        <w:t>realizaci finančního nástroje</w:t>
      </w:r>
      <w:r w:rsidRPr="003D6BFD">
        <w:t xml:space="preserve"> důsledně realizovat metody a p</w:t>
      </w:r>
      <w:r w:rsidR="000E4F4A">
        <w:t xml:space="preserve">ostupy stanovené </w:t>
      </w:r>
      <w:r w:rsidR="000A631D">
        <w:t xml:space="preserve">přílohou </w:t>
      </w:r>
      <w:r w:rsidR="000E4F4A">
        <w:t>č. 5</w:t>
      </w:r>
      <w:r w:rsidR="00667804">
        <w:t xml:space="preserve"> </w:t>
      </w:r>
      <w:r w:rsidR="000A631D">
        <w:t>této Dohody</w:t>
      </w:r>
      <w:r w:rsidR="000E4F4A">
        <w:t>.</w:t>
      </w:r>
    </w:p>
    <w:p w14:paraId="59637284" w14:textId="77777777" w:rsidR="00C03392" w:rsidRPr="0028775F" w:rsidRDefault="00C03392" w:rsidP="000E4F4A">
      <w:pPr>
        <w:pStyle w:val="lnekI"/>
      </w:pPr>
    </w:p>
    <w:p w14:paraId="572D18D4" w14:textId="77777777" w:rsidR="00C03392" w:rsidRPr="000E4F4A" w:rsidRDefault="00C03392" w:rsidP="000E4F4A">
      <w:pPr>
        <w:pStyle w:val="Nadpis2"/>
      </w:pPr>
      <w:r w:rsidRPr="000E4F4A">
        <w:t xml:space="preserve">Informační a další povinnosti </w:t>
      </w:r>
      <w:r w:rsidR="00D3234C" w:rsidRPr="000E4F4A">
        <w:t>Správce finančního nástroje</w:t>
      </w:r>
    </w:p>
    <w:p w14:paraId="781E65EA" w14:textId="12C6B5F9" w:rsidR="00B26764" w:rsidRPr="00EB5486" w:rsidRDefault="00D3234C" w:rsidP="000E4F4A">
      <w:pPr>
        <w:pStyle w:val="Nadpis5"/>
      </w:pPr>
      <w:r w:rsidRPr="00EB5486">
        <w:t xml:space="preserve">Správce </w:t>
      </w:r>
      <w:r w:rsidR="0013457A" w:rsidRPr="00EB5486">
        <w:t>finančního nástroje</w:t>
      </w:r>
      <w:r w:rsidR="00C03392" w:rsidRPr="00EB5486">
        <w:t xml:space="preserve"> bude předkládat Ministerstvu </w:t>
      </w:r>
      <w:r w:rsidR="00924B8E">
        <w:rPr>
          <w:color w:val="000000"/>
          <w:lang w:eastAsia="cs-CZ"/>
        </w:rPr>
        <w:t>ZoR</w:t>
      </w:r>
      <w:r w:rsidR="006235B2" w:rsidRPr="00EB5486">
        <w:rPr>
          <w:color w:val="000000"/>
          <w:lang w:eastAsia="cs-CZ"/>
        </w:rPr>
        <w:t xml:space="preserve">, vyhotovené vždy </w:t>
      </w:r>
      <w:r w:rsidR="00ED3CF4" w:rsidRPr="00EB5486">
        <w:rPr>
          <w:color w:val="000000"/>
          <w:lang w:eastAsia="cs-CZ"/>
        </w:rPr>
        <w:t xml:space="preserve">podle stavu </w:t>
      </w:r>
      <w:r w:rsidR="006235B2" w:rsidRPr="00EB5486">
        <w:rPr>
          <w:color w:val="000000"/>
          <w:lang w:eastAsia="cs-CZ"/>
        </w:rPr>
        <w:t>ke konci kalendářního čtvrtletí</w:t>
      </w:r>
      <w:r w:rsidR="00ED3CF4" w:rsidRPr="00EB5486">
        <w:t xml:space="preserve">, a to do </w:t>
      </w:r>
      <w:r w:rsidR="00DC1A12">
        <w:t>10</w:t>
      </w:r>
      <w:r w:rsidR="00B61D5C" w:rsidRPr="00EB5486">
        <w:t>. pracovního dne následujícího po 31. 3</w:t>
      </w:r>
      <w:r w:rsidR="004C58EA">
        <w:t>.</w:t>
      </w:r>
      <w:r w:rsidR="00091C7C">
        <w:t xml:space="preserve"> /</w:t>
      </w:r>
      <w:r w:rsidR="00B61D5C" w:rsidRPr="00EB5486">
        <w:t xml:space="preserve">30. 6. / 30. 9. / 31. 12. </w:t>
      </w:r>
      <w:r w:rsidR="009A6FF0" w:rsidRPr="00EB5486">
        <w:t>r</w:t>
      </w:r>
      <w:r w:rsidR="00B61D5C" w:rsidRPr="00EB5486">
        <w:t>oku</w:t>
      </w:r>
      <w:r w:rsidR="009A6FF0" w:rsidRPr="00EB5486">
        <w:t>.</w:t>
      </w:r>
      <w:r w:rsidR="00B26764" w:rsidRPr="00EB5486">
        <w:t xml:space="preserve"> Z</w:t>
      </w:r>
      <w:r w:rsidR="00924B8E">
        <w:t>oR</w:t>
      </w:r>
      <w:r w:rsidR="00B26764" w:rsidRPr="00EB5486">
        <w:t xml:space="preserve"> budou podávány prostřednictvím MS2014+ modulu FN na základě údajů generovaných IFN Central. V rámci ZoR bude mimo jiné monitorován</w:t>
      </w:r>
      <w:r w:rsidR="00810547">
        <w:t>o</w:t>
      </w:r>
      <w:r w:rsidR="00B26764" w:rsidRPr="00EB5486">
        <w:t xml:space="preserve"> splnění podmínek daných </w:t>
      </w:r>
      <w:r w:rsidR="004C58EA">
        <w:t xml:space="preserve">Metodikou finančních toků </w:t>
      </w:r>
      <w:r w:rsidR="00B26764" w:rsidRPr="00EB5486">
        <w:t>pro podání další Ž</w:t>
      </w:r>
      <w:r w:rsidR="0033354B">
        <w:t>ádosti o platbu</w:t>
      </w:r>
      <w:r w:rsidR="00B26764" w:rsidRPr="00EB5486">
        <w:t xml:space="preserve"> vklad</w:t>
      </w:r>
      <w:r w:rsidR="004C58EA">
        <w:t>u</w:t>
      </w:r>
      <w:r w:rsidR="00B26764" w:rsidRPr="00EB5486">
        <w:t xml:space="preserve"> do FN.</w:t>
      </w:r>
    </w:p>
    <w:p w14:paraId="4138A73C" w14:textId="6CD651E2" w:rsidR="00DD4B20" w:rsidRPr="00DD4B20" w:rsidRDefault="003A0EA3" w:rsidP="000E4F4A">
      <w:pPr>
        <w:pStyle w:val="Nadpis5"/>
      </w:pPr>
      <w:r>
        <w:t xml:space="preserve">Správce finančního nástroje bude předkládat nad rámec </w:t>
      </w:r>
      <w:r w:rsidR="00725FB6">
        <w:t xml:space="preserve">ZoR </w:t>
      </w:r>
      <w:r w:rsidR="00FC6FD0">
        <w:t xml:space="preserve">Ministerstvu </w:t>
      </w:r>
      <w:r w:rsidR="00DD4B20">
        <w:t xml:space="preserve">kvartální přehled všech podpořených </w:t>
      </w:r>
      <w:r w:rsidR="00312D40">
        <w:t xml:space="preserve">Projektů </w:t>
      </w:r>
      <w:r w:rsidR="00DD4B20">
        <w:t xml:space="preserve">v rámci </w:t>
      </w:r>
      <w:r w:rsidR="00CD523B">
        <w:t xml:space="preserve">Finančního </w:t>
      </w:r>
      <w:r w:rsidR="00DD4B20">
        <w:t>nástroje vždy k </w:t>
      </w:r>
      <w:r w:rsidR="00363C6C">
        <w:t>2</w:t>
      </w:r>
      <w:r w:rsidR="00DD4B20">
        <w:t xml:space="preserve">5. </w:t>
      </w:r>
      <w:r w:rsidR="00E24A78">
        <w:t xml:space="preserve">dni </w:t>
      </w:r>
      <w:r w:rsidR="00DD4B20">
        <w:t xml:space="preserve">následujícího měsíce. Přehled bude mít formu tabulky MS </w:t>
      </w:r>
      <w:r w:rsidR="000E4F4A">
        <w:t>E</w:t>
      </w:r>
      <w:r w:rsidR="00DD4B20">
        <w:t xml:space="preserve">xcel. Tabulka bude obsahovat číslo </w:t>
      </w:r>
      <w:r w:rsidR="00312D40">
        <w:t>Projektu</w:t>
      </w:r>
      <w:r w:rsidR="00DD4B20">
        <w:t>, název</w:t>
      </w:r>
      <w:r w:rsidR="00C93759">
        <w:t xml:space="preserve"> </w:t>
      </w:r>
      <w:r w:rsidR="00E904AF">
        <w:t>K</w:t>
      </w:r>
      <w:r w:rsidR="00C93759">
        <w:t>onečného příjemce</w:t>
      </w:r>
      <w:r w:rsidR="00DD4B20">
        <w:t xml:space="preserve">, název </w:t>
      </w:r>
      <w:r w:rsidR="00312D40">
        <w:t>Projektu</w:t>
      </w:r>
      <w:r w:rsidR="00DD4B20">
        <w:t xml:space="preserve">, stav </w:t>
      </w:r>
      <w:r w:rsidR="00312D40">
        <w:t>Projektu</w:t>
      </w:r>
      <w:r w:rsidR="00DD4B20">
        <w:t xml:space="preserve">, </w:t>
      </w:r>
      <w:r w:rsidR="0033354B">
        <w:t>CZV</w:t>
      </w:r>
      <w:r w:rsidR="00B6664D">
        <w:t xml:space="preserve"> KP</w:t>
      </w:r>
      <w:r w:rsidR="00DD4B20">
        <w:t xml:space="preserve"> </w:t>
      </w:r>
      <w:r w:rsidR="00312D40">
        <w:t>Projektu</w:t>
      </w:r>
      <w:r w:rsidR="00DD4B20">
        <w:t>, schválenou výši podpory v rámci fi</w:t>
      </w:r>
      <w:r w:rsidR="00F853C9">
        <w:t>nančního nástroje, předepsané a </w:t>
      </w:r>
      <w:r w:rsidR="00DD4B20">
        <w:t xml:space="preserve">uskutečněné splátky </w:t>
      </w:r>
      <w:r w:rsidR="0033354B">
        <w:t>P</w:t>
      </w:r>
      <w:r w:rsidR="00DD4B20">
        <w:t xml:space="preserve">odpory, splacené úroky. Další informace k projektům předloží </w:t>
      </w:r>
      <w:r w:rsidR="00E75010">
        <w:t xml:space="preserve">Správce </w:t>
      </w:r>
      <w:r w:rsidR="00DD4B20">
        <w:t>finančního nástroje na vyžádání Ministerstva.</w:t>
      </w:r>
    </w:p>
    <w:p w14:paraId="357491EC" w14:textId="77777777" w:rsidR="00C03392" w:rsidRPr="00DD4B20" w:rsidRDefault="00C03392" w:rsidP="000E4F4A">
      <w:pPr>
        <w:pStyle w:val="Nadpis5"/>
      </w:pPr>
      <w:r w:rsidRPr="00EB58EF">
        <w:t xml:space="preserve">Ostatní informační povinnosti </w:t>
      </w:r>
      <w:r w:rsidR="0033354B">
        <w:t>S</w:t>
      </w:r>
      <w:r w:rsidR="00DD4B20">
        <w:t>právce finančního nástroje</w:t>
      </w:r>
      <w:r w:rsidRPr="00EB58EF">
        <w:t xml:space="preserve"> předpokládané touto Dohodou,</w:t>
      </w:r>
      <w:r w:rsidR="00A4220C" w:rsidRPr="00EB58EF">
        <w:t xml:space="preserve"> </w:t>
      </w:r>
      <w:r w:rsidRPr="00EB58EF">
        <w:t>či závaznými právními předpisy zůstávají ustanoveními tohoto článku nedotčeny.</w:t>
      </w:r>
    </w:p>
    <w:p w14:paraId="540EDE81" w14:textId="424390E4" w:rsidR="00696D43" w:rsidRPr="00EB58EF" w:rsidRDefault="00852C56" w:rsidP="000E4F4A">
      <w:pPr>
        <w:pStyle w:val="Nadpis5"/>
      </w:pPr>
      <w:r>
        <w:t xml:space="preserve">Správce </w:t>
      </w:r>
      <w:r w:rsidR="0013457A">
        <w:t>finančního nástroje</w:t>
      </w:r>
      <w:r w:rsidR="00C03392" w:rsidRPr="00EB58EF">
        <w:t xml:space="preserve"> zabezpečí v rámci svého informačního systému</w:t>
      </w:r>
      <w:r w:rsidR="00200DA1" w:rsidRPr="00EB58EF">
        <w:t xml:space="preserve"> či v listinné podobě</w:t>
      </w:r>
      <w:r w:rsidR="00C03392" w:rsidRPr="00EB58EF">
        <w:t xml:space="preserve"> uchování informací o jednotlivých poskytnutých </w:t>
      </w:r>
      <w:r>
        <w:t>Podporách</w:t>
      </w:r>
      <w:r w:rsidR="000E4F4A">
        <w:t xml:space="preserve"> v </w:t>
      </w:r>
      <w:r w:rsidR="00C03392" w:rsidRPr="00EB58EF">
        <w:t>rozsahu požadovaném právními předpisy Č</w:t>
      </w:r>
      <w:r w:rsidR="00696D43" w:rsidRPr="00EB58EF">
        <w:t>eské republiky</w:t>
      </w:r>
      <w:r w:rsidR="00C03392" w:rsidRPr="00EB58EF">
        <w:t xml:space="preserve"> a E</w:t>
      </w:r>
      <w:r w:rsidR="0033354B">
        <w:t>vropské unie</w:t>
      </w:r>
      <w:r w:rsidR="00C03392" w:rsidRPr="00EB58EF">
        <w:t xml:space="preserve"> ve všech fázích správy </w:t>
      </w:r>
      <w:r>
        <w:t>Podpory</w:t>
      </w:r>
      <w:r w:rsidR="00C03392" w:rsidRPr="00EB58EF">
        <w:t xml:space="preserve">, tj. od přijetí žádosti do data vypořádání pohledávek vzniklých ze </w:t>
      </w:r>
      <w:r w:rsidR="00FE386A" w:rsidRPr="00EB58EF">
        <w:t>S</w:t>
      </w:r>
      <w:r w:rsidR="00C03392" w:rsidRPr="00EB58EF">
        <w:t>mlouvy</w:t>
      </w:r>
      <w:r w:rsidR="00433678">
        <w:t xml:space="preserve"> o </w:t>
      </w:r>
      <w:r>
        <w:t>podpoře</w:t>
      </w:r>
      <w:r w:rsidR="00C03392" w:rsidRPr="00EB58EF">
        <w:t>, a shromaž</w:t>
      </w:r>
      <w:r w:rsidR="00C454CE">
        <w:t>ď</w:t>
      </w:r>
      <w:r w:rsidR="00C03392" w:rsidRPr="00EB58EF">
        <w:t xml:space="preserve">ování a uchovávání informací získaných v rámci monitoringu </w:t>
      </w:r>
      <w:r w:rsidR="00A50839" w:rsidRPr="00EB58EF">
        <w:t>P</w:t>
      </w:r>
      <w:r w:rsidR="00C03392" w:rsidRPr="00EB58EF">
        <w:t xml:space="preserve">rojektu, a to </w:t>
      </w:r>
      <w:r w:rsidR="00D271AB" w:rsidRPr="00EB58EF">
        <w:t>po dobu</w:t>
      </w:r>
      <w:r w:rsidR="00C03392" w:rsidRPr="00EB58EF">
        <w:t xml:space="preserve"> </w:t>
      </w:r>
      <w:r w:rsidR="00363C6C">
        <w:t>pěti</w:t>
      </w:r>
      <w:r w:rsidR="00363C6C" w:rsidRPr="00EB58EF">
        <w:t xml:space="preserve"> </w:t>
      </w:r>
      <w:r w:rsidR="00C03392" w:rsidRPr="00EB58EF">
        <w:t>(</w:t>
      </w:r>
      <w:r w:rsidR="00363C6C">
        <w:t>5</w:t>
      </w:r>
      <w:r w:rsidR="00C03392" w:rsidRPr="00EB58EF">
        <w:t xml:space="preserve">) let od </w:t>
      </w:r>
      <w:r w:rsidR="00D271AB" w:rsidRPr="00EB58EF">
        <w:t xml:space="preserve">konce roku, </w:t>
      </w:r>
      <w:r w:rsidR="00200DA1" w:rsidRPr="00EB58EF">
        <w:t>ve kterém došlo k ukončení smluvního vztahu s</w:t>
      </w:r>
      <w:r w:rsidR="0033354B">
        <w:t> Konečným příjemcem.</w:t>
      </w:r>
    </w:p>
    <w:p w14:paraId="597AD78C" w14:textId="77777777" w:rsidR="00C03392" w:rsidRPr="00EB58EF" w:rsidRDefault="00852C56" w:rsidP="000E4F4A">
      <w:pPr>
        <w:pStyle w:val="Nadpis5"/>
      </w:pPr>
      <w:r>
        <w:t xml:space="preserve">Správce </w:t>
      </w:r>
      <w:r w:rsidR="0013457A">
        <w:t>finančního nástroje</w:t>
      </w:r>
      <w:r w:rsidR="00C03392" w:rsidRPr="00EB58EF">
        <w:t xml:space="preserve"> je povin</w:t>
      </w:r>
      <w:r>
        <w:t>en</w:t>
      </w:r>
      <w:r w:rsidR="00C03392" w:rsidRPr="00EB58EF">
        <w:t xml:space="preserve"> zajistit </w:t>
      </w:r>
      <w:r w:rsidR="00832F8E" w:rsidRPr="00EB58EF">
        <w:t>po d</w:t>
      </w:r>
      <w:r w:rsidR="006B0309" w:rsidRPr="00EB58EF">
        <w:t xml:space="preserve">obu </w:t>
      </w:r>
      <w:r w:rsidR="00363C6C">
        <w:t>pěti</w:t>
      </w:r>
      <w:r w:rsidR="00363C6C" w:rsidRPr="00EB58EF">
        <w:t xml:space="preserve"> </w:t>
      </w:r>
      <w:r w:rsidR="006B0309" w:rsidRPr="00EB58EF">
        <w:t>(</w:t>
      </w:r>
      <w:r w:rsidR="00363C6C">
        <w:t>5</w:t>
      </w:r>
      <w:r w:rsidR="006B0309" w:rsidRPr="00EB58EF">
        <w:t xml:space="preserve">) let od konce roku, </w:t>
      </w:r>
      <w:r w:rsidR="00832F8E" w:rsidRPr="00EB58EF">
        <w:t xml:space="preserve">na který připadlo Datum </w:t>
      </w:r>
      <w:r w:rsidR="00376AF8" w:rsidRPr="00EB58EF">
        <w:t>ukončení způsobilosti</w:t>
      </w:r>
      <w:r w:rsidR="00832F8E" w:rsidRPr="00EB58EF">
        <w:t xml:space="preserve"> </w:t>
      </w:r>
      <w:r w:rsidR="00C03392" w:rsidRPr="00EB58EF">
        <w:t>uchovávání dále uvedených dokumentů</w:t>
      </w:r>
      <w:r w:rsidR="00A51BBE" w:rsidRPr="00EB58EF">
        <w:t>:</w:t>
      </w:r>
    </w:p>
    <w:p w14:paraId="58AC0A26" w14:textId="77777777" w:rsidR="00C03392" w:rsidRPr="00EB58EF" w:rsidRDefault="00F25692" w:rsidP="000E4F4A">
      <w:pPr>
        <w:pStyle w:val="Nadpis6"/>
      </w:pPr>
      <w:r w:rsidRPr="00EB58EF">
        <w:t>t</w:t>
      </w:r>
      <w:r w:rsidR="00BD6BE3" w:rsidRPr="00EB58EF">
        <w:t>éto</w:t>
      </w:r>
      <w:r w:rsidRPr="00EB58EF">
        <w:t xml:space="preserve"> Dohod</w:t>
      </w:r>
      <w:r w:rsidR="00BD6BE3" w:rsidRPr="00EB58EF">
        <w:t>y</w:t>
      </w:r>
      <w:r w:rsidRPr="00EB58EF">
        <w:t xml:space="preserve"> a její</w:t>
      </w:r>
      <w:r w:rsidR="00BD6BE3" w:rsidRPr="00EB58EF">
        <w:t>ch</w:t>
      </w:r>
      <w:r w:rsidRPr="00EB58EF">
        <w:t xml:space="preserve"> dodatk</w:t>
      </w:r>
      <w:r w:rsidR="00BD6BE3" w:rsidRPr="00EB58EF">
        <w:t>ů</w:t>
      </w:r>
      <w:r w:rsidR="00537BD2" w:rsidRPr="00EB58EF">
        <w:t>;</w:t>
      </w:r>
    </w:p>
    <w:p w14:paraId="5B0E2A0C" w14:textId="77777777" w:rsidR="00C03392" w:rsidRPr="00EB58EF" w:rsidRDefault="00F25692" w:rsidP="000E4F4A">
      <w:pPr>
        <w:pStyle w:val="Nadpis6"/>
      </w:pPr>
      <w:r w:rsidRPr="00EB58EF">
        <w:t>účetní</w:t>
      </w:r>
      <w:r w:rsidR="00E278EB" w:rsidRPr="00EB58EF">
        <w:t>c</w:t>
      </w:r>
      <w:r w:rsidR="00BD6BE3" w:rsidRPr="00EB58EF">
        <w:t>h</w:t>
      </w:r>
      <w:r w:rsidRPr="00EB58EF">
        <w:t xml:space="preserve"> záznam</w:t>
      </w:r>
      <w:r w:rsidR="00E278EB" w:rsidRPr="00EB58EF">
        <w:t>ů</w:t>
      </w:r>
      <w:r w:rsidRPr="00EB58EF">
        <w:t xml:space="preserve"> o operacích na účtech </w:t>
      </w:r>
      <w:r w:rsidR="00852C56">
        <w:t>Správce finančního nástroje</w:t>
      </w:r>
      <w:r w:rsidR="00FB44CA">
        <w:t xml:space="preserve"> a </w:t>
      </w:r>
      <w:r w:rsidRPr="00EB58EF">
        <w:t>dalších účtech uvedených v této Dohodě</w:t>
      </w:r>
      <w:r w:rsidR="00537BD2" w:rsidRPr="00EB58EF">
        <w:t>;</w:t>
      </w:r>
    </w:p>
    <w:p w14:paraId="496FEAD2" w14:textId="77777777" w:rsidR="00F25692" w:rsidRPr="00EB58EF" w:rsidRDefault="00F25692" w:rsidP="000E4F4A">
      <w:pPr>
        <w:pStyle w:val="Nadpis6"/>
      </w:pPr>
      <w:r w:rsidRPr="00EB58EF">
        <w:t>kopi</w:t>
      </w:r>
      <w:r w:rsidR="00BD6BE3" w:rsidRPr="00EB58EF">
        <w:t>í</w:t>
      </w:r>
      <w:r w:rsidRPr="00EB58EF">
        <w:t xml:space="preserve"> </w:t>
      </w:r>
      <w:r w:rsidR="003F319F" w:rsidRPr="00EB58EF">
        <w:t>zaslaných</w:t>
      </w:r>
      <w:r w:rsidR="003F319F">
        <w:t xml:space="preserve"> </w:t>
      </w:r>
      <w:r w:rsidR="00924B8E">
        <w:t>ZoR</w:t>
      </w:r>
      <w:r w:rsidRPr="00EB58EF">
        <w:t xml:space="preserve"> pro </w:t>
      </w:r>
      <w:r w:rsidR="00B172E0">
        <w:t>ŘO</w:t>
      </w:r>
      <w:r w:rsidR="00537BD2" w:rsidRPr="00EB58EF">
        <w:t>;</w:t>
      </w:r>
    </w:p>
    <w:p w14:paraId="659059AC" w14:textId="77777777" w:rsidR="00F25692" w:rsidRPr="00EB58EF" w:rsidRDefault="00F25692" w:rsidP="000E4F4A">
      <w:pPr>
        <w:pStyle w:val="Nadpis6"/>
      </w:pPr>
      <w:r w:rsidRPr="00EB58EF">
        <w:t xml:space="preserve">zpráv vnitřního auditu </w:t>
      </w:r>
      <w:r w:rsidR="0033354B">
        <w:t>S</w:t>
      </w:r>
      <w:r w:rsidR="002F4C63">
        <w:t>právce finančního nástroje</w:t>
      </w:r>
      <w:r w:rsidRPr="00EB58EF">
        <w:t xml:space="preserve"> vztahující</w:t>
      </w:r>
      <w:r w:rsidR="00E278EB" w:rsidRPr="00EB58EF">
        <w:t>ch</w:t>
      </w:r>
      <w:r w:rsidRPr="00EB58EF">
        <w:t xml:space="preserve"> s</w:t>
      </w:r>
      <w:r w:rsidR="000F7EB2" w:rsidRPr="00EB58EF">
        <w:t>e</w:t>
      </w:r>
      <w:r w:rsidRPr="00EB58EF">
        <w:t> k plnění této Dohody</w:t>
      </w:r>
      <w:r w:rsidR="00537BD2" w:rsidRPr="00EB58EF">
        <w:t>;</w:t>
      </w:r>
    </w:p>
    <w:p w14:paraId="6DCCFE16" w14:textId="77777777" w:rsidR="00C03392" w:rsidRPr="00EB58EF" w:rsidRDefault="0069568B" w:rsidP="000E4F4A">
      <w:pPr>
        <w:pStyle w:val="Nadpis6"/>
      </w:pPr>
      <w:r w:rsidRPr="00EB58EF">
        <w:t>z</w:t>
      </w:r>
      <w:r w:rsidR="00F25692" w:rsidRPr="00EB58EF">
        <w:t>áznam</w:t>
      </w:r>
      <w:r w:rsidR="00BD6BE3" w:rsidRPr="00EB58EF">
        <w:t>ů</w:t>
      </w:r>
      <w:r w:rsidR="00F25692" w:rsidRPr="00EB58EF">
        <w:t xml:space="preserve"> o </w:t>
      </w:r>
      <w:r w:rsidR="00C03392" w:rsidRPr="00EB58EF">
        <w:t>kontrol</w:t>
      </w:r>
      <w:r w:rsidR="00F25692" w:rsidRPr="00EB58EF">
        <w:t>ách a auditech provedených externími subjekty</w:t>
      </w:r>
      <w:r w:rsidR="00725FB6">
        <w:t xml:space="preserve"> </w:t>
      </w:r>
      <w:r w:rsidR="003F09C1">
        <w:t xml:space="preserve">u </w:t>
      </w:r>
      <w:r w:rsidR="0033354B">
        <w:t>S</w:t>
      </w:r>
      <w:r w:rsidR="003F09C1">
        <w:t xml:space="preserve">právce </w:t>
      </w:r>
      <w:r w:rsidR="0033354B">
        <w:t>finančního nástroje</w:t>
      </w:r>
      <w:r w:rsidR="00BD6BE3" w:rsidRPr="00EB58EF">
        <w:t>.</w:t>
      </w:r>
    </w:p>
    <w:p w14:paraId="6C3C93B1" w14:textId="77777777" w:rsidR="00C03392" w:rsidRPr="00EB58EF" w:rsidRDefault="00852C56" w:rsidP="000E4F4A">
      <w:pPr>
        <w:pStyle w:val="Nadpis5"/>
      </w:pPr>
      <w:r>
        <w:t xml:space="preserve">Správce </w:t>
      </w:r>
      <w:r w:rsidR="0013457A">
        <w:t>finančního nástroje</w:t>
      </w:r>
      <w:r w:rsidR="00C03392" w:rsidRPr="00EB58EF">
        <w:t xml:space="preserve"> je povin</w:t>
      </w:r>
      <w:r>
        <w:t>en</w:t>
      </w:r>
      <w:r w:rsidR="00C03392" w:rsidRPr="00EB58EF">
        <w:t xml:space="preserve"> strpět kontroly prováděné Ministerstvem, zejména pak na základě zákona </w:t>
      </w:r>
      <w:r w:rsidR="00810547">
        <w:t xml:space="preserve">č. </w:t>
      </w:r>
      <w:r w:rsidR="00C03392" w:rsidRPr="00EB58EF">
        <w:t>255/2012 Sb., o kontrole (kontrolní řád</w:t>
      </w:r>
      <w:r w:rsidR="000E4F4A">
        <w:t>), v </w:t>
      </w:r>
      <w:r w:rsidR="0072698A">
        <w:t>platném znění, a zákona č. </w:t>
      </w:r>
      <w:r w:rsidR="00C03392" w:rsidRPr="00EB58EF">
        <w:t xml:space="preserve">320/2001 Sb., o finanční kontrole ve veřejné správě a o změně některých zákonů (zákon o finanční kontrole), v platném znění. </w:t>
      </w:r>
      <w:r>
        <w:t>Správce finančního nástroje</w:t>
      </w:r>
      <w:r w:rsidR="00C03392" w:rsidRPr="00EB58EF">
        <w:t xml:space="preserve"> je vždy povin</w:t>
      </w:r>
      <w:r>
        <w:t>en</w:t>
      </w:r>
      <w:r w:rsidR="00C03392" w:rsidRPr="00EB58EF">
        <w:t xml:space="preserve"> poskytnout požadovanou součinnost</w:t>
      </w:r>
      <w:r w:rsidR="00FD1B56" w:rsidRPr="00EB58EF">
        <w:t xml:space="preserve"> a poskytnout veškerou dokumentaci vztahující se ke správě </w:t>
      </w:r>
      <w:r>
        <w:t>finančního nástroje</w:t>
      </w:r>
      <w:r w:rsidR="00C03392" w:rsidRPr="00EB58EF">
        <w:t>.</w:t>
      </w:r>
    </w:p>
    <w:p w14:paraId="6AFAD752" w14:textId="74BDFEEE" w:rsidR="00D602F0" w:rsidRPr="00EB58EF" w:rsidRDefault="00937ADD" w:rsidP="000E4F4A">
      <w:pPr>
        <w:pStyle w:val="Nadpis5"/>
      </w:pPr>
      <w:r>
        <w:t xml:space="preserve">Správce </w:t>
      </w:r>
      <w:r w:rsidR="0013457A">
        <w:t>finančního nástroje</w:t>
      </w:r>
      <w:r w:rsidR="00BD6BE3" w:rsidRPr="00EB58EF">
        <w:t xml:space="preserve"> je povin</w:t>
      </w:r>
      <w:r>
        <w:t xml:space="preserve">en </w:t>
      </w:r>
      <w:r w:rsidR="00BD6BE3" w:rsidRPr="00EB58EF">
        <w:t>strpět</w:t>
      </w:r>
      <w:r w:rsidR="00C03392" w:rsidRPr="00EB58EF">
        <w:t xml:space="preserve"> kontrol</w:t>
      </w:r>
      <w:r w:rsidR="00BD6BE3" w:rsidRPr="00EB58EF">
        <w:t>y prováděné Ministerstvem k</w:t>
      </w:r>
      <w:r w:rsidR="009A53D4">
        <w:t> </w:t>
      </w:r>
      <w:r w:rsidR="00C03392" w:rsidRPr="00EB58EF">
        <w:t xml:space="preserve">dodržování podmínek </w:t>
      </w:r>
      <w:r w:rsidR="00BD6BE3" w:rsidRPr="00EB58EF">
        <w:t xml:space="preserve">Výzev </w:t>
      </w:r>
      <w:r w:rsidR="00C03392" w:rsidRPr="00EB58EF">
        <w:t>Programu ve v</w:t>
      </w:r>
      <w:r w:rsidR="000E4F4A">
        <w:t xml:space="preserve">ztazích mezi </w:t>
      </w:r>
      <w:r w:rsidR="000C4A49">
        <w:t>K</w:t>
      </w:r>
      <w:r w:rsidR="00BB188B">
        <w:t>onečnými p</w:t>
      </w:r>
      <w:r w:rsidR="000E4F4A">
        <w:t>říjemci podpory a </w:t>
      </w:r>
      <w:r w:rsidR="003F319F">
        <w:t xml:space="preserve">Správcem </w:t>
      </w:r>
      <w:r>
        <w:t>finančního nástroje</w:t>
      </w:r>
      <w:r w:rsidR="000A769C" w:rsidRPr="00EB58EF">
        <w:t xml:space="preserve">, jakož i kontroly a audity prováděné auditními orgány České republiky, </w:t>
      </w:r>
      <w:r w:rsidR="000B2CB7" w:rsidRPr="00EB58EF">
        <w:t xml:space="preserve">auditory </w:t>
      </w:r>
      <w:r w:rsidR="000A769C" w:rsidRPr="00EB58EF">
        <w:t>Evropské komise a Evropského účetního dvora</w:t>
      </w:r>
      <w:r w:rsidR="00C03392" w:rsidRPr="00EB58EF">
        <w:t xml:space="preserve">. </w:t>
      </w:r>
      <w:r>
        <w:t>Správce finančního nástroje</w:t>
      </w:r>
      <w:r w:rsidR="000B2CB7" w:rsidRPr="00EB58EF">
        <w:t xml:space="preserve"> je vždy povin</w:t>
      </w:r>
      <w:r>
        <w:t>en</w:t>
      </w:r>
      <w:r w:rsidR="000B2CB7" w:rsidRPr="00EB58EF">
        <w:t xml:space="preserve"> poskytnout požadovanou součinnost</w:t>
      </w:r>
      <w:r w:rsidR="00FD1B56" w:rsidRPr="00EB58EF">
        <w:t xml:space="preserve"> a poskytnout veškerou dokumentaci vztahující se ke správě </w:t>
      </w:r>
      <w:r>
        <w:t>finančního nástroje</w:t>
      </w:r>
      <w:r w:rsidR="000B2CB7" w:rsidRPr="00EB58EF">
        <w:t>.</w:t>
      </w:r>
    </w:p>
    <w:p w14:paraId="342365E4" w14:textId="7B751B6B" w:rsidR="00EB5486" w:rsidRPr="000E4F4A" w:rsidRDefault="00937ADD" w:rsidP="000E4F4A">
      <w:pPr>
        <w:pStyle w:val="Nadpis5"/>
      </w:pPr>
      <w:r>
        <w:t xml:space="preserve">Správce </w:t>
      </w:r>
      <w:r w:rsidR="0013457A">
        <w:t>finančního nástroje</w:t>
      </w:r>
      <w:r w:rsidR="00FD1B56" w:rsidRPr="00EB58EF">
        <w:t xml:space="preserve"> je povin</w:t>
      </w:r>
      <w:r>
        <w:t>en</w:t>
      </w:r>
      <w:r w:rsidR="00FD1B56" w:rsidRPr="00EB58EF">
        <w:t xml:space="preserve"> informovat Ministerstvo o skutečnostech majících vliv na správu </w:t>
      </w:r>
      <w:r>
        <w:t>finančního nástroje</w:t>
      </w:r>
      <w:r w:rsidR="00FD1B56" w:rsidRPr="00EB58EF">
        <w:t>, přede</w:t>
      </w:r>
      <w:r w:rsidR="00F853C9">
        <w:t>vším pak povinnost informovat o </w:t>
      </w:r>
      <w:r w:rsidR="00FD1B56" w:rsidRPr="00EB58EF">
        <w:t xml:space="preserve">jakýchkoli kontrolách a auditech provedených v souvislosti se správou </w:t>
      </w:r>
      <w:r w:rsidR="00B172E0">
        <w:t xml:space="preserve">Finančního </w:t>
      </w:r>
      <w:r>
        <w:t>nástroje</w:t>
      </w:r>
      <w:r w:rsidR="00FD1B56" w:rsidRPr="00EB58EF">
        <w:t xml:space="preserve">. </w:t>
      </w:r>
      <w:r>
        <w:t>Správce finančního nástroje</w:t>
      </w:r>
      <w:r w:rsidR="000662D5">
        <w:t xml:space="preserve"> </w:t>
      </w:r>
      <w:r w:rsidR="00FD1B56" w:rsidRPr="00EB58EF">
        <w:t>je povin</w:t>
      </w:r>
      <w:r>
        <w:t>en</w:t>
      </w:r>
      <w:r w:rsidR="00FD1B56" w:rsidRPr="00EB58EF">
        <w:t xml:space="preserve"> na žádost Ministerstva</w:t>
      </w:r>
      <w:r w:rsidR="00982B53">
        <w:t>,</w:t>
      </w:r>
      <w:r w:rsidR="00FD1B56" w:rsidRPr="00EB58EF">
        <w:t xml:space="preserve"> </w:t>
      </w:r>
      <w:r w:rsidR="00F853C9">
        <w:t>Platebního a </w:t>
      </w:r>
      <w:r w:rsidR="00982B53">
        <w:t xml:space="preserve">certifikačního orgánu </w:t>
      </w:r>
      <w:r w:rsidR="00FD1B56" w:rsidRPr="00EB58EF">
        <w:t>nebo au</w:t>
      </w:r>
      <w:r w:rsidR="000662D5">
        <w:t>ditních orgánů České republiky</w:t>
      </w:r>
      <w:r w:rsidR="00FD1B56" w:rsidRPr="00EB58EF">
        <w:t xml:space="preserve"> poskytnout veškeré informace o výs</w:t>
      </w:r>
      <w:r w:rsidR="000E4F4A">
        <w:t>ledcích a kontrolní protokoly z </w:t>
      </w:r>
      <w:r w:rsidR="00FD1B56" w:rsidRPr="00EB58EF">
        <w:t>těchto kontrol a auditů.</w:t>
      </w:r>
    </w:p>
    <w:p w14:paraId="4D08B478" w14:textId="77777777" w:rsidR="000E4F4A" w:rsidRDefault="000E4F4A" w:rsidP="000E4F4A">
      <w:pPr>
        <w:pStyle w:val="lnekI"/>
      </w:pPr>
    </w:p>
    <w:p w14:paraId="620034DC" w14:textId="77777777" w:rsidR="00F94E90" w:rsidRPr="00EB58EF" w:rsidRDefault="000E70C1" w:rsidP="00D61134">
      <w:pPr>
        <w:pStyle w:val="Nadpis2"/>
      </w:pPr>
      <w:r w:rsidRPr="00EB58EF">
        <w:t xml:space="preserve">Vypořádání </w:t>
      </w:r>
      <w:r w:rsidR="002F4C63">
        <w:t>finančního nástroje</w:t>
      </w:r>
      <w:r w:rsidRPr="00EB58EF">
        <w:t xml:space="preserve"> </w:t>
      </w:r>
      <w:r w:rsidR="00376AF8" w:rsidRPr="00EB58EF">
        <w:t>k Datu ukončení způsobilosti</w:t>
      </w:r>
      <w:r w:rsidRPr="00EB58EF">
        <w:rPr>
          <w:shd w:val="clear" w:color="auto" w:fill="00FF00"/>
        </w:rPr>
        <w:t xml:space="preserve"> </w:t>
      </w:r>
    </w:p>
    <w:p w14:paraId="3CF8D0E3" w14:textId="4D9C5999" w:rsidR="00EB5486" w:rsidRPr="0033354B" w:rsidRDefault="00376AF8" w:rsidP="00FB44CA">
      <w:r w:rsidRPr="00EB58EF">
        <w:t>K </w:t>
      </w:r>
      <w:r w:rsidR="00EB5486">
        <w:t>d</w:t>
      </w:r>
      <w:r w:rsidR="00EB5486" w:rsidRPr="00EB58EF">
        <w:t xml:space="preserve">atu </w:t>
      </w:r>
      <w:r w:rsidRPr="00EB58EF">
        <w:t>ukončení způsobilosti</w:t>
      </w:r>
      <w:r w:rsidR="00053022">
        <w:t xml:space="preserve"> příp. k datu předčasného ukončení DoF</w:t>
      </w:r>
      <w:r w:rsidRPr="00EB58EF">
        <w:t xml:space="preserve"> </w:t>
      </w:r>
      <w:r w:rsidR="000E70C1" w:rsidRPr="00EB58EF">
        <w:t xml:space="preserve">budou </w:t>
      </w:r>
      <w:r w:rsidR="00A219DF">
        <w:t>způsobilými výdaji p</w:t>
      </w:r>
      <w:r w:rsidR="003F319F" w:rsidRPr="00A219DF">
        <w:t xml:space="preserve">rostředky efektivně vynaložené v rámci poskytnuté Podpory </w:t>
      </w:r>
      <w:r w:rsidR="00A219DF">
        <w:t>K</w:t>
      </w:r>
      <w:r w:rsidR="0028775F" w:rsidRPr="00A219DF">
        <w:t xml:space="preserve">onečným </w:t>
      </w:r>
      <w:r w:rsidR="00F853C9">
        <w:t>příjemcům a </w:t>
      </w:r>
      <w:r w:rsidR="003F319F" w:rsidRPr="00A219DF">
        <w:t>náklady</w:t>
      </w:r>
      <w:bookmarkStart w:id="3" w:name="_Ref422928608"/>
      <w:r w:rsidR="00A219DF">
        <w:t xml:space="preserve"> na správu FN v domluvené výši.</w:t>
      </w:r>
    </w:p>
    <w:bookmarkEnd w:id="3"/>
    <w:p w14:paraId="30725CB2" w14:textId="77777777" w:rsidR="000E4F4A" w:rsidRDefault="000E4F4A" w:rsidP="000E4F4A">
      <w:pPr>
        <w:pStyle w:val="lnekI"/>
      </w:pPr>
    </w:p>
    <w:p w14:paraId="2E5AF667" w14:textId="77777777" w:rsidR="000E70C1" w:rsidRPr="00EB58EF" w:rsidRDefault="000E70C1" w:rsidP="00D61134">
      <w:pPr>
        <w:pStyle w:val="Nadpis2"/>
      </w:pPr>
      <w:r w:rsidRPr="00EB58EF">
        <w:t xml:space="preserve">Vypořádání </w:t>
      </w:r>
      <w:r w:rsidR="0073276E">
        <w:t>finančního nástroje</w:t>
      </w:r>
      <w:r w:rsidRPr="00EB58EF">
        <w:t xml:space="preserve"> při jeho uzavření </w:t>
      </w:r>
    </w:p>
    <w:p w14:paraId="72AB89CF" w14:textId="36280CB5" w:rsidR="0028775F" w:rsidRDefault="00320C2D" w:rsidP="00D5001C">
      <w:pPr>
        <w:pStyle w:val="Nadpis5"/>
      </w:pPr>
      <w:r w:rsidRPr="00320C2D">
        <w:t xml:space="preserve">Vypořádání </w:t>
      </w:r>
      <w:r w:rsidR="0033354B">
        <w:t>FN</w:t>
      </w:r>
      <w:r w:rsidRPr="00320C2D">
        <w:t xml:space="preserve"> při jeho uzavření bude stanoveno rozhodnutím </w:t>
      </w:r>
      <w:r>
        <w:t>Ministerstva</w:t>
      </w:r>
      <w:r w:rsidR="00FB44CA">
        <w:t xml:space="preserve"> o dalším </w:t>
      </w:r>
      <w:r w:rsidRPr="00320C2D">
        <w:t xml:space="preserve">nakládání </w:t>
      </w:r>
      <w:r w:rsidR="00B96901">
        <w:t>s prostředky</w:t>
      </w:r>
      <w:r w:rsidRPr="00320C2D">
        <w:t xml:space="preserve"> a to nejpozději </w:t>
      </w:r>
      <w:r>
        <w:t>k Datu</w:t>
      </w:r>
      <w:r w:rsidRPr="00320C2D">
        <w:t xml:space="preserve"> ukončení způsobilosti</w:t>
      </w:r>
      <w:r w:rsidR="00053022">
        <w:t xml:space="preserve"> příp. k datu předčasného ukončení DoF</w:t>
      </w:r>
      <w:r w:rsidRPr="00320C2D">
        <w:t>.</w:t>
      </w:r>
      <w:r w:rsidR="003F09C1">
        <w:t xml:space="preserve"> Případné </w:t>
      </w:r>
      <w:r w:rsidR="002A72F5">
        <w:t>zůstatky finančních prostředků</w:t>
      </w:r>
      <w:r w:rsidR="006E501C">
        <w:t>, které byly zazávazkovány</w:t>
      </w:r>
      <w:r w:rsidR="00053022">
        <w:t xml:space="preserve"> nebo podmínečně přislíbeny Rozhodnutím ministra</w:t>
      </w:r>
      <w:r w:rsidR="006E501C">
        <w:t>,</w:t>
      </w:r>
      <w:r w:rsidR="002A72F5">
        <w:t xml:space="preserve"> nebudou převáděny zpět na účty </w:t>
      </w:r>
      <w:r w:rsidR="0033354B">
        <w:t>M</w:t>
      </w:r>
      <w:r w:rsidR="002A72F5">
        <w:t>inisterstva a budou využity v souladu s</w:t>
      </w:r>
      <w:r w:rsidR="003C4EE0">
        <w:t>e Státní</w:t>
      </w:r>
      <w:r w:rsidR="002A72F5">
        <w:t> politikou životního prostředí ČR prostřednictvím SFŽP</w:t>
      </w:r>
      <w:r w:rsidR="006E501C">
        <w:t xml:space="preserve"> v souladu s</w:t>
      </w:r>
      <w:r w:rsidR="0033354B">
        <w:t xml:space="preserve"> bodem </w:t>
      </w:r>
      <w:r w:rsidR="00810547">
        <w:t>6</w:t>
      </w:r>
      <w:r w:rsidR="0033354B">
        <w:t xml:space="preserve">  článku </w:t>
      </w:r>
      <w:r w:rsidR="00394439">
        <w:t xml:space="preserve">VIII </w:t>
      </w:r>
      <w:r w:rsidR="0033354B">
        <w:t>této Dohody</w:t>
      </w:r>
      <w:r w:rsidR="002A72F5">
        <w:t>.</w:t>
      </w:r>
      <w:r w:rsidR="006E501C">
        <w:t xml:space="preserve"> Případné zůstatky finančních prostředků, které nebyly zazávazkovány, budou po odečtení </w:t>
      </w:r>
      <w:r w:rsidR="00B96901">
        <w:t xml:space="preserve">odměny </w:t>
      </w:r>
      <w:r w:rsidR="0033354B">
        <w:t xml:space="preserve">Správci </w:t>
      </w:r>
      <w:r w:rsidR="000B33F8">
        <w:t xml:space="preserve">finančního nástroje </w:t>
      </w:r>
      <w:r w:rsidR="00B96901">
        <w:t xml:space="preserve">převedeny zpět na účty </w:t>
      </w:r>
      <w:r w:rsidR="00E12255">
        <w:t xml:space="preserve">Národního Fondu </w:t>
      </w:r>
      <w:r w:rsidR="0033354B">
        <w:t>M</w:t>
      </w:r>
      <w:r w:rsidR="00B96901">
        <w:t>inisterstva</w:t>
      </w:r>
      <w:r w:rsidR="00E12255">
        <w:t xml:space="preserve"> financí</w:t>
      </w:r>
      <w:r w:rsidR="00B96901">
        <w:t>.</w:t>
      </w:r>
      <w:r w:rsidR="003F319F">
        <w:t xml:space="preserve"> </w:t>
      </w:r>
      <w:r w:rsidR="000F464E">
        <w:t>Bude provedeno finanční vypořádání a následně b</w:t>
      </w:r>
      <w:r w:rsidR="003F319F">
        <w:t xml:space="preserve">ude vydán protokol </w:t>
      </w:r>
      <w:r w:rsidR="003F09C1">
        <w:t>Závěrečného vyhodnocení akce</w:t>
      </w:r>
      <w:r w:rsidR="003F319F">
        <w:t xml:space="preserve">, který bude konstatovat výši vyplacené Podpory </w:t>
      </w:r>
      <w:r w:rsidR="0028775F">
        <w:t xml:space="preserve">Konečným </w:t>
      </w:r>
      <w:r w:rsidR="003F319F">
        <w:t xml:space="preserve">příjemcům a částky využité na správu FN. </w:t>
      </w:r>
    </w:p>
    <w:p w14:paraId="2D757B4C" w14:textId="091AA40F" w:rsidR="0068758E" w:rsidRDefault="0068758E" w:rsidP="0068758E">
      <w:pPr>
        <w:pStyle w:val="Nadpis5"/>
      </w:pPr>
      <w:r>
        <w:t>V případě předčasného ukončení DoF, předloží Správ</w:t>
      </w:r>
      <w:r w:rsidR="00F853C9">
        <w:t>ce FN aktuální bilanci zdrojů a </w:t>
      </w:r>
      <w:r>
        <w:t xml:space="preserve">závazků a cash flow Fondu IFN ke dni ukončení DoF k projednání mezi smluvními stranami a stanovení dalšího postupu, jak s prostředky uvedenými v bilanci nakládat. </w:t>
      </w:r>
    </w:p>
    <w:p w14:paraId="0F07E436" w14:textId="77777777" w:rsidR="0068758E" w:rsidRPr="002B2887" w:rsidRDefault="0068758E" w:rsidP="0068758E">
      <w:pPr>
        <w:pStyle w:val="Nadpis5"/>
      </w:pPr>
      <w:r>
        <w:t>Prostředky, které budou certifikované, ale nebudou proplacené k datu ukončení způsobilosti Konečným příjemců, budou vráceny na účet Národního Fondu MF.</w:t>
      </w:r>
    </w:p>
    <w:p w14:paraId="39D2B379" w14:textId="77777777" w:rsidR="000E4F4A" w:rsidRDefault="000E4F4A" w:rsidP="000E4F4A">
      <w:pPr>
        <w:pStyle w:val="lnekI"/>
      </w:pPr>
    </w:p>
    <w:p w14:paraId="633C0ABD" w14:textId="77777777" w:rsidR="00C020F4" w:rsidRPr="00EB58EF" w:rsidRDefault="00335F9D" w:rsidP="00D61134">
      <w:pPr>
        <w:pStyle w:val="Nadpis2"/>
      </w:pPr>
      <w:r w:rsidRPr="00EB58EF">
        <w:t xml:space="preserve">Oznámení </w:t>
      </w:r>
    </w:p>
    <w:p w14:paraId="1174D013" w14:textId="77777777" w:rsidR="00335F9D" w:rsidRPr="00EB58EF" w:rsidRDefault="00335F9D" w:rsidP="000E4F4A">
      <w:pPr>
        <w:pStyle w:val="Nadpis5"/>
      </w:pPr>
      <w:r w:rsidRPr="00EB58EF">
        <w:t xml:space="preserve">Pokud není stanoveno jinak, každé oznámení, pokyn, výzva, sdělení, dokument, potvrzení nebo jakékoli jiné oznámení, které má být podle této Dohody učiněno nebo doručeno, zejména takové, kterým se mají zakládat práva </w:t>
      </w:r>
      <w:r w:rsidR="00A219DF">
        <w:t>či povinnosti Smluvních stran v </w:t>
      </w:r>
      <w:r w:rsidRPr="00EB58EF">
        <w:t xml:space="preserve">souvislosti s touto Dohodou, se bude považovat za řádně učiněné, jestliže bude učiněno </w:t>
      </w:r>
      <w:r w:rsidR="00A219DF" w:rsidRPr="00A219DF">
        <w:t xml:space="preserve">v souladu se zákonem </w:t>
      </w:r>
      <w:r w:rsidR="000E4F4A">
        <w:t>č. </w:t>
      </w:r>
      <w:r w:rsidR="00A219DF" w:rsidRPr="00A219DF">
        <w:t>504/2004 Sb.</w:t>
      </w:r>
      <w:r w:rsidR="00A43F50">
        <w:t>,</w:t>
      </w:r>
      <w:r w:rsidR="00A219DF" w:rsidRPr="00A219DF">
        <w:t xml:space="preserve"> správní řád, konkrétně s § 19 </w:t>
      </w:r>
      <w:r w:rsidR="008B79C9">
        <w:t>až 26</w:t>
      </w:r>
      <w:r w:rsidR="00A219DF" w:rsidRPr="00A219DF">
        <w:t>.</w:t>
      </w:r>
    </w:p>
    <w:p w14:paraId="495F3375" w14:textId="77777777" w:rsidR="00335F9D" w:rsidRPr="00EB58EF" w:rsidRDefault="00EB149D" w:rsidP="00FB44CA">
      <w:pPr>
        <w:pStyle w:val="Nadpis5"/>
        <w:keepNext/>
      </w:pPr>
      <w:bookmarkStart w:id="4" w:name="_Ref422981726"/>
      <w:r>
        <w:t>Adresy</w:t>
      </w:r>
      <w:r w:rsidR="00335F9D" w:rsidRPr="00EB58EF">
        <w:t xml:space="preserve"> Smluvních stran pro </w:t>
      </w:r>
      <w:r w:rsidR="00DC5AB0" w:rsidRPr="00EB58EF">
        <w:t>doručování</w:t>
      </w:r>
      <w:bookmarkEnd w:id="4"/>
      <w:r>
        <w:t>:</w:t>
      </w:r>
    </w:p>
    <w:p w14:paraId="6445DF13" w14:textId="77777777" w:rsidR="00335F9D" w:rsidRPr="000E4F4A" w:rsidRDefault="00335F9D" w:rsidP="00FB44CA">
      <w:pPr>
        <w:keepNext/>
        <w:ind w:left="567"/>
        <w:rPr>
          <w:b/>
        </w:rPr>
      </w:pPr>
      <w:r w:rsidRPr="000E4F4A">
        <w:rPr>
          <w:b/>
        </w:rPr>
        <w:t>Ministerstvo:</w:t>
      </w:r>
    </w:p>
    <w:p w14:paraId="678BD85B" w14:textId="77777777" w:rsidR="00335F9D" w:rsidRPr="00A219DF" w:rsidRDefault="00335F9D" w:rsidP="000E4F4A">
      <w:pPr>
        <w:ind w:left="567"/>
      </w:pPr>
      <w:r w:rsidRPr="00A219DF">
        <w:t xml:space="preserve">Ministerstvo </w:t>
      </w:r>
      <w:r w:rsidR="0073276E" w:rsidRPr="00A219DF">
        <w:t>životního prostředí</w:t>
      </w:r>
      <w:r w:rsidRPr="00A219DF">
        <w:t>,</w:t>
      </w:r>
    </w:p>
    <w:p w14:paraId="7AF80FF2" w14:textId="77777777" w:rsidR="00335F9D" w:rsidRPr="00A219DF" w:rsidRDefault="00335F9D" w:rsidP="000E4F4A">
      <w:pPr>
        <w:ind w:left="567"/>
      </w:pPr>
      <w:r w:rsidRPr="00A219DF">
        <w:t xml:space="preserve">Odbor </w:t>
      </w:r>
      <w:r w:rsidR="009822DC" w:rsidRPr="00A219DF">
        <w:t>finančních a dobrovolných nástrojů</w:t>
      </w:r>
    </w:p>
    <w:p w14:paraId="19889E8B" w14:textId="77777777" w:rsidR="0073276E" w:rsidRPr="00A219DF" w:rsidRDefault="0073276E" w:rsidP="000E4F4A">
      <w:pPr>
        <w:ind w:left="567"/>
      </w:pPr>
      <w:r w:rsidRPr="00A219DF">
        <w:t xml:space="preserve">Vršovická 1442/65 </w:t>
      </w:r>
    </w:p>
    <w:p w14:paraId="2936F611" w14:textId="77777777" w:rsidR="009A53D4" w:rsidRPr="00A219DF" w:rsidRDefault="009A53D4" w:rsidP="000E4F4A">
      <w:pPr>
        <w:ind w:left="567"/>
      </w:pPr>
      <w:r w:rsidRPr="00A219DF">
        <w:t xml:space="preserve">100 10 </w:t>
      </w:r>
      <w:r w:rsidR="0073276E" w:rsidRPr="00A219DF">
        <w:t xml:space="preserve">Praha 10 </w:t>
      </w:r>
    </w:p>
    <w:p w14:paraId="3C8AAD2A" w14:textId="77777777" w:rsidR="00335F9D" w:rsidRPr="00A219DF" w:rsidRDefault="00335F9D" w:rsidP="000E4F4A">
      <w:pPr>
        <w:ind w:left="567"/>
      </w:pPr>
      <w:r w:rsidRPr="00A219DF">
        <w:t xml:space="preserve">Datová schránka: </w:t>
      </w:r>
      <w:r w:rsidR="00A219DF" w:rsidRPr="00A219DF">
        <w:t>9gsaax4</w:t>
      </w:r>
    </w:p>
    <w:p w14:paraId="2F21E692" w14:textId="77777777" w:rsidR="00335F9D" w:rsidRPr="000E4F4A" w:rsidRDefault="00335F9D" w:rsidP="000E4F4A">
      <w:pPr>
        <w:ind w:left="567"/>
        <w:rPr>
          <w:b/>
        </w:rPr>
      </w:pPr>
    </w:p>
    <w:p w14:paraId="42973F5D" w14:textId="77777777" w:rsidR="00335F9D" w:rsidRPr="000E4F4A" w:rsidRDefault="0073276E" w:rsidP="000E4F4A">
      <w:pPr>
        <w:ind w:left="567"/>
        <w:rPr>
          <w:b/>
        </w:rPr>
      </w:pPr>
      <w:r w:rsidRPr="000E4F4A">
        <w:rPr>
          <w:b/>
        </w:rPr>
        <w:t>Správce finančního nástroje</w:t>
      </w:r>
      <w:r w:rsidR="00335F9D" w:rsidRPr="000E4F4A">
        <w:rPr>
          <w:b/>
        </w:rPr>
        <w:t>:</w:t>
      </w:r>
    </w:p>
    <w:p w14:paraId="3F66A1D6" w14:textId="77777777" w:rsidR="00335F9D" w:rsidRPr="00A219DF" w:rsidRDefault="0073276E" w:rsidP="000E4F4A">
      <w:pPr>
        <w:ind w:left="567"/>
      </w:pPr>
      <w:r w:rsidRPr="00A219DF">
        <w:t>Státní fond životního prostředí</w:t>
      </w:r>
      <w:r w:rsidR="00335F9D" w:rsidRPr="00A219DF">
        <w:t xml:space="preserve">, </w:t>
      </w:r>
    </w:p>
    <w:p w14:paraId="5F5B5A6B" w14:textId="77777777" w:rsidR="00335F9D" w:rsidRPr="00A219DF" w:rsidRDefault="00216B69" w:rsidP="000E4F4A">
      <w:pPr>
        <w:ind w:left="567"/>
      </w:pPr>
      <w:r w:rsidRPr="00A219DF">
        <w:t xml:space="preserve">Olbrachtova </w:t>
      </w:r>
      <w:r w:rsidR="00CE3A93">
        <w:t>2006/</w:t>
      </w:r>
      <w:r w:rsidRPr="00A219DF">
        <w:t>9</w:t>
      </w:r>
      <w:r w:rsidR="00335F9D" w:rsidRPr="00A219DF">
        <w:t xml:space="preserve"> </w:t>
      </w:r>
    </w:p>
    <w:p w14:paraId="4EA8A63E" w14:textId="77777777" w:rsidR="00335F9D" w:rsidRPr="00A219DF" w:rsidRDefault="00216B69" w:rsidP="000E4F4A">
      <w:pPr>
        <w:ind w:left="567"/>
      </w:pPr>
      <w:r w:rsidRPr="00A219DF">
        <w:t>14</w:t>
      </w:r>
      <w:r w:rsidR="00335F9D" w:rsidRPr="00A219DF">
        <w:t>0 00</w:t>
      </w:r>
      <w:r w:rsidR="004B28F8" w:rsidRPr="00A219DF">
        <w:t xml:space="preserve"> </w:t>
      </w:r>
      <w:r w:rsidR="00335F9D" w:rsidRPr="00A219DF">
        <w:t xml:space="preserve">Praha </w:t>
      </w:r>
      <w:r w:rsidRPr="00A219DF">
        <w:t>4</w:t>
      </w:r>
      <w:r w:rsidR="00335F9D" w:rsidRPr="00A219DF">
        <w:t xml:space="preserve"> </w:t>
      </w:r>
    </w:p>
    <w:p w14:paraId="36FE7D87" w14:textId="77777777" w:rsidR="00335F9D" w:rsidRPr="00A219DF" w:rsidRDefault="00335F9D" w:rsidP="000E4F4A">
      <w:pPr>
        <w:ind w:left="567"/>
      </w:pPr>
      <w:r w:rsidRPr="00A219DF">
        <w:t xml:space="preserve">Datová schránka: </w:t>
      </w:r>
      <w:r w:rsidR="00A219DF" w:rsidRPr="00A219DF">
        <w:t>favab6q</w:t>
      </w:r>
    </w:p>
    <w:p w14:paraId="5C227830" w14:textId="2C6C21F0" w:rsidR="00091C7C" w:rsidRDefault="00335F9D" w:rsidP="000E4F4A">
      <w:pPr>
        <w:pStyle w:val="Nadpis5"/>
      </w:pPr>
      <w:r w:rsidRPr="00EB58EF">
        <w:t>Běžná komunikace, kterou se nemají zakládat práva č</w:t>
      </w:r>
      <w:r w:rsidR="00C43229">
        <w:t>i povinnosti Smluvních stran v s</w:t>
      </w:r>
      <w:r w:rsidRPr="00EB58EF">
        <w:t xml:space="preserve">ouvislosti s touto Dohodou, může být uskutečňována prostřednictvím elektronické komunikace. Smluvní strany mají právo si vyžádat příslušnou </w:t>
      </w:r>
      <w:r w:rsidR="00725FB6">
        <w:t>informaci</w:t>
      </w:r>
      <w:r w:rsidR="00725FB6" w:rsidRPr="00EB58EF">
        <w:t xml:space="preserve"> </w:t>
      </w:r>
      <w:r w:rsidRPr="00EB58EF">
        <w:t>i v listinné formě</w:t>
      </w:r>
      <w:r w:rsidR="00725FB6">
        <w:t xml:space="preserve"> nebo datovou schránkou</w:t>
      </w:r>
      <w:r w:rsidRPr="00EB58EF">
        <w:t>.</w:t>
      </w:r>
    </w:p>
    <w:p w14:paraId="4B5EC329" w14:textId="77777777" w:rsidR="00091C7C" w:rsidRDefault="00091C7C">
      <w:pPr>
        <w:spacing w:line="240" w:lineRule="auto"/>
        <w:jc w:val="left"/>
        <w:rPr>
          <w:rFonts w:cs="Arial"/>
          <w:bCs/>
          <w:iCs/>
          <w:szCs w:val="20"/>
        </w:rPr>
      </w:pPr>
      <w:r>
        <w:br w:type="page"/>
      </w:r>
    </w:p>
    <w:p w14:paraId="3169A29A" w14:textId="77777777" w:rsidR="00723FF7" w:rsidRPr="00EB58EF" w:rsidRDefault="00723FF7" w:rsidP="000E4F4A">
      <w:pPr>
        <w:pStyle w:val="lnekI"/>
      </w:pPr>
    </w:p>
    <w:p w14:paraId="3C8FCDA1" w14:textId="77777777" w:rsidR="00854035" w:rsidRPr="00EB58EF" w:rsidRDefault="00854035" w:rsidP="000E4F4A">
      <w:pPr>
        <w:pStyle w:val="Nadpis2"/>
      </w:pPr>
      <w:r w:rsidRPr="00EB58EF">
        <w:t xml:space="preserve">Platnost této Dohody a její ukončení </w:t>
      </w:r>
    </w:p>
    <w:p w14:paraId="73D0719A" w14:textId="77777777" w:rsidR="00216B69" w:rsidRPr="0017236D" w:rsidRDefault="00216B69" w:rsidP="000E4F4A">
      <w:pPr>
        <w:pStyle w:val="Nadpis5"/>
      </w:pPr>
      <w:r w:rsidRPr="0017236D">
        <w:t>Tuto Dohodu mohou Smluvní strany měnit jen písemnými vzájemně dohodnutými dodatky číslovanými v posloupné řadě a podepsanými Smluv</w:t>
      </w:r>
      <w:r w:rsidR="000E4F4A">
        <w:t>ními stranami na jedné listině.</w:t>
      </w:r>
    </w:p>
    <w:p w14:paraId="1EA3122A" w14:textId="77777777" w:rsidR="00216B69" w:rsidRPr="0017236D" w:rsidRDefault="00216B69" w:rsidP="000E4F4A">
      <w:pPr>
        <w:pStyle w:val="Nadpis5"/>
      </w:pPr>
      <w:r w:rsidRPr="0017236D">
        <w:t>Tato Dohoda se uzavírá na dobu do vypořádání vzájemných práv a povi</w:t>
      </w:r>
      <w:r w:rsidR="000E4F4A">
        <w:t>nností mezi Smluvními stranami.</w:t>
      </w:r>
    </w:p>
    <w:p w14:paraId="70FC9A6A" w14:textId="77777777" w:rsidR="00216B69" w:rsidRPr="0017236D" w:rsidRDefault="00216B69" w:rsidP="000E4F4A">
      <w:pPr>
        <w:pStyle w:val="Nadpis5"/>
      </w:pPr>
      <w:r w:rsidRPr="0017236D">
        <w:t>Tuto Doh</w:t>
      </w:r>
      <w:r w:rsidR="000E4F4A">
        <w:t>odu je možné předčasně ukončit:</w:t>
      </w:r>
    </w:p>
    <w:p w14:paraId="25BCC773" w14:textId="77777777" w:rsidR="00216B69" w:rsidRPr="00216B69" w:rsidRDefault="000E4F4A" w:rsidP="000E4F4A">
      <w:pPr>
        <w:pStyle w:val="Nadpis6"/>
      </w:pPr>
      <w:r>
        <w:t>dohodou Smluvních stran;</w:t>
      </w:r>
    </w:p>
    <w:p w14:paraId="563C52D4" w14:textId="77777777" w:rsidR="00216B69" w:rsidRPr="00216B69" w:rsidRDefault="002B1839" w:rsidP="000E4F4A">
      <w:pPr>
        <w:pStyle w:val="Nadpis6"/>
      </w:pPr>
      <w:r>
        <w:t xml:space="preserve">výpovědí. </w:t>
      </w:r>
    </w:p>
    <w:p w14:paraId="634276DD" w14:textId="77777777" w:rsidR="00216B69" w:rsidRPr="00216B69" w:rsidRDefault="00216B69" w:rsidP="00A902E5">
      <w:pPr>
        <w:pStyle w:val="Nadpis5"/>
      </w:pPr>
      <w:r w:rsidRPr="0017236D">
        <w:t xml:space="preserve">V případě, že SFŽP poruší tuto Dohodu podstatným způsobem a takové porušení nebude SFŽP napraveno </w:t>
      </w:r>
      <w:r w:rsidR="0063554B">
        <w:t>ve stanoveném termínu</w:t>
      </w:r>
      <w:r w:rsidRPr="0017236D">
        <w:t xml:space="preserve"> po obdrže</w:t>
      </w:r>
      <w:r w:rsidR="009A53D4">
        <w:t>ní písemné výzvy Ministerstva k </w:t>
      </w:r>
      <w:r w:rsidRPr="0017236D">
        <w:t>odstranění takového porušení povinností SFŽP, pak bude Ministerstvo oprávněno tuto Dohodu ukončit okamžitou písemnou výpovědí. Okamžitá písemná výpověď je účinná dnem jejího doručení SFŽP. Za podstatné porušení této Dohody ze strany SFŽP je považováno zejména</w:t>
      </w:r>
      <w:r w:rsidR="0000744E">
        <w:t xml:space="preserve"> </w:t>
      </w:r>
      <w:r w:rsidR="001A3FB1" w:rsidRPr="00216B69">
        <w:t>používání prostředků FN v rozporu s</w:t>
      </w:r>
      <w:r w:rsidR="001A3FB1">
        <w:t xml:space="preserve"> touto Dohodou</w:t>
      </w:r>
    </w:p>
    <w:p w14:paraId="07D6F30D" w14:textId="77777777" w:rsidR="00216B69" w:rsidRPr="0017236D" w:rsidRDefault="00216B69" w:rsidP="000E4F4A">
      <w:pPr>
        <w:pStyle w:val="Nadpis5"/>
      </w:pPr>
      <w:r w:rsidRPr="0017236D">
        <w:t>Výpověď Dohody s</w:t>
      </w:r>
      <w:r w:rsidR="0033354B">
        <w:t> </w:t>
      </w:r>
      <w:r w:rsidRPr="0017236D">
        <w:t>30denní výpovědní lhůtou. Smluvní strany se dohodly na tom, že kterákoli Smluvní strana je oprávněna vypovědět tuto Dohodu z těchto důvodů:</w:t>
      </w:r>
    </w:p>
    <w:p w14:paraId="5C36E960" w14:textId="77777777" w:rsidR="006055FC" w:rsidRPr="006055FC" w:rsidRDefault="00216B69" w:rsidP="00A0050B">
      <w:pPr>
        <w:pStyle w:val="Nadpis6"/>
        <w:numPr>
          <w:ilvl w:val="0"/>
          <w:numId w:val="59"/>
        </w:numPr>
        <w:ind w:left="1134" w:hanging="425"/>
      </w:pPr>
      <w:r w:rsidRPr="00216B69">
        <w:t>změní-li se podstatně poměry, které byly rozhodující pro stanovení obsahu Dohody, a plnění této Dohody nelze na Smluvní straně z tohoto důvodu spravedlivě požadovat;</w:t>
      </w:r>
    </w:p>
    <w:p w14:paraId="41A3F5CC" w14:textId="55C82C68" w:rsidR="006055FC" w:rsidRPr="00A0050B" w:rsidRDefault="006055FC" w:rsidP="00720305">
      <w:pPr>
        <w:pStyle w:val="Odstavecseseznamem"/>
        <w:numPr>
          <w:ilvl w:val="0"/>
          <w:numId w:val="59"/>
        </w:numPr>
        <w:tabs>
          <w:tab w:val="left" w:pos="1134"/>
        </w:tabs>
        <w:ind w:left="1134" w:hanging="425"/>
        <w:jc w:val="both"/>
        <w:rPr>
          <w:rFonts w:ascii="Georgia" w:eastAsia="Times New Roman" w:hAnsi="Georgia"/>
          <w:bCs/>
        </w:rPr>
      </w:pPr>
      <w:r w:rsidRPr="00A0050B">
        <w:rPr>
          <w:rFonts w:ascii="Georgia" w:eastAsia="Times New Roman" w:hAnsi="Georgia"/>
          <w:bCs/>
        </w:rPr>
        <w:t>nezahájení vymáhání splatných pohledávek a j</w:t>
      </w:r>
      <w:r w:rsidR="00F853C9">
        <w:rPr>
          <w:rFonts w:ascii="Georgia" w:eastAsia="Times New Roman" w:hAnsi="Georgia"/>
          <w:bCs/>
        </w:rPr>
        <w:t>iných práv z uzavřených Smluv o </w:t>
      </w:r>
      <w:r w:rsidRPr="00A0050B">
        <w:rPr>
          <w:rFonts w:ascii="Georgia" w:eastAsia="Times New Roman" w:hAnsi="Georgia"/>
          <w:bCs/>
        </w:rPr>
        <w:t>podpoře od Konečných příjemců</w:t>
      </w:r>
      <w:r w:rsidR="003C4EE0">
        <w:rPr>
          <w:rFonts w:ascii="Georgia" w:eastAsia="Times New Roman" w:hAnsi="Georgia"/>
          <w:bCs/>
          <w:lang w:val="en-US"/>
        </w:rPr>
        <w:t>;</w:t>
      </w:r>
    </w:p>
    <w:p w14:paraId="4A19587E" w14:textId="77777777" w:rsidR="00216B69" w:rsidRPr="00216B69" w:rsidRDefault="00A0050B" w:rsidP="00A0050B">
      <w:pPr>
        <w:pStyle w:val="Nadpis6"/>
        <w:numPr>
          <w:ilvl w:val="0"/>
          <w:numId w:val="59"/>
        </w:numPr>
        <w:ind w:left="1134" w:hanging="425"/>
      </w:pPr>
      <w:r>
        <w:t xml:space="preserve"> </w:t>
      </w:r>
      <w:r w:rsidR="00216B69" w:rsidRPr="00216B69">
        <w:t>jestliže se Dohoda dostala do rozporu s právními předpisy;</w:t>
      </w:r>
    </w:p>
    <w:p w14:paraId="4964BB41" w14:textId="77777777" w:rsidR="00216B69" w:rsidRPr="00216B69" w:rsidRDefault="00216B69" w:rsidP="00A0050B">
      <w:pPr>
        <w:pStyle w:val="Nadpis6"/>
        <w:numPr>
          <w:ilvl w:val="0"/>
          <w:numId w:val="59"/>
        </w:numPr>
        <w:ind w:left="1134" w:hanging="425"/>
      </w:pPr>
      <w:r w:rsidRPr="00216B69">
        <w:t>z důvodu ochrany veřejného zájmu nebo</w:t>
      </w:r>
    </w:p>
    <w:p w14:paraId="38709284" w14:textId="77777777" w:rsidR="00216B69" w:rsidRPr="00216B69" w:rsidRDefault="00216B69" w:rsidP="00A0050B">
      <w:pPr>
        <w:pStyle w:val="Nadpis6"/>
        <w:numPr>
          <w:ilvl w:val="0"/>
          <w:numId w:val="59"/>
        </w:numPr>
        <w:ind w:left="1134" w:hanging="425"/>
      </w:pPr>
      <w:r w:rsidRPr="00216B69">
        <w:t>jestliže vyšly najevo skutečnosti, které exist</w:t>
      </w:r>
      <w:r w:rsidR="000E4F4A">
        <w:t>ovaly v době uzavírání Dohody a </w:t>
      </w:r>
      <w:r w:rsidRPr="00216B69">
        <w:t xml:space="preserve">nebyly Smluvní straně bez jejího zavinění známy, pokud tato </w:t>
      </w:r>
      <w:r w:rsidR="0072698A">
        <w:t>Smluvní strana prokáže, že by s </w:t>
      </w:r>
      <w:r w:rsidRPr="00216B69">
        <w:t>jejich znalostí Dohodu neuzavřela.</w:t>
      </w:r>
    </w:p>
    <w:p w14:paraId="6B934080" w14:textId="2A860781" w:rsidR="00F06A00" w:rsidRDefault="0068758E" w:rsidP="00D5001C">
      <w:pPr>
        <w:pStyle w:val="Nadpis5"/>
      </w:pPr>
      <w:r>
        <w:t>V případě že Řídící orgán rozhodne o předčasném ukončení FN 3.5, zašle Správci FN výzvu k vrácení nevyužitých prostředků a dále bude postupováno dle článku XII. této dohody.</w:t>
      </w:r>
    </w:p>
    <w:p w14:paraId="51B1ACFE" w14:textId="72DAB188" w:rsidR="00216B69" w:rsidRPr="0017236D" w:rsidRDefault="00216B69" w:rsidP="000E4F4A">
      <w:pPr>
        <w:pStyle w:val="Nadpis5"/>
      </w:pPr>
      <w:r w:rsidRPr="0017236D">
        <w:t xml:space="preserve">Výpovědní lhůta při výpovědi podané </w:t>
      </w:r>
      <w:r w:rsidR="00B172E0">
        <w:t>dle bodu 5 tohoto článku</w:t>
      </w:r>
      <w:r w:rsidR="000E4F4A">
        <w:t xml:space="preserve"> trvá 30 dnů a </w:t>
      </w:r>
      <w:r w:rsidRPr="0017236D">
        <w:t>běží od prvního dne měsíce následujícího po doručení výpovědi druhé Smluvní straně.</w:t>
      </w:r>
    </w:p>
    <w:p w14:paraId="28465A5A" w14:textId="77777777" w:rsidR="00216B69" w:rsidRPr="0017236D" w:rsidRDefault="00216B69" w:rsidP="000E4F4A">
      <w:pPr>
        <w:pStyle w:val="Nadpis5"/>
      </w:pPr>
      <w:r w:rsidRPr="0017236D">
        <w:t xml:space="preserve">Výpověď Dohody s roční výpovědní lhůtou. Ministerstvo </w:t>
      </w:r>
      <w:r w:rsidR="009A53D4">
        <w:t>je oprávněno Dohodu vypovědět z </w:t>
      </w:r>
      <w:r w:rsidRPr="0017236D">
        <w:t>jakéhokoli důvodu nebo i bez udání dů</w:t>
      </w:r>
      <w:r w:rsidR="00C43229">
        <w:t>vodů, přičemž výpovědní lhůta v </w:t>
      </w:r>
      <w:r w:rsidRPr="0017236D">
        <w:t>tomto případě trvá 1 rok a běží od prvního dne měsíce následujíc</w:t>
      </w:r>
      <w:r w:rsidR="0033354B">
        <w:t>ího po doručení výpovědi SFŽP.</w:t>
      </w:r>
    </w:p>
    <w:p w14:paraId="2E04EC83" w14:textId="01DAE168" w:rsidR="00123DFF" w:rsidRDefault="00216B69" w:rsidP="000E4F4A">
      <w:pPr>
        <w:pStyle w:val="Nadpis5"/>
      </w:pPr>
      <w:r w:rsidRPr="0017236D">
        <w:t xml:space="preserve">Pro vzájemné vypořádání Smluvních stran v případě ukončení této Dohody podle předchozích odstavců se použije postup </w:t>
      </w:r>
      <w:r w:rsidR="00C43229">
        <w:t>pro vypořádání FN</w:t>
      </w:r>
      <w:r w:rsidR="004C6CB2">
        <w:t xml:space="preserve"> </w:t>
      </w:r>
      <w:r w:rsidRPr="0017236D">
        <w:t>stanovený</w:t>
      </w:r>
      <w:r w:rsidR="004C6CB2">
        <w:t xml:space="preserve"> Obecným nařízením </w:t>
      </w:r>
      <w:r w:rsidR="00725FB6">
        <w:t>a </w:t>
      </w:r>
      <w:r w:rsidR="0033354B">
        <w:t>článk</w:t>
      </w:r>
      <w:r w:rsidR="004C6CB2">
        <w:t>em</w:t>
      </w:r>
      <w:r w:rsidR="00725FB6">
        <w:t xml:space="preserve"> XII. </w:t>
      </w:r>
      <w:r w:rsidR="0033354B">
        <w:t>této Dohody</w:t>
      </w:r>
      <w:r w:rsidRPr="0017236D">
        <w:t>.</w:t>
      </w:r>
    </w:p>
    <w:p w14:paraId="0DF231D0" w14:textId="77777777" w:rsidR="000E4F4A" w:rsidRDefault="000E4F4A" w:rsidP="000E4F4A">
      <w:pPr>
        <w:pStyle w:val="lnekI"/>
      </w:pPr>
    </w:p>
    <w:p w14:paraId="1F6DB256" w14:textId="77777777" w:rsidR="00123DFF" w:rsidRPr="00EB58EF" w:rsidRDefault="00123DFF" w:rsidP="00D61134">
      <w:pPr>
        <w:pStyle w:val="Nadpis2"/>
      </w:pPr>
      <w:r w:rsidRPr="00EB58EF">
        <w:t xml:space="preserve">Závěrečná ustanovení </w:t>
      </w:r>
    </w:p>
    <w:p w14:paraId="4E5F4271" w14:textId="2B3DA44E" w:rsidR="00123DFF" w:rsidRPr="00EB58EF" w:rsidRDefault="00123DFF" w:rsidP="000E4F4A">
      <w:pPr>
        <w:pStyle w:val="Nadpis5"/>
      </w:pPr>
      <w:r w:rsidRPr="00EB58EF">
        <w:t>V případě, že kterékoliv ustanovení této Dohody je nebo se kdykoliv sta</w:t>
      </w:r>
      <w:r w:rsidR="009A53D4">
        <w:t>ne či ukáže v </w:t>
      </w:r>
      <w:r w:rsidRPr="00EB58EF">
        <w:t xml:space="preserve">jakémkoliv směru nezákonným, neplatným, neúčinným či nevykonatelným, zákonnost, platnost, účinnost či vykonatelnost zbývajících ustanovení této Dohody tímto nebude dotčena. Smluvní strany se zavazují, že jakákoliv taková nezákonná, neplatná, neúčinná či nevykonatelná ustanovení nahradí ustanoveními novými, která budou takovým nezákonným, neplatným, neúčinným či nevymahatelným ustanovením, svým významem co nejblíže. </w:t>
      </w:r>
      <w:r w:rsidR="002F4C63">
        <w:t>Správce finančního nástroje</w:t>
      </w:r>
      <w:r w:rsidRPr="00EB58EF">
        <w:t xml:space="preserve"> bude o takové skutečnosti neprodleně informovat Ministerstvo a po předchozím odsouhlas</w:t>
      </w:r>
      <w:r w:rsidR="00D5001C">
        <w:t>ení vždy postupovat v </w:t>
      </w:r>
      <w:r w:rsidR="000E4F4A">
        <w:t>souladu s </w:t>
      </w:r>
      <w:r w:rsidRPr="00EB58EF">
        <w:t>hierarchicky výše nadřazenou právní normou.</w:t>
      </w:r>
    </w:p>
    <w:p w14:paraId="3784C18B" w14:textId="77777777" w:rsidR="00123DFF" w:rsidRPr="00EB58EF" w:rsidRDefault="00123DFF" w:rsidP="000E4F4A">
      <w:pPr>
        <w:pStyle w:val="Nadpis5"/>
      </w:pPr>
      <w:r w:rsidRPr="00EB58EF">
        <w:t xml:space="preserve">Neuplatnění práva nebo opoždění se </w:t>
      </w:r>
      <w:r w:rsidR="000E4F4A">
        <w:t>kterékoliv ze Smluvních stran s </w:t>
      </w:r>
      <w:r w:rsidRPr="00EB58EF">
        <w:t>uplatňováním svého práva dle této Dohody neznamená vzdání se takového práva a příslušná Smluvní strana zůstává oprávněna t</w:t>
      </w:r>
      <w:r w:rsidR="000E4F4A">
        <w:t>akové právo uplatnit kdykoliv v </w:t>
      </w:r>
      <w:r w:rsidRPr="00EB58EF">
        <w:t>budoucnu. Jakékoliv vzdání se postihu za porušení nebo prodlení dle této Dohody se nepovažuje za vzdání se postihu za jakékoliv její další následné porušení nebo prodlení dle této Dohody.</w:t>
      </w:r>
    </w:p>
    <w:p w14:paraId="7B01B8D3" w14:textId="77777777" w:rsidR="00DE3E91" w:rsidRPr="00EB58EF" w:rsidRDefault="00216B69" w:rsidP="000E4F4A">
      <w:pPr>
        <w:pStyle w:val="Nadpis5"/>
      </w:pPr>
      <w:r>
        <w:t>Správce finančního nástroje</w:t>
      </w:r>
      <w:r w:rsidR="00DE3E91" w:rsidRPr="00EB58EF">
        <w:t xml:space="preserve"> je povin</w:t>
      </w:r>
      <w:r>
        <w:t>en</w:t>
      </w:r>
      <w:r w:rsidR="00DE3E91" w:rsidRPr="00EB58EF">
        <w:t xml:space="preserve"> informovat Ministerstvo, pokud by při plnění této Dohody vznikl na </w:t>
      </w:r>
      <w:r w:rsidR="009B0A86">
        <w:t>jeho</w:t>
      </w:r>
      <w:r w:rsidR="009B0A86" w:rsidRPr="00EB58EF">
        <w:t xml:space="preserve"> </w:t>
      </w:r>
      <w:r w:rsidR="00DE3E91" w:rsidRPr="00EB58EF">
        <w:t>straně střet zájmů či hrozil</w:t>
      </w:r>
      <w:r w:rsidR="00316DB9" w:rsidRPr="00EB58EF">
        <w:t>o</w:t>
      </w:r>
      <w:r w:rsidR="00DE3E91" w:rsidRPr="00EB58EF">
        <w:t>, že se</w:t>
      </w:r>
      <w:r w:rsidR="00316DB9" w:rsidRPr="00EB58EF">
        <w:t xml:space="preserve"> do střetu zájmů </w:t>
      </w:r>
      <w:r w:rsidR="00DE3E91" w:rsidRPr="00EB58EF">
        <w:t xml:space="preserve">dostane. Smluvní strany následně </w:t>
      </w:r>
      <w:r w:rsidR="009B0A86" w:rsidRPr="00EB58EF">
        <w:t>projedna</w:t>
      </w:r>
      <w:r w:rsidR="009B0A86">
        <w:t>j</w:t>
      </w:r>
      <w:r w:rsidR="009B0A86" w:rsidRPr="00EB58EF">
        <w:t xml:space="preserve">í </w:t>
      </w:r>
      <w:r w:rsidR="00DE3E91" w:rsidRPr="00EB58EF">
        <w:t>další postup realizace této Dohody</w:t>
      </w:r>
      <w:r w:rsidR="00900FBC" w:rsidRPr="00EB58EF">
        <w:t>.</w:t>
      </w:r>
      <w:r w:rsidR="007B41FC">
        <w:t xml:space="preserve"> Průkazný střet zájmů je důvodem pro výpověď smlouvy</w:t>
      </w:r>
      <w:r w:rsidR="00B172E0">
        <w:t xml:space="preserve"> dle článku XIV odst. 5</w:t>
      </w:r>
      <w:r w:rsidR="007B41FC">
        <w:t>.</w:t>
      </w:r>
    </w:p>
    <w:p w14:paraId="0C1C73DC" w14:textId="77777777" w:rsidR="00900FBC" w:rsidRPr="00EB58EF" w:rsidRDefault="00900FBC" w:rsidP="000E4F4A">
      <w:pPr>
        <w:pStyle w:val="Nadpis5"/>
      </w:pPr>
      <w:r w:rsidRPr="00EB58EF">
        <w:t xml:space="preserve">Žádná ze </w:t>
      </w:r>
      <w:r w:rsidR="0033354B">
        <w:t>S</w:t>
      </w:r>
      <w:r w:rsidRPr="00EB58EF">
        <w:t>mluvní</w:t>
      </w:r>
      <w:r w:rsidR="00316DB9" w:rsidRPr="00EB58EF">
        <w:t>ch</w:t>
      </w:r>
      <w:r w:rsidRPr="00EB58EF">
        <w:t xml:space="preserve"> stran není oprávněna postoupit práva a povinnosti z této Dohody na jinou osobu.</w:t>
      </w:r>
    </w:p>
    <w:p w14:paraId="3A95867B" w14:textId="77777777" w:rsidR="00123DFF" w:rsidRPr="00EB58EF" w:rsidRDefault="00123DFF" w:rsidP="000E4F4A">
      <w:pPr>
        <w:pStyle w:val="Nadpis5"/>
      </w:pPr>
      <w:r w:rsidRPr="00EB58EF">
        <w:t>Nadpisy článků a odstavců jsou uvedeny pouze pro lepší orientaci Smluvních stran a na výklad této Dohody nemají žádný vliv.</w:t>
      </w:r>
    </w:p>
    <w:p w14:paraId="1554E212" w14:textId="77777777" w:rsidR="00123DFF" w:rsidRDefault="00123DFF" w:rsidP="000E4F4A">
      <w:pPr>
        <w:pStyle w:val="Nadpis5"/>
      </w:pPr>
      <w:r w:rsidRPr="00EB58EF">
        <w:t>Tato Dohoda se vyhotovuje ve čtyřech (4) výtiscích, každý s platností originálu. Každá Smluvní strana obdrží po dvou (2) výtiscích.</w:t>
      </w:r>
    </w:p>
    <w:p w14:paraId="747187A8" w14:textId="77777777" w:rsidR="00B172E0" w:rsidRPr="00EB58EF" w:rsidRDefault="00B172E0" w:rsidP="00A902E5">
      <w:pPr>
        <w:pStyle w:val="Nadpis5"/>
      </w:pPr>
      <w:r>
        <w:t>Smluvní strany berou na vědomí, že tato Dohoda bude uveřejněna v registru smluv dle zákona č. 340/2015 Sb., o zvláštních podmínkách účinnosti některých smluv, uveřejňovaní smluv a o registru smluv. Uveřejnění této Dohody v registru smluv zajistí SFŽP.</w:t>
      </w:r>
    </w:p>
    <w:p w14:paraId="426E1DEF" w14:textId="77777777" w:rsidR="00123DFF" w:rsidRDefault="00123DFF" w:rsidP="000E4F4A">
      <w:pPr>
        <w:pStyle w:val="Nadpis5"/>
      </w:pPr>
      <w:r w:rsidRPr="00EB58EF">
        <w:t>Tato Dohoda nabývá platnosti dnem podpisu poslední Smluvní stranou.</w:t>
      </w:r>
    </w:p>
    <w:p w14:paraId="157F34DD" w14:textId="77777777" w:rsidR="00B172E0" w:rsidRPr="00EB58EF" w:rsidRDefault="00B172E0" w:rsidP="000E4F4A">
      <w:pPr>
        <w:pStyle w:val="Nadpis5"/>
      </w:pPr>
      <w:r>
        <w:t xml:space="preserve">Tato Dohoda nabývá účinnosti dnem zveřejnění v registru smluv. </w:t>
      </w:r>
    </w:p>
    <w:p w14:paraId="4C1BD05C" w14:textId="77777777" w:rsidR="00123DFF" w:rsidRPr="00EB58EF" w:rsidRDefault="00123DFF" w:rsidP="000E4F4A">
      <w:pPr>
        <w:pStyle w:val="Nadpis5"/>
      </w:pPr>
      <w:r w:rsidRPr="00EB58EF">
        <w:t>Tato Dohoda je dohodou o financování ve smyslu článku 38</w:t>
      </w:r>
      <w:r w:rsidR="004B28F8" w:rsidRPr="00EB58EF">
        <w:t>,</w:t>
      </w:r>
      <w:r w:rsidRPr="00EB58EF">
        <w:t xml:space="preserve"> odst. 7 Obecného nařízení.</w:t>
      </w:r>
    </w:p>
    <w:p w14:paraId="62153D99" w14:textId="77777777" w:rsidR="006B581F" w:rsidRPr="000B68D4" w:rsidRDefault="00123DFF" w:rsidP="000E4F4A">
      <w:pPr>
        <w:pStyle w:val="Nadpis5"/>
      </w:pPr>
      <w:r w:rsidRPr="00EB58EF">
        <w:t xml:space="preserve">Tato Dohoda je uzavírána v souladu </w:t>
      </w:r>
      <w:r w:rsidR="003653E0">
        <w:t xml:space="preserve">se </w:t>
      </w:r>
      <w:r w:rsidR="00216B69">
        <w:t>zákon</w:t>
      </w:r>
      <w:r w:rsidR="003653E0">
        <w:t>em</w:t>
      </w:r>
      <w:r w:rsidR="00216B69">
        <w:t xml:space="preserve"> o SFŽP</w:t>
      </w:r>
      <w:r w:rsidRPr="00EB58EF">
        <w:t>, a usta</w:t>
      </w:r>
      <w:r w:rsidR="000E4F4A">
        <w:t>novením § 159 a </w:t>
      </w:r>
      <w:r w:rsidR="0072698A">
        <w:t>násl. zákona č. </w:t>
      </w:r>
      <w:r w:rsidRPr="00EB58EF">
        <w:t>500/2004 Sb., správní řád</w:t>
      </w:r>
      <w:r w:rsidR="00EB149D">
        <w:t>, ve znění pozdějších předpisů.</w:t>
      </w:r>
    </w:p>
    <w:p w14:paraId="63E9112A" w14:textId="34807B1A" w:rsidR="00D0737D" w:rsidRPr="00EB58EF" w:rsidRDefault="00D0737D" w:rsidP="000E4F4A">
      <w:pPr>
        <w:pStyle w:val="Nadpis5"/>
      </w:pPr>
      <w:r w:rsidRPr="00EB58EF">
        <w:t>Zveřejnění této Dohody a jej</w:t>
      </w:r>
      <w:r w:rsidR="00810547">
        <w:t>í</w:t>
      </w:r>
      <w:r w:rsidRPr="00EB58EF">
        <w:t>ch případných dodatků po</w:t>
      </w:r>
      <w:r w:rsidR="00177846" w:rsidRPr="00EB58EF">
        <w:t>d</w:t>
      </w:r>
      <w:r w:rsidR="00810547">
        <w:t>le zákona č. 340/2015 </w:t>
      </w:r>
      <w:r w:rsidR="00F853C9">
        <w:t>Sb., o </w:t>
      </w:r>
      <w:r w:rsidRPr="00EB58EF">
        <w:t>zvláštních podmínkách účinnosti některých smluv</w:t>
      </w:r>
      <w:r w:rsidR="00F853C9">
        <w:t>, uveřejňování těchto smluv a o </w:t>
      </w:r>
      <w:r w:rsidRPr="00EB58EF">
        <w:t xml:space="preserve">registru smluv (zákon o registru smluv), provede pouze </w:t>
      </w:r>
      <w:r w:rsidR="00F70C2B">
        <w:t xml:space="preserve">Správce </w:t>
      </w:r>
      <w:r w:rsidR="0007023F">
        <w:t>fin</w:t>
      </w:r>
      <w:r w:rsidR="000B33F8">
        <w:t>a</w:t>
      </w:r>
      <w:r w:rsidR="0007023F">
        <w:t>n</w:t>
      </w:r>
      <w:r w:rsidR="000B33F8">
        <w:t>čního nástroje</w:t>
      </w:r>
      <w:r w:rsidRPr="00EB58EF">
        <w:t>.</w:t>
      </w:r>
    </w:p>
    <w:p w14:paraId="7F445863" w14:textId="77777777" w:rsidR="009B163B" w:rsidRDefault="00216B69" w:rsidP="000E4F4A">
      <w:pPr>
        <w:pStyle w:val="Nadpis5"/>
      </w:pPr>
      <w:r>
        <w:t xml:space="preserve">Správce </w:t>
      </w:r>
      <w:r w:rsidR="009F2A16">
        <w:t>finančního nástroje</w:t>
      </w:r>
      <w:r w:rsidR="009B163B" w:rsidRPr="00EB58EF">
        <w:t xml:space="preserve"> podpisem této Dohody souhlasí s tím, že přijetím finančních prostředků vyjadřuje souhlas s jejím uvedením na seznamu </w:t>
      </w:r>
      <w:r w:rsidR="0072698A">
        <w:t>operací zveřejňovaném podle čl. </w:t>
      </w:r>
      <w:r w:rsidR="009B163B" w:rsidRPr="00EB58EF">
        <w:t>115 odst. 2 Obecného nařízení.</w:t>
      </w:r>
    </w:p>
    <w:p w14:paraId="7BFFCFE3" w14:textId="77777777" w:rsidR="00854A29" w:rsidRDefault="009822DC" w:rsidP="00854A29">
      <w:pPr>
        <w:pStyle w:val="Nadpis5"/>
      </w:pPr>
      <w:r>
        <w:t>Ministerstvo je povinno zajistit, aby Směrnice nebyla v rozporu s Dohodou.</w:t>
      </w:r>
    </w:p>
    <w:p w14:paraId="1FD73678" w14:textId="77777777" w:rsidR="00854A29" w:rsidRDefault="00854A29">
      <w:pPr>
        <w:spacing w:line="240" w:lineRule="auto"/>
        <w:jc w:val="left"/>
        <w:rPr>
          <w:rFonts w:cs="Arial"/>
          <w:bCs/>
          <w:iCs/>
          <w:szCs w:val="20"/>
        </w:rPr>
      </w:pPr>
      <w:r>
        <w:br w:type="page"/>
      </w:r>
    </w:p>
    <w:p w14:paraId="1E516EF1" w14:textId="77777777" w:rsidR="00854A29" w:rsidRPr="000E4F4A" w:rsidRDefault="00854A29" w:rsidP="00C43229">
      <w:pPr>
        <w:pStyle w:val="Nadpis5"/>
        <w:numPr>
          <w:ilvl w:val="0"/>
          <w:numId w:val="0"/>
        </w:numPr>
      </w:pPr>
    </w:p>
    <w:tbl>
      <w:tblPr>
        <w:tblW w:w="9638" w:type="dxa"/>
        <w:tblInd w:w="108" w:type="dxa"/>
        <w:tblLook w:val="01E0" w:firstRow="1" w:lastRow="1" w:firstColumn="1" w:lastColumn="1" w:noHBand="0" w:noVBand="0"/>
      </w:tblPr>
      <w:tblGrid>
        <w:gridCol w:w="4819"/>
        <w:gridCol w:w="4819"/>
      </w:tblGrid>
      <w:tr w:rsidR="001B7910" w:rsidRPr="00EB58EF" w14:paraId="228D689B" w14:textId="77777777" w:rsidTr="001B7910">
        <w:trPr>
          <w:trHeight w:val="393"/>
        </w:trPr>
        <w:tc>
          <w:tcPr>
            <w:tcW w:w="4819" w:type="dxa"/>
            <w:vAlign w:val="center"/>
          </w:tcPr>
          <w:p w14:paraId="3519C2C2" w14:textId="20E0066B" w:rsidR="000E4F4A" w:rsidRPr="00EB58EF" w:rsidRDefault="002840D7" w:rsidP="000E4F4A">
            <w:r>
              <w:t>V Praze dne 19. 9. 2017</w:t>
            </w:r>
          </w:p>
        </w:tc>
        <w:tc>
          <w:tcPr>
            <w:tcW w:w="4819" w:type="dxa"/>
            <w:vAlign w:val="center"/>
          </w:tcPr>
          <w:p w14:paraId="38515096" w14:textId="6C0F7458" w:rsidR="000E4F4A" w:rsidRPr="00EB58EF" w:rsidRDefault="002840D7" w:rsidP="000E4F4A">
            <w:r>
              <w:t>V Praze dne 19. 9. 2017</w:t>
            </w:r>
          </w:p>
        </w:tc>
      </w:tr>
      <w:tr w:rsidR="001B7910" w:rsidRPr="00EB58EF" w14:paraId="587C4A5E" w14:textId="77777777" w:rsidTr="001B7910">
        <w:trPr>
          <w:trHeight w:val="1334"/>
        </w:trPr>
        <w:tc>
          <w:tcPr>
            <w:tcW w:w="4819" w:type="dxa"/>
          </w:tcPr>
          <w:p w14:paraId="25F2BB2E" w14:textId="77777777" w:rsidR="000E4F4A" w:rsidRPr="00EB58EF" w:rsidRDefault="000E4F4A" w:rsidP="000E4F4A"/>
          <w:p w14:paraId="6C03A861" w14:textId="77777777" w:rsidR="000E4F4A" w:rsidRDefault="000E4F4A" w:rsidP="000E4F4A"/>
          <w:p w14:paraId="635F74D1" w14:textId="77777777" w:rsidR="000E4F4A" w:rsidRDefault="000E4F4A" w:rsidP="000E4F4A"/>
          <w:p w14:paraId="60115F33" w14:textId="77777777" w:rsidR="000E4F4A" w:rsidRDefault="000E4F4A" w:rsidP="000E4F4A"/>
          <w:p w14:paraId="157E093D" w14:textId="77777777" w:rsidR="000E4F4A" w:rsidRDefault="000E4F4A" w:rsidP="000E4F4A"/>
          <w:p w14:paraId="1F35173E" w14:textId="77777777" w:rsidR="000E4F4A" w:rsidRPr="00EB58EF" w:rsidRDefault="000E4F4A" w:rsidP="000E4F4A"/>
          <w:p w14:paraId="52C97433" w14:textId="77777777" w:rsidR="000E4F4A" w:rsidRPr="00EB58EF" w:rsidRDefault="000E4F4A" w:rsidP="000E4F4A"/>
          <w:p w14:paraId="157B97BB" w14:textId="77777777" w:rsidR="000E4F4A" w:rsidRPr="00EB58EF" w:rsidRDefault="000E4F4A" w:rsidP="000E4F4A">
            <w:r w:rsidRPr="00EB58EF">
              <w:t>-----------------------------------</w:t>
            </w:r>
            <w:r>
              <w:t>-------------</w:t>
            </w:r>
          </w:p>
          <w:p w14:paraId="4178942F" w14:textId="77777777" w:rsidR="000E4F4A" w:rsidRPr="00EB58EF" w:rsidRDefault="000E4F4A" w:rsidP="001B7910">
            <w:pPr>
              <w:jc w:val="left"/>
            </w:pPr>
            <w:r w:rsidRPr="00EB58EF">
              <w:t>Česká republika</w:t>
            </w:r>
            <w:r w:rsidR="001B7910">
              <w:t xml:space="preserve">, </w:t>
            </w:r>
            <w:r w:rsidRPr="00EB58EF">
              <w:t xml:space="preserve">Ministerstvo </w:t>
            </w:r>
            <w:r>
              <w:t>životního prostředí</w:t>
            </w:r>
          </w:p>
          <w:p w14:paraId="49D9B234" w14:textId="77777777" w:rsidR="000E4F4A" w:rsidRPr="00EB58EF" w:rsidRDefault="000E4F4A" w:rsidP="000E4F4A">
            <w:r>
              <w:t>Mgr. Richard Brabec</w:t>
            </w:r>
          </w:p>
          <w:p w14:paraId="3F965AA5" w14:textId="77777777" w:rsidR="000E4F4A" w:rsidRPr="00EB58EF" w:rsidRDefault="000E4F4A" w:rsidP="000E4F4A">
            <w:r w:rsidRPr="00EB58EF">
              <w:t xml:space="preserve">ministr </w:t>
            </w:r>
            <w:r>
              <w:t>životního prostředí</w:t>
            </w:r>
          </w:p>
        </w:tc>
        <w:tc>
          <w:tcPr>
            <w:tcW w:w="4819" w:type="dxa"/>
          </w:tcPr>
          <w:p w14:paraId="0620390C" w14:textId="77777777" w:rsidR="000E4F4A" w:rsidRPr="00EB58EF" w:rsidRDefault="000E4F4A" w:rsidP="000E4F4A"/>
          <w:p w14:paraId="1D393151" w14:textId="77777777" w:rsidR="000E4F4A" w:rsidRDefault="000E4F4A" w:rsidP="000E4F4A"/>
          <w:p w14:paraId="3625AD7E" w14:textId="77777777" w:rsidR="000E4F4A" w:rsidRDefault="000E4F4A" w:rsidP="000E4F4A"/>
          <w:p w14:paraId="5E7D9609" w14:textId="77777777" w:rsidR="000E4F4A" w:rsidRDefault="000E4F4A" w:rsidP="000E4F4A">
            <w:bookmarkStart w:id="5" w:name="_GoBack"/>
            <w:bookmarkEnd w:id="5"/>
          </w:p>
          <w:p w14:paraId="12F1BA41" w14:textId="77777777" w:rsidR="000E4F4A" w:rsidRDefault="000E4F4A" w:rsidP="000E4F4A"/>
          <w:p w14:paraId="5E830110" w14:textId="77777777" w:rsidR="000E4F4A" w:rsidRPr="00EB58EF" w:rsidRDefault="000E4F4A" w:rsidP="000E4F4A"/>
          <w:p w14:paraId="62CCBE84" w14:textId="77777777" w:rsidR="000E4F4A" w:rsidRPr="00EB58EF" w:rsidRDefault="000E4F4A" w:rsidP="000E4F4A"/>
          <w:p w14:paraId="63B5C9E2" w14:textId="77777777" w:rsidR="000E4F4A" w:rsidRPr="00EB58EF" w:rsidRDefault="000E4F4A" w:rsidP="000E4F4A">
            <w:r w:rsidRPr="00EB58EF">
              <w:t>-----------------------------------</w:t>
            </w:r>
            <w:r>
              <w:t>----------------</w:t>
            </w:r>
          </w:p>
          <w:p w14:paraId="500ECD93" w14:textId="77777777" w:rsidR="000E4F4A" w:rsidRPr="00EB58EF" w:rsidRDefault="000E4F4A" w:rsidP="000E4F4A">
            <w:r>
              <w:t>Státní fond životního prostředí ČR</w:t>
            </w:r>
            <w:r w:rsidRPr="00EB58EF">
              <w:t xml:space="preserve">, </w:t>
            </w:r>
          </w:p>
          <w:p w14:paraId="62F15E83" w14:textId="77777777" w:rsidR="001B7910" w:rsidRDefault="001B7910" w:rsidP="000E4F4A"/>
          <w:p w14:paraId="60C3A6D2" w14:textId="77777777" w:rsidR="000E4F4A" w:rsidRPr="00EB58EF" w:rsidRDefault="000E4F4A" w:rsidP="000E4F4A">
            <w:r w:rsidRPr="00EB58EF">
              <w:t xml:space="preserve">Ing. </w:t>
            </w:r>
            <w:r>
              <w:t>Petr Valdman</w:t>
            </w:r>
            <w:r w:rsidRPr="00EB58EF">
              <w:t xml:space="preserve"> </w:t>
            </w:r>
          </w:p>
          <w:p w14:paraId="4CE3C152" w14:textId="77777777" w:rsidR="000E4F4A" w:rsidRPr="00EB58EF" w:rsidRDefault="000E4F4A" w:rsidP="000E4F4A">
            <w:r>
              <w:t>Ředitel SFŽP</w:t>
            </w:r>
          </w:p>
        </w:tc>
      </w:tr>
    </w:tbl>
    <w:p w14:paraId="333DE159" w14:textId="77777777" w:rsidR="000E4F4A" w:rsidRDefault="000E4F4A" w:rsidP="000E4F4A">
      <w:pPr>
        <w:rPr>
          <w:b/>
        </w:rPr>
      </w:pPr>
    </w:p>
    <w:p w14:paraId="67FAEE11" w14:textId="77777777" w:rsidR="000E4F4A" w:rsidRDefault="000E4F4A" w:rsidP="000E4F4A">
      <w:pPr>
        <w:rPr>
          <w:b/>
        </w:rPr>
      </w:pPr>
    </w:p>
    <w:p w14:paraId="208C011B" w14:textId="77777777" w:rsidR="000E4F4A" w:rsidRDefault="000E4F4A" w:rsidP="000E4F4A">
      <w:pPr>
        <w:rPr>
          <w:b/>
        </w:rPr>
      </w:pPr>
    </w:p>
    <w:p w14:paraId="3613371C" w14:textId="77777777" w:rsidR="000E4F4A" w:rsidRPr="000E4F4A" w:rsidRDefault="000E4F4A" w:rsidP="000E4F4A">
      <w:pPr>
        <w:rPr>
          <w:b/>
        </w:rPr>
      </w:pPr>
      <w:r w:rsidRPr="000E4F4A">
        <w:rPr>
          <w:b/>
        </w:rPr>
        <w:t>Přílohy:</w:t>
      </w:r>
    </w:p>
    <w:p w14:paraId="1A35FFE5" w14:textId="77777777" w:rsidR="000E4F4A" w:rsidRPr="00EB58EF" w:rsidRDefault="000E4F4A" w:rsidP="000E4F4A">
      <w:r w:rsidRPr="00EB58EF">
        <w:t xml:space="preserve">Nedílnou součástí této Dohody jsou níže uvedené Přílohy č. 1 až </w:t>
      </w:r>
      <w:r>
        <w:t>5</w:t>
      </w:r>
      <w:r w:rsidRPr="00EB58EF">
        <w:t>.</w:t>
      </w:r>
    </w:p>
    <w:p w14:paraId="24A6BC0D" w14:textId="77777777" w:rsidR="000E4F4A" w:rsidRDefault="000E4F4A" w:rsidP="000E4F4A">
      <w:r w:rsidRPr="00EB58EF">
        <w:t>Příloha číslo 1:</w:t>
      </w:r>
      <w:r>
        <w:t xml:space="preserve"> Investiční strategie FN SC 3. 5</w:t>
      </w:r>
    </w:p>
    <w:p w14:paraId="2B88F99E" w14:textId="77777777" w:rsidR="000E4F4A" w:rsidRDefault="000E4F4A" w:rsidP="000E4F4A">
      <w:r>
        <w:t xml:space="preserve">Příloha číslo 2: Metodika výpočtu odměňování pro FN SC 3.5 </w:t>
      </w:r>
    </w:p>
    <w:p w14:paraId="40DCF365" w14:textId="77777777" w:rsidR="000E4F4A" w:rsidRDefault="000E4F4A" w:rsidP="000E4F4A">
      <w:r>
        <w:t xml:space="preserve">Příloha číslo 3: Obchodní plán pro Fond IFN SC 3. 5 </w:t>
      </w:r>
    </w:p>
    <w:p w14:paraId="77725117" w14:textId="77777777" w:rsidR="000E4F4A" w:rsidRDefault="000E4F4A" w:rsidP="000E4F4A">
      <w:r>
        <w:t xml:space="preserve">Příloha číslo 4: Nakládání s úroky </w:t>
      </w:r>
    </w:p>
    <w:p w14:paraId="779DD2AB" w14:textId="77777777" w:rsidR="000E4F4A" w:rsidRDefault="000E4F4A" w:rsidP="000E4F4A">
      <w:r>
        <w:t xml:space="preserve">Příloha číslo 5: Řízení rizik </w:t>
      </w:r>
    </w:p>
    <w:sectPr w:rsidR="000E4F4A" w:rsidSect="00AD0678">
      <w:headerReference w:type="default" r:id="rId9"/>
      <w:footerReference w:type="even" r:id="rId10"/>
      <w:footerReference w:type="default" r:id="rId11"/>
      <w:headerReference w:type="first" r:id="rId12"/>
      <w:pgSz w:w="11909" w:h="16834" w:code="9"/>
      <w:pgMar w:top="1417" w:right="1417" w:bottom="1417" w:left="1417"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DB11B" w14:textId="77777777" w:rsidR="007C0C0F" w:rsidRDefault="007C0C0F">
      <w:r>
        <w:separator/>
      </w:r>
    </w:p>
  </w:endnote>
  <w:endnote w:type="continuationSeparator" w:id="0">
    <w:p w14:paraId="487A947A" w14:textId="77777777" w:rsidR="007C0C0F" w:rsidRDefault="007C0C0F">
      <w:r>
        <w:continuationSeparator/>
      </w:r>
    </w:p>
  </w:endnote>
  <w:endnote w:type="continuationNotice" w:id="1">
    <w:p w14:paraId="668C149A" w14:textId="77777777" w:rsidR="007C0C0F" w:rsidRDefault="007C0C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A3701" w14:textId="77777777" w:rsidR="00667804" w:rsidRDefault="00667804" w:rsidP="0006317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B5CE28E" w14:textId="77777777" w:rsidR="00667804" w:rsidRDefault="0066780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123930"/>
      <w:docPartObj>
        <w:docPartGallery w:val="Page Numbers (Bottom of Page)"/>
        <w:docPartUnique/>
      </w:docPartObj>
    </w:sdtPr>
    <w:sdtEndPr>
      <w:rPr>
        <w:color w:val="808080" w:themeColor="background1" w:themeShade="80"/>
        <w:sz w:val="20"/>
      </w:rPr>
    </w:sdtEndPr>
    <w:sdtContent>
      <w:p w14:paraId="1E9916AD" w14:textId="77777777" w:rsidR="00667804" w:rsidRPr="00D61FDE" w:rsidRDefault="00667804" w:rsidP="00D61FDE">
        <w:pPr>
          <w:pStyle w:val="Zpat"/>
          <w:jc w:val="center"/>
          <w:rPr>
            <w:color w:val="808080" w:themeColor="background1" w:themeShade="80"/>
            <w:sz w:val="20"/>
          </w:rPr>
        </w:pPr>
        <w:r w:rsidRPr="00D61FDE">
          <w:rPr>
            <w:color w:val="808080" w:themeColor="background1" w:themeShade="80"/>
            <w:sz w:val="20"/>
          </w:rPr>
          <w:fldChar w:fldCharType="begin"/>
        </w:r>
        <w:r w:rsidRPr="00D61FDE">
          <w:rPr>
            <w:color w:val="808080" w:themeColor="background1" w:themeShade="80"/>
            <w:sz w:val="20"/>
          </w:rPr>
          <w:instrText>PAGE   \* MERGEFORMAT</w:instrText>
        </w:r>
        <w:r w:rsidRPr="00D61FDE">
          <w:rPr>
            <w:color w:val="808080" w:themeColor="background1" w:themeShade="80"/>
            <w:sz w:val="20"/>
          </w:rPr>
          <w:fldChar w:fldCharType="separate"/>
        </w:r>
        <w:r w:rsidR="002840D7">
          <w:rPr>
            <w:noProof/>
            <w:color w:val="808080" w:themeColor="background1" w:themeShade="80"/>
            <w:sz w:val="20"/>
          </w:rPr>
          <w:t>26</w:t>
        </w:r>
        <w:r w:rsidRPr="00D61FDE">
          <w:rPr>
            <w:color w:val="808080" w:themeColor="background1" w:themeShade="80"/>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6308C" w14:textId="77777777" w:rsidR="007C0C0F" w:rsidRDefault="007C0C0F">
      <w:r>
        <w:separator/>
      </w:r>
    </w:p>
  </w:footnote>
  <w:footnote w:type="continuationSeparator" w:id="0">
    <w:p w14:paraId="2CF1D0F1" w14:textId="77777777" w:rsidR="007C0C0F" w:rsidRDefault="007C0C0F">
      <w:r>
        <w:continuationSeparator/>
      </w:r>
    </w:p>
  </w:footnote>
  <w:footnote w:type="continuationNotice" w:id="1">
    <w:p w14:paraId="3E5B3743" w14:textId="77777777" w:rsidR="007C0C0F" w:rsidRDefault="007C0C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3AF3C" w14:textId="77777777" w:rsidR="00667804" w:rsidRDefault="00667804">
    <w:pPr>
      <w:pStyle w:val="Zhlav"/>
    </w:pPr>
    <w:r w:rsidRPr="00D61FDE">
      <w:rPr>
        <w:noProof/>
        <w:lang w:eastAsia="cs-CZ"/>
      </w:rPr>
      <w:drawing>
        <wp:anchor distT="0" distB="0" distL="114300" distR="114300" simplePos="0" relativeHeight="251662336" behindDoc="0" locked="0" layoutInCell="1" allowOverlap="1" wp14:anchorId="4D7D6CC0" wp14:editId="5FC1ED0C">
          <wp:simplePos x="0" y="0"/>
          <wp:positionH relativeFrom="column">
            <wp:posOffset>4755311</wp:posOffset>
          </wp:positionH>
          <wp:positionV relativeFrom="paragraph">
            <wp:posOffset>142875</wp:posOffset>
          </wp:positionV>
          <wp:extent cx="1012884" cy="360000"/>
          <wp:effectExtent l="0" t="0" r="0" b="2540"/>
          <wp:wrapTopAndBottom/>
          <wp:docPr id="5" name="Obrázek 5" descr="C:\Users\User\Downloads\2492-loga_sfzp\SFZP_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2492-loga_sfzp\SFZP_H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2884"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1FDE">
      <w:rPr>
        <w:noProof/>
        <w:lang w:eastAsia="cs-CZ"/>
      </w:rPr>
      <w:drawing>
        <wp:anchor distT="0" distB="0" distL="114300" distR="114300" simplePos="0" relativeHeight="251663360" behindDoc="0" locked="0" layoutInCell="1" allowOverlap="1" wp14:anchorId="2DAFC365" wp14:editId="4AE7D1F5">
          <wp:simplePos x="0" y="0"/>
          <wp:positionH relativeFrom="column">
            <wp:posOffset>60385</wp:posOffset>
          </wp:positionH>
          <wp:positionV relativeFrom="paragraph">
            <wp:posOffset>114444</wp:posOffset>
          </wp:positionV>
          <wp:extent cx="1662831" cy="360000"/>
          <wp:effectExtent l="0" t="0" r="0" b="2540"/>
          <wp:wrapTopAndBottom/>
          <wp:docPr id="6" name="Obrázek 6" descr="C:\Users\Us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2831" cy="36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A87C1" w14:textId="77777777" w:rsidR="00667804" w:rsidRDefault="00667804" w:rsidP="00AD0678">
    <w:pPr>
      <w:pStyle w:val="Zhlav"/>
      <w:spacing w:before="240" w:after="480"/>
    </w:pPr>
    <w:r>
      <w:rPr>
        <w:noProof/>
        <w:lang w:eastAsia="cs-CZ"/>
      </w:rPr>
      <w:drawing>
        <wp:anchor distT="0" distB="0" distL="114300" distR="114300" simplePos="0" relativeHeight="251659264" behindDoc="0" locked="0" layoutInCell="1" allowOverlap="1" wp14:anchorId="3A6E7CCB" wp14:editId="3BB65AF4">
          <wp:simplePos x="0" y="0"/>
          <wp:positionH relativeFrom="column">
            <wp:posOffset>4681855</wp:posOffset>
          </wp:positionH>
          <wp:positionV relativeFrom="paragraph">
            <wp:posOffset>110490</wp:posOffset>
          </wp:positionV>
          <wp:extent cx="1012884" cy="360000"/>
          <wp:effectExtent l="0" t="0" r="0" b="2540"/>
          <wp:wrapTopAndBottom/>
          <wp:docPr id="2" name="Obrázek 2" descr="C:\Users\User\Downloads\2492-loga_sfzp\SFZP_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2492-loga_sfzp\SFZP_H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2884" cy="36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lang w:eastAsia="cs-CZ"/>
      </w:rPr>
      <w:drawing>
        <wp:anchor distT="0" distB="0" distL="114300" distR="114300" simplePos="0" relativeHeight="251660288" behindDoc="0" locked="0" layoutInCell="1" allowOverlap="1" wp14:anchorId="5DCC08FF" wp14:editId="77820DFA">
          <wp:simplePos x="0" y="0"/>
          <wp:positionH relativeFrom="column">
            <wp:posOffset>-4445</wp:posOffset>
          </wp:positionH>
          <wp:positionV relativeFrom="paragraph">
            <wp:posOffset>113665</wp:posOffset>
          </wp:positionV>
          <wp:extent cx="1662831" cy="360000"/>
          <wp:effectExtent l="0" t="0" r="0" b="2540"/>
          <wp:wrapTopAndBottom/>
          <wp:docPr id="1" name="Obrázek 1" descr="C:\Users\Us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2831" cy="36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470"/>
    <w:multiLevelType w:val="multilevel"/>
    <w:tmpl w:val="6DBEB39A"/>
    <w:lvl w:ilvl="0">
      <w:start w:val="1"/>
      <w:numFmt w:val="upperRoman"/>
      <w:suff w:val="nothing"/>
      <w:lvlText w:val="Článek %1"/>
      <w:lvlJc w:val="left"/>
      <w:pPr>
        <w:ind w:left="6663" w:firstLine="0"/>
      </w:pPr>
      <w:rPr>
        <w:rFonts w:ascii="Segoe UI" w:hAnsi="Segoe UI" w:cs="Segoe UI" w:hint="default"/>
        <w:b/>
        <w:i w:val="0"/>
        <w:sz w:val="20"/>
        <w:szCs w:val="20"/>
      </w:rPr>
    </w:lvl>
    <w:lvl w:ilvl="1">
      <w:start w:val="1"/>
      <w:numFmt w:val="none"/>
      <w:suff w:val="nothing"/>
      <w:lvlText w:val=""/>
      <w:lvlJc w:val="left"/>
      <w:pPr>
        <w:ind w:left="0" w:firstLine="0"/>
      </w:pPr>
      <w:rPr>
        <w:rFonts w:ascii="Arial" w:hAnsi="Arial" w:hint="default"/>
        <w:b/>
        <w:i w:val="0"/>
        <w:sz w:val="18"/>
        <w:szCs w:val="18"/>
      </w:rPr>
    </w:lvl>
    <w:lvl w:ilvl="2">
      <w:start w:val="1"/>
      <w:numFmt w:val="lowerLetter"/>
      <w:lvlText w:val="%3)"/>
      <w:lvlJc w:val="left"/>
      <w:pPr>
        <w:tabs>
          <w:tab w:val="num" w:pos="1305"/>
        </w:tabs>
        <w:ind w:left="1305" w:hanging="454"/>
      </w:pPr>
      <w:rPr>
        <w:rFonts w:hint="default"/>
        <w:b w:val="0"/>
        <w:i w:val="0"/>
        <w:sz w:val="18"/>
        <w:szCs w:val="18"/>
      </w:rPr>
    </w:lvl>
    <w:lvl w:ilvl="3">
      <w:start w:val="1"/>
      <w:numFmt w:val="lowerLetter"/>
      <w:lvlText w:val="%4)"/>
      <w:lvlJc w:val="left"/>
      <w:pPr>
        <w:tabs>
          <w:tab w:val="num" w:pos="737"/>
        </w:tabs>
        <w:ind w:left="737" w:hanging="283"/>
      </w:pPr>
      <w:rPr>
        <w:rFonts w:ascii="Arial" w:hAnsi="Arial" w:hint="default"/>
        <w:b/>
        <w:i w:val="0"/>
        <w:sz w:val="18"/>
        <w:szCs w:val="18"/>
      </w:rPr>
    </w:lvl>
    <w:lvl w:ilvl="4">
      <w:start w:val="1"/>
      <w:numFmt w:val="decimal"/>
      <w:lvlText w:val="%5."/>
      <w:lvlJc w:val="left"/>
      <w:pPr>
        <w:tabs>
          <w:tab w:val="num" w:pos="1021"/>
        </w:tabs>
        <w:ind w:left="1021" w:hanging="284"/>
      </w:pPr>
      <w:rPr>
        <w:rFonts w:ascii="Arial" w:hAnsi="Arial" w:hint="default"/>
        <w:b/>
        <w:i w:val="0"/>
        <w:sz w:val="18"/>
        <w:szCs w:val="18"/>
      </w:rPr>
    </w:lvl>
    <w:lvl w:ilvl="5">
      <w:start w:val="1"/>
      <w:numFmt w:val="none"/>
      <w:lvlText w:val="(%6)"/>
      <w:lvlJc w:val="left"/>
      <w:pPr>
        <w:tabs>
          <w:tab w:val="num" w:pos="3960"/>
        </w:tabs>
        <w:ind w:left="3600" w:firstLine="0"/>
      </w:pPr>
      <w:rPr>
        <w:rFonts w:hint="default"/>
      </w:rPr>
    </w:lvl>
    <w:lvl w:ilvl="6">
      <w:start w:val="1"/>
      <w:numFmt w:val="none"/>
      <w:lvlText w:val="(%7)"/>
      <w:lvlJc w:val="left"/>
      <w:pPr>
        <w:tabs>
          <w:tab w:val="num" w:pos="4680"/>
        </w:tabs>
        <w:ind w:left="4320" w:firstLine="0"/>
      </w:pPr>
      <w:rPr>
        <w:rFonts w:hint="default"/>
      </w:rPr>
    </w:lvl>
    <w:lvl w:ilvl="7">
      <w:start w:val="1"/>
      <w:numFmt w:val="none"/>
      <w:lvlText w:val="(%8)"/>
      <w:lvlJc w:val="left"/>
      <w:pPr>
        <w:tabs>
          <w:tab w:val="num" w:pos="5400"/>
        </w:tabs>
        <w:ind w:left="5040" w:firstLine="0"/>
      </w:pPr>
      <w:rPr>
        <w:rFonts w:hint="default"/>
      </w:rPr>
    </w:lvl>
    <w:lvl w:ilvl="8">
      <w:start w:val="1"/>
      <w:numFmt w:val="none"/>
      <w:lvlText w:val="(%9)"/>
      <w:lvlJc w:val="left"/>
      <w:pPr>
        <w:tabs>
          <w:tab w:val="num" w:pos="6120"/>
        </w:tabs>
        <w:ind w:left="5760" w:firstLine="0"/>
      </w:pPr>
      <w:rPr>
        <w:rFonts w:hint="default"/>
      </w:rPr>
    </w:lvl>
  </w:abstractNum>
  <w:abstractNum w:abstractNumId="1">
    <w:nsid w:val="045852DB"/>
    <w:multiLevelType w:val="hybridMultilevel"/>
    <w:tmpl w:val="26A4CE66"/>
    <w:lvl w:ilvl="0" w:tplc="2DF46AE4">
      <w:start w:val="1"/>
      <w:numFmt w:val="decimal"/>
      <w:lvlText w:val="(%1)"/>
      <w:lvlJc w:val="left"/>
      <w:pPr>
        <w:ind w:left="720" w:hanging="360"/>
      </w:pPr>
      <w:rPr>
        <w:rFonts w:hint="default"/>
        <w:b/>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FC6287"/>
    <w:multiLevelType w:val="hybridMultilevel"/>
    <w:tmpl w:val="62BAF7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0CEE435D"/>
    <w:multiLevelType w:val="hybridMultilevel"/>
    <w:tmpl w:val="237820E2"/>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4">
    <w:nsid w:val="170A1EA6"/>
    <w:multiLevelType w:val="multilevel"/>
    <w:tmpl w:val="03589052"/>
    <w:lvl w:ilvl="0">
      <w:start w:val="1"/>
      <w:numFmt w:val="upperRoman"/>
      <w:suff w:val="nothing"/>
      <w:lvlText w:val="Článek %1"/>
      <w:lvlJc w:val="left"/>
      <w:pPr>
        <w:ind w:left="5104" w:firstLine="0"/>
      </w:pPr>
      <w:rPr>
        <w:rFonts w:ascii="Georgia" w:hAnsi="Georgia" w:cs="Arial" w:hint="default"/>
        <w:b/>
        <w:i w:val="0"/>
        <w:sz w:val="28"/>
        <w:szCs w:val="20"/>
      </w:rPr>
    </w:lvl>
    <w:lvl w:ilvl="1">
      <w:start w:val="1"/>
      <w:numFmt w:val="none"/>
      <w:suff w:val="nothing"/>
      <w:lvlText w:val=""/>
      <w:lvlJc w:val="left"/>
      <w:pPr>
        <w:ind w:left="0" w:firstLine="0"/>
      </w:pPr>
      <w:rPr>
        <w:rFonts w:ascii="Arial" w:hAnsi="Arial" w:hint="default"/>
        <w:b/>
        <w:i w:val="0"/>
        <w:sz w:val="18"/>
        <w:szCs w:val="18"/>
      </w:rPr>
    </w:lvl>
    <w:lvl w:ilvl="2">
      <w:start w:val="1"/>
      <w:numFmt w:val="decimal"/>
      <w:lvlText w:val="(%3)"/>
      <w:lvlJc w:val="left"/>
      <w:pPr>
        <w:tabs>
          <w:tab w:val="num" w:pos="1022"/>
        </w:tabs>
        <w:ind w:left="1022" w:hanging="454"/>
      </w:pPr>
      <w:rPr>
        <w:rFonts w:ascii="Segoe UI" w:hAnsi="Segoe UI" w:cs="Segoe UI" w:hint="default"/>
        <w:b/>
        <w:i w:val="0"/>
        <w:sz w:val="20"/>
        <w:szCs w:val="20"/>
      </w:rPr>
    </w:lvl>
    <w:lvl w:ilvl="3">
      <w:start w:val="1"/>
      <w:numFmt w:val="lowerLetter"/>
      <w:lvlText w:val="%4)"/>
      <w:lvlJc w:val="left"/>
      <w:pPr>
        <w:tabs>
          <w:tab w:val="num" w:pos="737"/>
        </w:tabs>
        <w:ind w:left="737" w:hanging="283"/>
      </w:pPr>
      <w:rPr>
        <w:rFonts w:ascii="Arial" w:hAnsi="Arial" w:hint="default"/>
        <w:b w:val="0"/>
        <w:i w:val="0"/>
        <w:sz w:val="18"/>
        <w:szCs w:val="18"/>
      </w:rPr>
    </w:lvl>
    <w:lvl w:ilvl="4">
      <w:start w:val="1"/>
      <w:numFmt w:val="decimal"/>
      <w:lvlText w:val="(%5)"/>
      <w:lvlJc w:val="left"/>
      <w:pPr>
        <w:tabs>
          <w:tab w:val="num" w:pos="567"/>
        </w:tabs>
        <w:ind w:left="567" w:hanging="567"/>
      </w:pPr>
      <w:rPr>
        <w:rFonts w:ascii="Georgia" w:hAnsi="Georgia" w:cs="Arial" w:hint="default"/>
        <w:b/>
        <w:i w:val="0"/>
        <w:color w:val="auto"/>
        <w:sz w:val="24"/>
        <w:szCs w:val="20"/>
      </w:rPr>
    </w:lvl>
    <w:lvl w:ilvl="5">
      <w:start w:val="1"/>
      <w:numFmt w:val="lowerLetter"/>
      <w:suff w:val="space"/>
      <w:lvlText w:val="%6)"/>
      <w:lvlJc w:val="left"/>
      <w:pPr>
        <w:ind w:left="680" w:hanging="113"/>
      </w:pPr>
      <w:rPr>
        <w:rFonts w:hint="default"/>
      </w:rPr>
    </w:lvl>
    <w:lvl w:ilvl="6">
      <w:start w:val="1"/>
      <w:numFmt w:val="none"/>
      <w:lvlText w:val="(%7)"/>
      <w:lvlJc w:val="left"/>
      <w:pPr>
        <w:tabs>
          <w:tab w:val="num" w:pos="4680"/>
        </w:tabs>
        <w:ind w:left="4320" w:firstLine="0"/>
      </w:pPr>
      <w:rPr>
        <w:rFonts w:hint="default"/>
      </w:rPr>
    </w:lvl>
    <w:lvl w:ilvl="7">
      <w:start w:val="1"/>
      <w:numFmt w:val="none"/>
      <w:lvlText w:val="(%8)"/>
      <w:lvlJc w:val="left"/>
      <w:pPr>
        <w:tabs>
          <w:tab w:val="num" w:pos="5400"/>
        </w:tabs>
        <w:ind w:left="5040" w:firstLine="0"/>
      </w:pPr>
      <w:rPr>
        <w:rFonts w:hint="default"/>
      </w:rPr>
    </w:lvl>
    <w:lvl w:ilvl="8">
      <w:start w:val="1"/>
      <w:numFmt w:val="none"/>
      <w:lvlText w:val="(%9)"/>
      <w:lvlJc w:val="left"/>
      <w:pPr>
        <w:tabs>
          <w:tab w:val="num" w:pos="6120"/>
        </w:tabs>
        <w:ind w:left="5760" w:firstLine="0"/>
      </w:pPr>
      <w:rPr>
        <w:rFonts w:hint="default"/>
      </w:rPr>
    </w:lvl>
  </w:abstractNum>
  <w:abstractNum w:abstractNumId="5">
    <w:nsid w:val="17222952"/>
    <w:multiLevelType w:val="hybridMultilevel"/>
    <w:tmpl w:val="C6762A2C"/>
    <w:lvl w:ilvl="0" w:tplc="C4AEC58E">
      <w:start w:val="1"/>
      <w:numFmt w:val="bullet"/>
      <w:lvlText w:val="-"/>
      <w:lvlJc w:val="left"/>
      <w:pPr>
        <w:ind w:left="720" w:hanging="360"/>
      </w:pPr>
      <w:rPr>
        <w:rFonts w:ascii="Calibri" w:eastAsia="Calibri" w:hAnsi="Calibri" w:cs="Calibri"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A381083"/>
    <w:multiLevelType w:val="hybridMultilevel"/>
    <w:tmpl w:val="63144C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B64105C"/>
    <w:multiLevelType w:val="multilevel"/>
    <w:tmpl w:val="03366EF2"/>
    <w:lvl w:ilvl="0">
      <w:start w:val="1"/>
      <w:numFmt w:val="bullet"/>
      <w:lvlText w:val="­"/>
      <w:lvlJc w:val="left"/>
      <w:pPr>
        <w:tabs>
          <w:tab w:val="num" w:pos="454"/>
        </w:tabs>
        <w:ind w:left="454" w:firstLine="0"/>
      </w:pPr>
      <w:rPr>
        <w:rFonts w:ascii="Arial" w:hAnsi="Arial" w:hint="default"/>
      </w:rPr>
    </w:lvl>
    <w:lvl w:ilvl="1">
      <w:start w:val="1"/>
      <w:numFmt w:val="bullet"/>
      <w:pStyle w:val="znakpsmeno"/>
      <w:lvlText w:val="­"/>
      <w:lvlJc w:val="left"/>
      <w:pPr>
        <w:tabs>
          <w:tab w:val="num" w:pos="1021"/>
        </w:tabs>
        <w:ind w:left="1021" w:hanging="284"/>
      </w:pPr>
      <w:rPr>
        <w:rFonts w:ascii="Arial" w:hAnsi="Arial" w:hint="default"/>
      </w:rPr>
    </w:lvl>
    <w:lvl w:ilvl="2">
      <w:start w:val="1"/>
      <w:numFmt w:val="bullet"/>
      <w:pStyle w:val="znakbod"/>
      <w:lvlText w:val="­"/>
      <w:lvlJc w:val="left"/>
      <w:pPr>
        <w:tabs>
          <w:tab w:val="num" w:pos="1021"/>
        </w:tabs>
        <w:ind w:left="1021" w:firstLine="0"/>
      </w:pPr>
      <w:rPr>
        <w:rFonts w:ascii="Arial" w:hAnsi="Arial" w:hint="default"/>
      </w:rPr>
    </w:lvl>
    <w:lvl w:ilvl="3">
      <w:start w:val="1"/>
      <w:numFmt w:val="none"/>
      <w:lvlText w:val="(%4)"/>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
    <w:nsid w:val="27AE0049"/>
    <w:multiLevelType w:val="hybridMultilevel"/>
    <w:tmpl w:val="59A218D4"/>
    <w:lvl w:ilvl="0" w:tplc="A5EA8866">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DF55AEF"/>
    <w:multiLevelType w:val="hybridMultilevel"/>
    <w:tmpl w:val="9FC0F598"/>
    <w:lvl w:ilvl="0" w:tplc="334654C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E010B2F"/>
    <w:multiLevelType w:val="hybridMultilevel"/>
    <w:tmpl w:val="849005F4"/>
    <w:lvl w:ilvl="0" w:tplc="C4AEC58E">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F021272"/>
    <w:multiLevelType w:val="hybridMultilevel"/>
    <w:tmpl w:val="95FC4F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2EF2C50"/>
    <w:multiLevelType w:val="hybridMultilevel"/>
    <w:tmpl w:val="7C5AED12"/>
    <w:lvl w:ilvl="0" w:tplc="334654C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3092127"/>
    <w:multiLevelType w:val="hybridMultilevel"/>
    <w:tmpl w:val="5E1A8824"/>
    <w:lvl w:ilvl="0" w:tplc="53CAEF64">
      <w:start w:val="1"/>
      <w:numFmt w:val="lowerRoman"/>
      <w:lvlText w:val="(%1)"/>
      <w:lvlJc w:val="left"/>
      <w:pPr>
        <w:ind w:left="2025" w:hanging="720"/>
      </w:pPr>
      <w:rPr>
        <w:rFonts w:hint="default"/>
      </w:rPr>
    </w:lvl>
    <w:lvl w:ilvl="1" w:tplc="04050019" w:tentative="1">
      <w:start w:val="1"/>
      <w:numFmt w:val="lowerLetter"/>
      <w:lvlText w:val="%2."/>
      <w:lvlJc w:val="left"/>
      <w:pPr>
        <w:ind w:left="2385" w:hanging="360"/>
      </w:pPr>
    </w:lvl>
    <w:lvl w:ilvl="2" w:tplc="0405001B" w:tentative="1">
      <w:start w:val="1"/>
      <w:numFmt w:val="lowerRoman"/>
      <w:lvlText w:val="%3."/>
      <w:lvlJc w:val="right"/>
      <w:pPr>
        <w:ind w:left="3105" w:hanging="180"/>
      </w:pPr>
    </w:lvl>
    <w:lvl w:ilvl="3" w:tplc="0405000F" w:tentative="1">
      <w:start w:val="1"/>
      <w:numFmt w:val="decimal"/>
      <w:lvlText w:val="%4."/>
      <w:lvlJc w:val="left"/>
      <w:pPr>
        <w:ind w:left="3825" w:hanging="360"/>
      </w:pPr>
    </w:lvl>
    <w:lvl w:ilvl="4" w:tplc="04050019" w:tentative="1">
      <w:start w:val="1"/>
      <w:numFmt w:val="lowerLetter"/>
      <w:lvlText w:val="%5."/>
      <w:lvlJc w:val="left"/>
      <w:pPr>
        <w:ind w:left="4545" w:hanging="360"/>
      </w:pPr>
    </w:lvl>
    <w:lvl w:ilvl="5" w:tplc="0405001B" w:tentative="1">
      <w:start w:val="1"/>
      <w:numFmt w:val="lowerRoman"/>
      <w:lvlText w:val="%6."/>
      <w:lvlJc w:val="right"/>
      <w:pPr>
        <w:ind w:left="5265" w:hanging="180"/>
      </w:pPr>
    </w:lvl>
    <w:lvl w:ilvl="6" w:tplc="0405000F" w:tentative="1">
      <w:start w:val="1"/>
      <w:numFmt w:val="decimal"/>
      <w:lvlText w:val="%7."/>
      <w:lvlJc w:val="left"/>
      <w:pPr>
        <w:ind w:left="5985" w:hanging="360"/>
      </w:pPr>
    </w:lvl>
    <w:lvl w:ilvl="7" w:tplc="04050019" w:tentative="1">
      <w:start w:val="1"/>
      <w:numFmt w:val="lowerLetter"/>
      <w:lvlText w:val="%8."/>
      <w:lvlJc w:val="left"/>
      <w:pPr>
        <w:ind w:left="6705" w:hanging="360"/>
      </w:pPr>
    </w:lvl>
    <w:lvl w:ilvl="8" w:tplc="0405001B" w:tentative="1">
      <w:start w:val="1"/>
      <w:numFmt w:val="lowerRoman"/>
      <w:lvlText w:val="%9."/>
      <w:lvlJc w:val="right"/>
      <w:pPr>
        <w:ind w:left="7425" w:hanging="180"/>
      </w:pPr>
    </w:lvl>
  </w:abstractNum>
  <w:abstractNum w:abstractNumId="14">
    <w:nsid w:val="3A296EAA"/>
    <w:multiLevelType w:val="multilevel"/>
    <w:tmpl w:val="93383890"/>
    <w:lvl w:ilvl="0">
      <w:start w:val="1"/>
      <w:numFmt w:val="upperRoman"/>
      <w:suff w:val="nothing"/>
      <w:lvlText w:val="Článek %1"/>
      <w:lvlJc w:val="left"/>
      <w:pPr>
        <w:ind w:left="4395" w:firstLine="0"/>
      </w:pPr>
      <w:rPr>
        <w:rFonts w:ascii="Segoe UI" w:hAnsi="Segoe UI" w:cs="Segoe UI" w:hint="default"/>
        <w:b/>
        <w:i w:val="0"/>
        <w:sz w:val="20"/>
        <w:szCs w:val="20"/>
      </w:rPr>
    </w:lvl>
    <w:lvl w:ilvl="1">
      <w:start w:val="1"/>
      <w:numFmt w:val="none"/>
      <w:suff w:val="nothing"/>
      <w:lvlText w:val=""/>
      <w:lvlJc w:val="left"/>
      <w:pPr>
        <w:ind w:left="0" w:firstLine="0"/>
      </w:pPr>
      <w:rPr>
        <w:rFonts w:ascii="Arial" w:hAnsi="Arial" w:hint="default"/>
        <w:b/>
        <w:i w:val="0"/>
        <w:sz w:val="18"/>
        <w:szCs w:val="18"/>
      </w:rPr>
    </w:lvl>
    <w:lvl w:ilvl="2">
      <w:start w:val="1"/>
      <w:numFmt w:val="decimal"/>
      <w:lvlText w:val="(%3)"/>
      <w:lvlJc w:val="left"/>
      <w:pPr>
        <w:tabs>
          <w:tab w:val="num" w:pos="1305"/>
        </w:tabs>
        <w:ind w:left="1305" w:hanging="454"/>
      </w:pPr>
      <w:rPr>
        <w:rFonts w:ascii="Segoe UI" w:hAnsi="Segoe UI" w:cs="Segoe UI" w:hint="default"/>
        <w:b/>
        <w:i w:val="0"/>
        <w:sz w:val="20"/>
        <w:szCs w:val="20"/>
      </w:rPr>
    </w:lvl>
    <w:lvl w:ilvl="3">
      <w:start w:val="1"/>
      <w:numFmt w:val="lowerLetter"/>
      <w:lvlText w:val="%4)"/>
      <w:lvlJc w:val="left"/>
      <w:pPr>
        <w:tabs>
          <w:tab w:val="num" w:pos="737"/>
        </w:tabs>
        <w:ind w:left="737" w:hanging="283"/>
      </w:pPr>
      <w:rPr>
        <w:rFonts w:hint="default"/>
        <w:b w:val="0"/>
        <w:i w:val="0"/>
        <w:sz w:val="20"/>
        <w:szCs w:val="18"/>
      </w:rPr>
    </w:lvl>
    <w:lvl w:ilvl="4">
      <w:start w:val="1"/>
      <w:numFmt w:val="decimal"/>
      <w:lvlText w:val="(%5)"/>
      <w:lvlJc w:val="left"/>
      <w:pPr>
        <w:tabs>
          <w:tab w:val="num" w:pos="1021"/>
        </w:tabs>
        <w:ind w:left="1021" w:hanging="284"/>
      </w:pPr>
      <w:rPr>
        <w:rFonts w:ascii="Segoe UI" w:hAnsi="Segoe UI" w:cs="Segoe UI" w:hint="default"/>
        <w:b/>
        <w:i w:val="0"/>
        <w:color w:val="auto"/>
        <w:sz w:val="20"/>
        <w:szCs w:val="20"/>
      </w:rPr>
    </w:lvl>
    <w:lvl w:ilvl="5">
      <w:start w:val="1"/>
      <w:numFmt w:val="none"/>
      <w:lvlText w:val="(%6)"/>
      <w:lvlJc w:val="left"/>
      <w:pPr>
        <w:tabs>
          <w:tab w:val="num" w:pos="3960"/>
        </w:tabs>
        <w:ind w:left="3600" w:firstLine="0"/>
      </w:pPr>
      <w:rPr>
        <w:rFonts w:hint="default"/>
      </w:rPr>
    </w:lvl>
    <w:lvl w:ilvl="6">
      <w:start w:val="1"/>
      <w:numFmt w:val="none"/>
      <w:lvlText w:val="(%7)"/>
      <w:lvlJc w:val="left"/>
      <w:pPr>
        <w:tabs>
          <w:tab w:val="num" w:pos="4680"/>
        </w:tabs>
        <w:ind w:left="4320" w:firstLine="0"/>
      </w:pPr>
      <w:rPr>
        <w:rFonts w:hint="default"/>
      </w:rPr>
    </w:lvl>
    <w:lvl w:ilvl="7">
      <w:start w:val="1"/>
      <w:numFmt w:val="none"/>
      <w:lvlText w:val="(%8)"/>
      <w:lvlJc w:val="left"/>
      <w:pPr>
        <w:tabs>
          <w:tab w:val="num" w:pos="5400"/>
        </w:tabs>
        <w:ind w:left="5040" w:firstLine="0"/>
      </w:pPr>
      <w:rPr>
        <w:rFonts w:hint="default"/>
      </w:rPr>
    </w:lvl>
    <w:lvl w:ilvl="8">
      <w:start w:val="1"/>
      <w:numFmt w:val="none"/>
      <w:lvlText w:val="(%9)"/>
      <w:lvlJc w:val="left"/>
      <w:pPr>
        <w:tabs>
          <w:tab w:val="num" w:pos="6120"/>
        </w:tabs>
        <w:ind w:left="5760" w:firstLine="0"/>
      </w:pPr>
      <w:rPr>
        <w:rFonts w:hint="default"/>
      </w:rPr>
    </w:lvl>
  </w:abstractNum>
  <w:abstractNum w:abstractNumId="15">
    <w:nsid w:val="3CBC3AE8"/>
    <w:multiLevelType w:val="multilevel"/>
    <w:tmpl w:val="68E6CF50"/>
    <w:lvl w:ilvl="0">
      <w:start w:val="1"/>
      <w:numFmt w:val="bullet"/>
      <w:pStyle w:val="znakodstavec"/>
      <w:lvlText w:val="­"/>
      <w:lvlJc w:val="left"/>
      <w:pPr>
        <w:tabs>
          <w:tab w:val="num" w:pos="454"/>
        </w:tabs>
        <w:ind w:left="454" w:firstLine="0"/>
      </w:pPr>
      <w:rPr>
        <w:rFonts w:ascii="Arial" w:hAnsi="Arial" w:hint="default"/>
      </w:rPr>
    </w:lvl>
    <w:lvl w:ilvl="1">
      <w:start w:val="1"/>
      <w:numFmt w:val="bullet"/>
      <w:lvlText w:val="­"/>
      <w:lvlJc w:val="left"/>
      <w:pPr>
        <w:tabs>
          <w:tab w:val="num" w:pos="1021"/>
        </w:tabs>
        <w:ind w:left="1021" w:hanging="284"/>
      </w:pPr>
      <w:rPr>
        <w:rFonts w:ascii="Arial" w:hAnsi="Arial" w:hint="default"/>
      </w:rPr>
    </w:lvl>
    <w:lvl w:ilvl="2">
      <w:start w:val="1"/>
      <w:numFmt w:val="bullet"/>
      <w:lvlText w:val="­"/>
      <w:lvlJc w:val="left"/>
      <w:pPr>
        <w:tabs>
          <w:tab w:val="num" w:pos="1021"/>
        </w:tabs>
        <w:ind w:left="1021" w:firstLine="0"/>
      </w:pPr>
      <w:rPr>
        <w:rFonts w:ascii="Arial" w:hAnsi="Arial" w:hint="default"/>
      </w:rPr>
    </w:lvl>
    <w:lvl w:ilvl="3">
      <w:start w:val="1"/>
      <w:numFmt w:val="none"/>
      <w:lvlText w:val="(%4)"/>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6">
    <w:nsid w:val="479D0314"/>
    <w:multiLevelType w:val="multilevel"/>
    <w:tmpl w:val="FBFC88B2"/>
    <w:lvl w:ilvl="0">
      <w:start w:val="1"/>
      <w:numFmt w:val="upperRoman"/>
      <w:suff w:val="nothing"/>
      <w:lvlText w:val="Článek %1"/>
      <w:lvlJc w:val="left"/>
      <w:pPr>
        <w:ind w:left="5104" w:firstLine="0"/>
      </w:pPr>
      <w:rPr>
        <w:rFonts w:ascii="Georgia" w:hAnsi="Georgia" w:cs="Arial" w:hint="default"/>
        <w:b/>
        <w:i w:val="0"/>
        <w:sz w:val="28"/>
        <w:szCs w:val="20"/>
      </w:rPr>
    </w:lvl>
    <w:lvl w:ilvl="1">
      <w:start w:val="1"/>
      <w:numFmt w:val="none"/>
      <w:suff w:val="nothing"/>
      <w:lvlText w:val=""/>
      <w:lvlJc w:val="left"/>
      <w:pPr>
        <w:ind w:left="0" w:firstLine="0"/>
      </w:pPr>
      <w:rPr>
        <w:rFonts w:ascii="Arial" w:hAnsi="Arial" w:hint="default"/>
        <w:b/>
        <w:i w:val="0"/>
        <w:sz w:val="18"/>
        <w:szCs w:val="18"/>
      </w:rPr>
    </w:lvl>
    <w:lvl w:ilvl="2">
      <w:start w:val="1"/>
      <w:numFmt w:val="decimal"/>
      <w:lvlText w:val="(%3)"/>
      <w:lvlJc w:val="left"/>
      <w:pPr>
        <w:tabs>
          <w:tab w:val="num" w:pos="1022"/>
        </w:tabs>
        <w:ind w:left="1022" w:hanging="454"/>
      </w:pPr>
      <w:rPr>
        <w:rFonts w:ascii="Segoe UI" w:hAnsi="Segoe UI" w:cs="Segoe UI" w:hint="default"/>
        <w:b/>
        <w:i w:val="0"/>
        <w:sz w:val="20"/>
        <w:szCs w:val="20"/>
      </w:rPr>
    </w:lvl>
    <w:lvl w:ilvl="3">
      <w:start w:val="1"/>
      <w:numFmt w:val="lowerLetter"/>
      <w:lvlText w:val="%4)"/>
      <w:lvlJc w:val="left"/>
      <w:pPr>
        <w:tabs>
          <w:tab w:val="num" w:pos="737"/>
        </w:tabs>
        <w:ind w:left="737" w:hanging="283"/>
      </w:pPr>
      <w:rPr>
        <w:rFonts w:ascii="Arial" w:hAnsi="Arial" w:hint="default"/>
        <w:b w:val="0"/>
        <w:i w:val="0"/>
        <w:sz w:val="18"/>
        <w:szCs w:val="18"/>
      </w:rPr>
    </w:lvl>
    <w:lvl w:ilvl="4">
      <w:start w:val="1"/>
      <w:numFmt w:val="decimal"/>
      <w:lvlText w:val="(%5)"/>
      <w:lvlJc w:val="left"/>
      <w:pPr>
        <w:tabs>
          <w:tab w:val="num" w:pos="567"/>
        </w:tabs>
        <w:ind w:left="567" w:hanging="567"/>
      </w:pPr>
      <w:rPr>
        <w:rFonts w:ascii="Georgia" w:hAnsi="Georgia" w:cs="Arial" w:hint="default"/>
        <w:b/>
        <w:i w:val="0"/>
        <w:color w:val="auto"/>
        <w:sz w:val="24"/>
        <w:szCs w:val="20"/>
      </w:rPr>
    </w:lvl>
    <w:lvl w:ilvl="5">
      <w:start w:val="1"/>
      <w:numFmt w:val="none"/>
      <w:lvlText w:val="(%6)"/>
      <w:lvlJc w:val="left"/>
      <w:pPr>
        <w:tabs>
          <w:tab w:val="num" w:pos="3960"/>
        </w:tabs>
        <w:ind w:left="3600" w:firstLine="0"/>
      </w:pPr>
      <w:rPr>
        <w:rFonts w:hint="default"/>
      </w:rPr>
    </w:lvl>
    <w:lvl w:ilvl="6">
      <w:start w:val="1"/>
      <w:numFmt w:val="none"/>
      <w:lvlText w:val="(%7)"/>
      <w:lvlJc w:val="left"/>
      <w:pPr>
        <w:tabs>
          <w:tab w:val="num" w:pos="4680"/>
        </w:tabs>
        <w:ind w:left="4320" w:firstLine="0"/>
      </w:pPr>
      <w:rPr>
        <w:rFonts w:hint="default"/>
      </w:rPr>
    </w:lvl>
    <w:lvl w:ilvl="7">
      <w:start w:val="1"/>
      <w:numFmt w:val="none"/>
      <w:lvlText w:val="(%8)"/>
      <w:lvlJc w:val="left"/>
      <w:pPr>
        <w:tabs>
          <w:tab w:val="num" w:pos="5400"/>
        </w:tabs>
        <w:ind w:left="5040" w:firstLine="0"/>
      </w:pPr>
      <w:rPr>
        <w:rFonts w:hint="default"/>
      </w:rPr>
    </w:lvl>
    <w:lvl w:ilvl="8">
      <w:start w:val="1"/>
      <w:numFmt w:val="none"/>
      <w:lvlText w:val="(%9)"/>
      <w:lvlJc w:val="left"/>
      <w:pPr>
        <w:tabs>
          <w:tab w:val="num" w:pos="6120"/>
        </w:tabs>
        <w:ind w:left="5760" w:firstLine="0"/>
      </w:pPr>
      <w:rPr>
        <w:rFonts w:hint="default"/>
      </w:rPr>
    </w:lvl>
  </w:abstractNum>
  <w:abstractNum w:abstractNumId="17">
    <w:nsid w:val="4C0C32B0"/>
    <w:multiLevelType w:val="hybridMultilevel"/>
    <w:tmpl w:val="96805C40"/>
    <w:lvl w:ilvl="0" w:tplc="334654CC">
      <w:start w:val="1"/>
      <w:numFmt w:val="decimal"/>
      <w:lvlText w:val="(%1)"/>
      <w:lvlJc w:val="left"/>
      <w:pPr>
        <w:ind w:left="720" w:hanging="360"/>
      </w:pPr>
      <w:rPr>
        <w:rFonts w:hint="default"/>
        <w:b/>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D76655B"/>
    <w:multiLevelType w:val="multilevel"/>
    <w:tmpl w:val="E5EAC412"/>
    <w:lvl w:ilvl="0">
      <w:start w:val="1"/>
      <w:numFmt w:val="upperRoman"/>
      <w:suff w:val="nothing"/>
      <w:lvlText w:val="Článek %1"/>
      <w:lvlJc w:val="left"/>
      <w:pPr>
        <w:ind w:left="4395" w:firstLine="0"/>
      </w:pPr>
      <w:rPr>
        <w:rFonts w:ascii="Segoe UI" w:hAnsi="Segoe UI" w:cs="Segoe UI" w:hint="default"/>
        <w:b/>
        <w:i w:val="0"/>
        <w:sz w:val="20"/>
        <w:szCs w:val="20"/>
      </w:rPr>
    </w:lvl>
    <w:lvl w:ilvl="1">
      <w:start w:val="1"/>
      <w:numFmt w:val="none"/>
      <w:suff w:val="nothing"/>
      <w:lvlText w:val=""/>
      <w:lvlJc w:val="left"/>
      <w:pPr>
        <w:ind w:left="0" w:firstLine="0"/>
      </w:pPr>
      <w:rPr>
        <w:rFonts w:ascii="Arial" w:hAnsi="Arial" w:hint="default"/>
        <w:b/>
        <w:i w:val="0"/>
        <w:sz w:val="18"/>
        <w:szCs w:val="18"/>
      </w:rPr>
    </w:lvl>
    <w:lvl w:ilvl="2">
      <w:start w:val="1"/>
      <w:numFmt w:val="decimal"/>
      <w:lvlText w:val="(%3)"/>
      <w:lvlJc w:val="left"/>
      <w:pPr>
        <w:tabs>
          <w:tab w:val="num" w:pos="1305"/>
        </w:tabs>
        <w:ind w:left="1305" w:hanging="454"/>
      </w:pPr>
      <w:rPr>
        <w:rFonts w:ascii="Segoe UI" w:hAnsi="Segoe UI" w:cs="Segoe UI" w:hint="default"/>
        <w:b/>
        <w:i w:val="0"/>
        <w:sz w:val="20"/>
        <w:szCs w:val="20"/>
      </w:rPr>
    </w:lvl>
    <w:lvl w:ilvl="3">
      <w:start w:val="1"/>
      <w:numFmt w:val="lowerLetter"/>
      <w:lvlText w:val="%4)"/>
      <w:lvlJc w:val="left"/>
      <w:pPr>
        <w:tabs>
          <w:tab w:val="num" w:pos="737"/>
        </w:tabs>
        <w:ind w:left="737" w:hanging="283"/>
      </w:pPr>
      <w:rPr>
        <w:rFonts w:hint="default"/>
        <w:b w:val="0"/>
        <w:i w:val="0"/>
        <w:sz w:val="20"/>
        <w:szCs w:val="18"/>
      </w:rPr>
    </w:lvl>
    <w:lvl w:ilvl="4">
      <w:start w:val="1"/>
      <w:numFmt w:val="decimal"/>
      <w:lvlText w:val="(%5)"/>
      <w:lvlJc w:val="left"/>
      <w:pPr>
        <w:tabs>
          <w:tab w:val="num" w:pos="1021"/>
        </w:tabs>
        <w:ind w:left="1021" w:hanging="284"/>
      </w:pPr>
      <w:rPr>
        <w:rFonts w:ascii="Segoe UI" w:hAnsi="Segoe UI" w:cs="Segoe UI" w:hint="default"/>
        <w:b/>
        <w:i w:val="0"/>
        <w:color w:val="auto"/>
        <w:sz w:val="20"/>
        <w:szCs w:val="20"/>
      </w:rPr>
    </w:lvl>
    <w:lvl w:ilvl="5">
      <w:start w:val="1"/>
      <w:numFmt w:val="none"/>
      <w:lvlText w:val="(%6)"/>
      <w:lvlJc w:val="left"/>
      <w:pPr>
        <w:tabs>
          <w:tab w:val="num" w:pos="3960"/>
        </w:tabs>
        <w:ind w:left="3600" w:firstLine="0"/>
      </w:pPr>
      <w:rPr>
        <w:rFonts w:hint="default"/>
      </w:rPr>
    </w:lvl>
    <w:lvl w:ilvl="6">
      <w:start w:val="1"/>
      <w:numFmt w:val="none"/>
      <w:lvlText w:val="(%7)"/>
      <w:lvlJc w:val="left"/>
      <w:pPr>
        <w:tabs>
          <w:tab w:val="num" w:pos="4680"/>
        </w:tabs>
        <w:ind w:left="4320" w:firstLine="0"/>
      </w:pPr>
      <w:rPr>
        <w:rFonts w:hint="default"/>
      </w:rPr>
    </w:lvl>
    <w:lvl w:ilvl="7">
      <w:start w:val="1"/>
      <w:numFmt w:val="none"/>
      <w:lvlText w:val="(%8)"/>
      <w:lvlJc w:val="left"/>
      <w:pPr>
        <w:tabs>
          <w:tab w:val="num" w:pos="5400"/>
        </w:tabs>
        <w:ind w:left="5040" w:firstLine="0"/>
      </w:pPr>
      <w:rPr>
        <w:rFonts w:hint="default"/>
      </w:rPr>
    </w:lvl>
    <w:lvl w:ilvl="8">
      <w:start w:val="1"/>
      <w:numFmt w:val="none"/>
      <w:lvlText w:val="(%9)"/>
      <w:lvlJc w:val="left"/>
      <w:pPr>
        <w:tabs>
          <w:tab w:val="num" w:pos="6120"/>
        </w:tabs>
        <w:ind w:left="5760" w:firstLine="0"/>
      </w:pPr>
      <w:rPr>
        <w:rFonts w:hint="default"/>
      </w:rPr>
    </w:lvl>
  </w:abstractNum>
  <w:abstractNum w:abstractNumId="19">
    <w:nsid w:val="562F0784"/>
    <w:multiLevelType w:val="hybridMultilevel"/>
    <w:tmpl w:val="62A27300"/>
    <w:lvl w:ilvl="0" w:tplc="334654C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6AD74C0"/>
    <w:multiLevelType w:val="hybridMultilevel"/>
    <w:tmpl w:val="6846D3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6E43E77"/>
    <w:multiLevelType w:val="hybridMultilevel"/>
    <w:tmpl w:val="9134E2A6"/>
    <w:lvl w:ilvl="0" w:tplc="08FC0D46">
      <w:start w:val="1"/>
      <w:numFmt w:val="bullet"/>
      <w:lvlText w:val="−"/>
      <w:lvlJc w:val="left"/>
      <w:pPr>
        <w:ind w:left="1097" w:hanging="360"/>
      </w:pPr>
      <w:rPr>
        <w:rFonts w:ascii="Calibri" w:hAnsi="Calibri" w:hint="default"/>
      </w:rPr>
    </w:lvl>
    <w:lvl w:ilvl="1" w:tplc="04050003" w:tentative="1">
      <w:start w:val="1"/>
      <w:numFmt w:val="bullet"/>
      <w:lvlText w:val="o"/>
      <w:lvlJc w:val="left"/>
      <w:pPr>
        <w:ind w:left="1817" w:hanging="360"/>
      </w:pPr>
      <w:rPr>
        <w:rFonts w:ascii="Courier New" w:hAnsi="Courier New" w:cs="Courier New" w:hint="default"/>
      </w:rPr>
    </w:lvl>
    <w:lvl w:ilvl="2" w:tplc="04050005" w:tentative="1">
      <w:start w:val="1"/>
      <w:numFmt w:val="bullet"/>
      <w:lvlText w:val=""/>
      <w:lvlJc w:val="left"/>
      <w:pPr>
        <w:ind w:left="2537" w:hanging="360"/>
      </w:pPr>
      <w:rPr>
        <w:rFonts w:ascii="Wingdings" w:hAnsi="Wingdings" w:hint="default"/>
      </w:rPr>
    </w:lvl>
    <w:lvl w:ilvl="3" w:tplc="04050001" w:tentative="1">
      <w:start w:val="1"/>
      <w:numFmt w:val="bullet"/>
      <w:lvlText w:val=""/>
      <w:lvlJc w:val="left"/>
      <w:pPr>
        <w:ind w:left="3257" w:hanging="360"/>
      </w:pPr>
      <w:rPr>
        <w:rFonts w:ascii="Symbol" w:hAnsi="Symbol" w:hint="default"/>
      </w:rPr>
    </w:lvl>
    <w:lvl w:ilvl="4" w:tplc="04050003" w:tentative="1">
      <w:start w:val="1"/>
      <w:numFmt w:val="bullet"/>
      <w:lvlText w:val="o"/>
      <w:lvlJc w:val="left"/>
      <w:pPr>
        <w:ind w:left="3977" w:hanging="360"/>
      </w:pPr>
      <w:rPr>
        <w:rFonts w:ascii="Courier New" w:hAnsi="Courier New" w:cs="Courier New" w:hint="default"/>
      </w:rPr>
    </w:lvl>
    <w:lvl w:ilvl="5" w:tplc="04050005" w:tentative="1">
      <w:start w:val="1"/>
      <w:numFmt w:val="bullet"/>
      <w:lvlText w:val=""/>
      <w:lvlJc w:val="left"/>
      <w:pPr>
        <w:ind w:left="4697" w:hanging="360"/>
      </w:pPr>
      <w:rPr>
        <w:rFonts w:ascii="Wingdings" w:hAnsi="Wingdings" w:hint="default"/>
      </w:rPr>
    </w:lvl>
    <w:lvl w:ilvl="6" w:tplc="04050001" w:tentative="1">
      <w:start w:val="1"/>
      <w:numFmt w:val="bullet"/>
      <w:lvlText w:val=""/>
      <w:lvlJc w:val="left"/>
      <w:pPr>
        <w:ind w:left="5417" w:hanging="360"/>
      </w:pPr>
      <w:rPr>
        <w:rFonts w:ascii="Symbol" w:hAnsi="Symbol" w:hint="default"/>
      </w:rPr>
    </w:lvl>
    <w:lvl w:ilvl="7" w:tplc="04050003" w:tentative="1">
      <w:start w:val="1"/>
      <w:numFmt w:val="bullet"/>
      <w:lvlText w:val="o"/>
      <w:lvlJc w:val="left"/>
      <w:pPr>
        <w:ind w:left="6137" w:hanging="360"/>
      </w:pPr>
      <w:rPr>
        <w:rFonts w:ascii="Courier New" w:hAnsi="Courier New" w:cs="Courier New" w:hint="default"/>
      </w:rPr>
    </w:lvl>
    <w:lvl w:ilvl="8" w:tplc="04050005" w:tentative="1">
      <w:start w:val="1"/>
      <w:numFmt w:val="bullet"/>
      <w:lvlText w:val=""/>
      <w:lvlJc w:val="left"/>
      <w:pPr>
        <w:ind w:left="6857" w:hanging="360"/>
      </w:pPr>
      <w:rPr>
        <w:rFonts w:ascii="Wingdings" w:hAnsi="Wingdings" w:hint="default"/>
      </w:rPr>
    </w:lvl>
  </w:abstractNum>
  <w:abstractNum w:abstractNumId="22">
    <w:nsid w:val="5D362319"/>
    <w:multiLevelType w:val="multilevel"/>
    <w:tmpl w:val="AD1A58D2"/>
    <w:lvl w:ilvl="0">
      <w:start w:val="1"/>
      <w:numFmt w:val="upperRoman"/>
      <w:pStyle w:val="lnekI"/>
      <w:suff w:val="nothing"/>
      <w:lvlText w:val="Článek %1"/>
      <w:lvlJc w:val="left"/>
      <w:pPr>
        <w:ind w:left="0" w:firstLine="0"/>
      </w:pPr>
      <w:rPr>
        <w:rFonts w:ascii="Georgia" w:hAnsi="Georgia" w:cs="Arial" w:hint="default"/>
        <w:b/>
        <w:i w:val="0"/>
        <w:sz w:val="28"/>
        <w:szCs w:val="20"/>
      </w:rPr>
    </w:lvl>
    <w:lvl w:ilvl="1">
      <w:start w:val="1"/>
      <w:numFmt w:val="none"/>
      <w:pStyle w:val="Nadpis2"/>
      <w:suff w:val="nothing"/>
      <w:lvlText w:val=""/>
      <w:lvlJc w:val="left"/>
      <w:pPr>
        <w:ind w:left="0" w:firstLine="0"/>
      </w:pPr>
      <w:rPr>
        <w:rFonts w:ascii="Arial" w:hAnsi="Arial" w:hint="default"/>
        <w:b/>
        <w:i w:val="0"/>
        <w:sz w:val="18"/>
        <w:szCs w:val="18"/>
      </w:rPr>
    </w:lvl>
    <w:lvl w:ilvl="2">
      <w:start w:val="1"/>
      <w:numFmt w:val="decimal"/>
      <w:pStyle w:val="Nadpis3"/>
      <w:lvlText w:val="(%3)"/>
      <w:lvlJc w:val="left"/>
      <w:pPr>
        <w:tabs>
          <w:tab w:val="num" w:pos="1022"/>
        </w:tabs>
        <w:ind w:left="1022" w:hanging="454"/>
      </w:pPr>
      <w:rPr>
        <w:rFonts w:ascii="Segoe UI" w:hAnsi="Segoe UI" w:cs="Segoe UI" w:hint="default"/>
        <w:b/>
        <w:i w:val="0"/>
        <w:sz w:val="20"/>
        <w:szCs w:val="20"/>
      </w:rPr>
    </w:lvl>
    <w:lvl w:ilvl="3">
      <w:start w:val="1"/>
      <w:numFmt w:val="lowerLetter"/>
      <w:pStyle w:val="Nadpis4"/>
      <w:lvlText w:val="%4)"/>
      <w:lvlJc w:val="left"/>
      <w:pPr>
        <w:tabs>
          <w:tab w:val="num" w:pos="737"/>
        </w:tabs>
        <w:ind w:left="737" w:hanging="283"/>
      </w:pPr>
      <w:rPr>
        <w:rFonts w:ascii="Arial" w:hAnsi="Arial" w:hint="default"/>
        <w:b w:val="0"/>
        <w:i w:val="0"/>
        <w:sz w:val="18"/>
        <w:szCs w:val="18"/>
      </w:rPr>
    </w:lvl>
    <w:lvl w:ilvl="4">
      <w:start w:val="1"/>
      <w:numFmt w:val="decimal"/>
      <w:pStyle w:val="Nadpis5"/>
      <w:lvlText w:val="(%5)"/>
      <w:lvlJc w:val="left"/>
      <w:pPr>
        <w:tabs>
          <w:tab w:val="num" w:pos="993"/>
        </w:tabs>
        <w:ind w:left="993" w:hanging="567"/>
      </w:pPr>
      <w:rPr>
        <w:rFonts w:ascii="Georgia" w:hAnsi="Georgia" w:cs="Arial" w:hint="default"/>
        <w:b/>
        <w:i w:val="0"/>
        <w:color w:val="auto"/>
        <w:sz w:val="22"/>
        <w:szCs w:val="22"/>
      </w:rPr>
    </w:lvl>
    <w:lvl w:ilvl="5">
      <w:start w:val="1"/>
      <w:numFmt w:val="lowerLetter"/>
      <w:pStyle w:val="Nadpis6"/>
      <w:lvlText w:val="%6)"/>
      <w:lvlJc w:val="left"/>
      <w:pPr>
        <w:tabs>
          <w:tab w:val="num" w:pos="1134"/>
        </w:tabs>
        <w:ind w:left="1134" w:hanging="425"/>
      </w:pPr>
      <w:rPr>
        <w:rFonts w:hint="default"/>
        <w:i w:val="0"/>
      </w:rPr>
    </w:lvl>
    <w:lvl w:ilvl="6">
      <w:start w:val="1"/>
      <w:numFmt w:val="none"/>
      <w:pStyle w:val="Nadpis7"/>
      <w:lvlText w:val="(%7)"/>
      <w:lvlJc w:val="left"/>
      <w:pPr>
        <w:tabs>
          <w:tab w:val="num" w:pos="4680"/>
        </w:tabs>
        <w:ind w:left="4320" w:firstLine="0"/>
      </w:pPr>
      <w:rPr>
        <w:rFonts w:hint="default"/>
      </w:rPr>
    </w:lvl>
    <w:lvl w:ilvl="7">
      <w:start w:val="1"/>
      <w:numFmt w:val="none"/>
      <w:pStyle w:val="Nadpis8"/>
      <w:lvlText w:val="(%8)"/>
      <w:lvlJc w:val="left"/>
      <w:pPr>
        <w:tabs>
          <w:tab w:val="num" w:pos="5400"/>
        </w:tabs>
        <w:ind w:left="5040" w:firstLine="0"/>
      </w:pPr>
      <w:rPr>
        <w:rFonts w:hint="default"/>
      </w:rPr>
    </w:lvl>
    <w:lvl w:ilvl="8">
      <w:start w:val="1"/>
      <w:numFmt w:val="none"/>
      <w:pStyle w:val="Nadpis9"/>
      <w:lvlText w:val="(%9)"/>
      <w:lvlJc w:val="left"/>
      <w:pPr>
        <w:tabs>
          <w:tab w:val="num" w:pos="6120"/>
        </w:tabs>
        <w:ind w:left="5760" w:firstLine="0"/>
      </w:pPr>
      <w:rPr>
        <w:rFonts w:hint="default"/>
      </w:rPr>
    </w:lvl>
  </w:abstractNum>
  <w:abstractNum w:abstractNumId="23">
    <w:nsid w:val="5FC01BD5"/>
    <w:multiLevelType w:val="multilevel"/>
    <w:tmpl w:val="07686BC4"/>
    <w:lvl w:ilvl="0">
      <w:start w:val="2"/>
      <w:numFmt w:val="decimal"/>
      <w:lvlText w:val="(%1)"/>
      <w:lvlJc w:val="left"/>
      <w:pPr>
        <w:tabs>
          <w:tab w:val="num" w:pos="360"/>
        </w:tabs>
        <w:ind w:left="360" w:hanging="360"/>
      </w:pPr>
      <w:rPr>
        <w:rFonts w:hint="default"/>
        <w:b/>
        <w:bCs/>
        <w:i w:val="0"/>
        <w:iCs w:val="0"/>
      </w:rPr>
    </w:lvl>
    <w:lvl w:ilvl="1">
      <w:start w:val="1"/>
      <w:numFmt w:val="lowerLetter"/>
      <w:lvlText w:val="%2)"/>
      <w:lvlJc w:val="left"/>
      <w:pPr>
        <w:tabs>
          <w:tab w:val="num" w:pos="720"/>
        </w:tabs>
        <w:ind w:left="720" w:hanging="360"/>
      </w:pPr>
      <w:rPr>
        <w:rFonts w:hint="default"/>
        <w:b w:val="0"/>
        <w:bCs w:val="0"/>
        <w:i w:val="0"/>
        <w:iCs w:val="0"/>
        <w:color w:val="auto"/>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10419A3"/>
    <w:multiLevelType w:val="multilevel"/>
    <w:tmpl w:val="BAD4CC8A"/>
    <w:lvl w:ilvl="0">
      <w:start w:val="1"/>
      <w:numFmt w:val="decimal"/>
      <w:lvlText w:val="(%1)"/>
      <w:lvlJc w:val="left"/>
      <w:pPr>
        <w:tabs>
          <w:tab w:val="num" w:pos="360"/>
        </w:tabs>
        <w:ind w:left="360" w:hanging="360"/>
      </w:pPr>
      <w:rPr>
        <w:rFonts w:hint="default"/>
        <w:b/>
        <w:bCs/>
        <w:i w:val="0"/>
        <w:iCs w:val="0"/>
      </w:rPr>
    </w:lvl>
    <w:lvl w:ilvl="1">
      <w:start w:val="1"/>
      <w:numFmt w:val="lowerLetter"/>
      <w:lvlText w:val="%2)"/>
      <w:lvlJc w:val="left"/>
      <w:pPr>
        <w:tabs>
          <w:tab w:val="num" w:pos="720"/>
        </w:tabs>
        <w:ind w:left="720" w:hanging="360"/>
      </w:pPr>
      <w:rPr>
        <w:rFonts w:hint="default"/>
        <w:b w:val="0"/>
        <w:bCs w:val="0"/>
        <w:i w:val="0"/>
        <w:iCs w:val="0"/>
        <w:color w:val="auto"/>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5E36FC8"/>
    <w:multiLevelType w:val="hybridMultilevel"/>
    <w:tmpl w:val="9C9EEC90"/>
    <w:lvl w:ilvl="0" w:tplc="A5EA8866">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7A733D5"/>
    <w:multiLevelType w:val="hybridMultilevel"/>
    <w:tmpl w:val="550070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AED4DC1"/>
    <w:multiLevelType w:val="multilevel"/>
    <w:tmpl w:val="CAE437F4"/>
    <w:lvl w:ilvl="0">
      <w:start w:val="1"/>
      <w:numFmt w:val="upperRoman"/>
      <w:suff w:val="nothing"/>
      <w:lvlText w:val="Článek %1"/>
      <w:lvlJc w:val="left"/>
      <w:pPr>
        <w:ind w:left="4395" w:firstLine="0"/>
      </w:pPr>
      <w:rPr>
        <w:rFonts w:ascii="Segoe UI" w:hAnsi="Segoe UI" w:cs="Segoe UI" w:hint="default"/>
        <w:b/>
        <w:i w:val="0"/>
        <w:sz w:val="20"/>
        <w:szCs w:val="20"/>
      </w:rPr>
    </w:lvl>
    <w:lvl w:ilvl="1">
      <w:start w:val="1"/>
      <w:numFmt w:val="none"/>
      <w:suff w:val="nothing"/>
      <w:lvlText w:val=""/>
      <w:lvlJc w:val="left"/>
      <w:pPr>
        <w:ind w:left="0" w:firstLine="0"/>
      </w:pPr>
      <w:rPr>
        <w:rFonts w:ascii="Arial" w:hAnsi="Arial" w:hint="default"/>
        <w:b/>
        <w:i w:val="0"/>
        <w:sz w:val="18"/>
        <w:szCs w:val="18"/>
      </w:rPr>
    </w:lvl>
    <w:lvl w:ilvl="2">
      <w:start w:val="1"/>
      <w:numFmt w:val="decimal"/>
      <w:lvlText w:val="(%3)"/>
      <w:lvlJc w:val="left"/>
      <w:pPr>
        <w:tabs>
          <w:tab w:val="num" w:pos="1305"/>
        </w:tabs>
        <w:ind w:left="1305" w:hanging="454"/>
      </w:pPr>
      <w:rPr>
        <w:rFonts w:ascii="Segoe UI" w:hAnsi="Segoe UI" w:cs="Segoe UI" w:hint="default"/>
        <w:b/>
        <w:i w:val="0"/>
        <w:sz w:val="20"/>
        <w:szCs w:val="20"/>
      </w:rPr>
    </w:lvl>
    <w:lvl w:ilvl="3">
      <w:start w:val="1"/>
      <w:numFmt w:val="lowerLetter"/>
      <w:lvlText w:val="%4)"/>
      <w:lvlJc w:val="left"/>
      <w:pPr>
        <w:tabs>
          <w:tab w:val="num" w:pos="737"/>
        </w:tabs>
        <w:ind w:left="737" w:hanging="283"/>
      </w:pPr>
      <w:rPr>
        <w:rFonts w:hint="default"/>
        <w:b w:val="0"/>
        <w:i w:val="0"/>
        <w:sz w:val="20"/>
        <w:szCs w:val="18"/>
      </w:rPr>
    </w:lvl>
    <w:lvl w:ilvl="4">
      <w:start w:val="1"/>
      <w:numFmt w:val="decimal"/>
      <w:lvlText w:val="(%5)"/>
      <w:lvlJc w:val="left"/>
      <w:pPr>
        <w:tabs>
          <w:tab w:val="num" w:pos="1021"/>
        </w:tabs>
        <w:ind w:left="1021" w:hanging="284"/>
      </w:pPr>
      <w:rPr>
        <w:rFonts w:ascii="Segoe UI" w:hAnsi="Segoe UI" w:cs="Segoe UI" w:hint="default"/>
        <w:b/>
        <w:i w:val="0"/>
        <w:color w:val="auto"/>
        <w:sz w:val="20"/>
        <w:szCs w:val="20"/>
      </w:rPr>
    </w:lvl>
    <w:lvl w:ilvl="5">
      <w:start w:val="1"/>
      <w:numFmt w:val="none"/>
      <w:lvlText w:val="(%6)"/>
      <w:lvlJc w:val="left"/>
      <w:pPr>
        <w:tabs>
          <w:tab w:val="num" w:pos="3960"/>
        </w:tabs>
        <w:ind w:left="3600" w:firstLine="0"/>
      </w:pPr>
      <w:rPr>
        <w:rFonts w:hint="default"/>
      </w:rPr>
    </w:lvl>
    <w:lvl w:ilvl="6">
      <w:start w:val="1"/>
      <w:numFmt w:val="none"/>
      <w:lvlText w:val="(%7)"/>
      <w:lvlJc w:val="left"/>
      <w:pPr>
        <w:tabs>
          <w:tab w:val="num" w:pos="4680"/>
        </w:tabs>
        <w:ind w:left="4320" w:firstLine="0"/>
      </w:pPr>
      <w:rPr>
        <w:rFonts w:hint="default"/>
      </w:rPr>
    </w:lvl>
    <w:lvl w:ilvl="7">
      <w:start w:val="1"/>
      <w:numFmt w:val="none"/>
      <w:lvlText w:val="(%8)"/>
      <w:lvlJc w:val="left"/>
      <w:pPr>
        <w:tabs>
          <w:tab w:val="num" w:pos="5400"/>
        </w:tabs>
        <w:ind w:left="5040" w:firstLine="0"/>
      </w:pPr>
      <w:rPr>
        <w:rFonts w:hint="default"/>
      </w:rPr>
    </w:lvl>
    <w:lvl w:ilvl="8">
      <w:start w:val="1"/>
      <w:numFmt w:val="none"/>
      <w:lvlText w:val="(%9)"/>
      <w:lvlJc w:val="left"/>
      <w:pPr>
        <w:tabs>
          <w:tab w:val="num" w:pos="6120"/>
        </w:tabs>
        <w:ind w:left="5760" w:firstLine="0"/>
      </w:pPr>
      <w:rPr>
        <w:rFonts w:hint="default"/>
      </w:rPr>
    </w:lvl>
  </w:abstractNum>
  <w:abstractNum w:abstractNumId="28">
    <w:nsid w:val="6DC8709D"/>
    <w:multiLevelType w:val="multilevel"/>
    <w:tmpl w:val="71123B58"/>
    <w:lvl w:ilvl="0">
      <w:start w:val="1"/>
      <w:numFmt w:val="none"/>
      <w:pStyle w:val="odtrhodstavec"/>
      <w:lvlText w:val=""/>
      <w:lvlJc w:val="left"/>
      <w:pPr>
        <w:tabs>
          <w:tab w:val="num" w:pos="1174"/>
        </w:tabs>
        <w:ind w:left="1174" w:hanging="454"/>
      </w:pPr>
      <w:rPr>
        <w:rFonts w:hint="default"/>
      </w:rPr>
    </w:lvl>
    <w:lvl w:ilvl="1">
      <w:start w:val="1"/>
      <w:numFmt w:val="none"/>
      <w:pStyle w:val="odtrhpsmeno"/>
      <w:lvlText w:val=""/>
      <w:lvlJc w:val="left"/>
      <w:pPr>
        <w:tabs>
          <w:tab w:val="num" w:pos="1457"/>
        </w:tabs>
        <w:ind w:left="1457" w:hanging="283"/>
      </w:pPr>
      <w:rPr>
        <w:rFonts w:hint="default"/>
      </w:rPr>
    </w:lvl>
    <w:lvl w:ilvl="2">
      <w:start w:val="1"/>
      <w:numFmt w:val="none"/>
      <w:pStyle w:val="odtrhbod"/>
      <w:lvlText w:val=""/>
      <w:lvlJc w:val="left"/>
      <w:pPr>
        <w:tabs>
          <w:tab w:val="num" w:pos="1741"/>
        </w:tabs>
        <w:ind w:left="1741" w:hanging="284"/>
      </w:pPr>
      <w:rPr>
        <w:rFonts w:hint="default"/>
      </w:rPr>
    </w:lvl>
    <w:lvl w:ilvl="3">
      <w:start w:val="1"/>
      <w:numFmt w:val="none"/>
      <w:lvlText w:val=""/>
      <w:lvlJc w:val="left"/>
      <w:pPr>
        <w:tabs>
          <w:tab w:val="num" w:pos="2160"/>
        </w:tabs>
        <w:ind w:left="2160" w:hanging="360"/>
      </w:pPr>
      <w:rPr>
        <w:rFonts w:hint="default"/>
      </w:rPr>
    </w:lvl>
    <w:lvl w:ilvl="4">
      <w:start w:val="1"/>
      <w:numFmt w:val="none"/>
      <w:lvlText w:val=""/>
      <w:lvlJc w:val="left"/>
      <w:pPr>
        <w:tabs>
          <w:tab w:val="num" w:pos="2520"/>
        </w:tabs>
        <w:ind w:left="2520" w:hanging="360"/>
      </w:pPr>
      <w:rPr>
        <w:rFonts w:hint="default"/>
      </w:rPr>
    </w:lvl>
    <w:lvl w:ilvl="5">
      <w:start w:val="1"/>
      <w:numFmt w:val="none"/>
      <w:lvlText w:val=""/>
      <w:lvlJc w:val="left"/>
      <w:pPr>
        <w:tabs>
          <w:tab w:val="num" w:pos="2880"/>
        </w:tabs>
        <w:ind w:left="2880" w:hanging="360"/>
      </w:pPr>
      <w:rPr>
        <w:rFonts w:hint="default"/>
      </w:r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abstractNum w:abstractNumId="29">
    <w:nsid w:val="71D13382"/>
    <w:multiLevelType w:val="hybridMultilevel"/>
    <w:tmpl w:val="122CA7E4"/>
    <w:lvl w:ilvl="0" w:tplc="F75C2488">
      <w:start w:val="1"/>
      <w:numFmt w:val="decimal"/>
      <w:pStyle w:val="Ploha"/>
      <w:lvlText w:val="č. %1"/>
      <w:lvlJc w:val="left"/>
      <w:pPr>
        <w:tabs>
          <w:tab w:val="num" w:pos="0"/>
        </w:tabs>
        <w:ind w:left="0" w:firstLine="0"/>
      </w:pPr>
      <w:rPr>
        <w:rFonts w:hint="default"/>
        <w:b w:val="0"/>
        <w:i w:val="0"/>
        <w:sz w:val="18"/>
        <w:szCs w:val="18"/>
      </w:rPr>
    </w:lvl>
    <w:lvl w:ilvl="1" w:tplc="C6E858DE" w:tentative="1">
      <w:start w:val="1"/>
      <w:numFmt w:val="lowerLetter"/>
      <w:lvlText w:val="%2."/>
      <w:lvlJc w:val="left"/>
      <w:pPr>
        <w:tabs>
          <w:tab w:val="num" w:pos="1440"/>
        </w:tabs>
        <w:ind w:left="1440" w:hanging="360"/>
      </w:pPr>
    </w:lvl>
    <w:lvl w:ilvl="2" w:tplc="C0C036CC" w:tentative="1">
      <w:start w:val="1"/>
      <w:numFmt w:val="lowerRoman"/>
      <w:lvlText w:val="%3."/>
      <w:lvlJc w:val="right"/>
      <w:pPr>
        <w:tabs>
          <w:tab w:val="num" w:pos="2160"/>
        </w:tabs>
        <w:ind w:left="2160" w:hanging="180"/>
      </w:pPr>
    </w:lvl>
    <w:lvl w:ilvl="3" w:tplc="7A26642E" w:tentative="1">
      <w:start w:val="1"/>
      <w:numFmt w:val="decimal"/>
      <w:lvlText w:val="%4."/>
      <w:lvlJc w:val="left"/>
      <w:pPr>
        <w:tabs>
          <w:tab w:val="num" w:pos="2880"/>
        </w:tabs>
        <w:ind w:left="2880" w:hanging="360"/>
      </w:pPr>
    </w:lvl>
    <w:lvl w:ilvl="4" w:tplc="8F2CF2E2" w:tentative="1">
      <w:start w:val="1"/>
      <w:numFmt w:val="lowerLetter"/>
      <w:lvlText w:val="%5."/>
      <w:lvlJc w:val="left"/>
      <w:pPr>
        <w:tabs>
          <w:tab w:val="num" w:pos="3600"/>
        </w:tabs>
        <w:ind w:left="3600" w:hanging="360"/>
      </w:pPr>
    </w:lvl>
    <w:lvl w:ilvl="5" w:tplc="7E504E74" w:tentative="1">
      <w:start w:val="1"/>
      <w:numFmt w:val="lowerRoman"/>
      <w:lvlText w:val="%6."/>
      <w:lvlJc w:val="right"/>
      <w:pPr>
        <w:tabs>
          <w:tab w:val="num" w:pos="4320"/>
        </w:tabs>
        <w:ind w:left="4320" w:hanging="180"/>
      </w:pPr>
    </w:lvl>
    <w:lvl w:ilvl="6" w:tplc="2D6624F6" w:tentative="1">
      <w:start w:val="1"/>
      <w:numFmt w:val="decimal"/>
      <w:lvlText w:val="%7."/>
      <w:lvlJc w:val="left"/>
      <w:pPr>
        <w:tabs>
          <w:tab w:val="num" w:pos="5040"/>
        </w:tabs>
        <w:ind w:left="5040" w:hanging="360"/>
      </w:pPr>
    </w:lvl>
    <w:lvl w:ilvl="7" w:tplc="7916B1EA" w:tentative="1">
      <w:start w:val="1"/>
      <w:numFmt w:val="lowerLetter"/>
      <w:lvlText w:val="%8."/>
      <w:lvlJc w:val="left"/>
      <w:pPr>
        <w:tabs>
          <w:tab w:val="num" w:pos="5760"/>
        </w:tabs>
        <w:ind w:left="5760" w:hanging="360"/>
      </w:pPr>
    </w:lvl>
    <w:lvl w:ilvl="8" w:tplc="15E09C40" w:tentative="1">
      <w:start w:val="1"/>
      <w:numFmt w:val="lowerRoman"/>
      <w:lvlText w:val="%9."/>
      <w:lvlJc w:val="right"/>
      <w:pPr>
        <w:tabs>
          <w:tab w:val="num" w:pos="6480"/>
        </w:tabs>
        <w:ind w:left="6480" w:hanging="180"/>
      </w:pPr>
    </w:lvl>
  </w:abstractNum>
  <w:abstractNum w:abstractNumId="30">
    <w:nsid w:val="77DB5C1D"/>
    <w:multiLevelType w:val="hybridMultilevel"/>
    <w:tmpl w:val="91141CF8"/>
    <w:lvl w:ilvl="0" w:tplc="C42EBBA0">
      <w:start w:val="2"/>
      <w:numFmt w:val="bullet"/>
      <w:lvlText w:val="-"/>
      <w:lvlJc w:val="left"/>
      <w:pPr>
        <w:ind w:left="1050" w:hanging="360"/>
      </w:pPr>
      <w:rPr>
        <w:rFonts w:ascii="Arial" w:eastAsia="Times New Roman" w:hAnsi="Arial" w:cs="Arial" w:hint="default"/>
      </w:rPr>
    </w:lvl>
    <w:lvl w:ilvl="1" w:tplc="04050003" w:tentative="1">
      <w:start w:val="1"/>
      <w:numFmt w:val="bullet"/>
      <w:lvlText w:val="o"/>
      <w:lvlJc w:val="left"/>
      <w:pPr>
        <w:ind w:left="1770" w:hanging="360"/>
      </w:pPr>
      <w:rPr>
        <w:rFonts w:ascii="Courier New" w:hAnsi="Courier New" w:cs="Courier New" w:hint="default"/>
      </w:rPr>
    </w:lvl>
    <w:lvl w:ilvl="2" w:tplc="04050005" w:tentative="1">
      <w:start w:val="1"/>
      <w:numFmt w:val="bullet"/>
      <w:lvlText w:val=""/>
      <w:lvlJc w:val="left"/>
      <w:pPr>
        <w:ind w:left="2490" w:hanging="360"/>
      </w:pPr>
      <w:rPr>
        <w:rFonts w:ascii="Wingdings" w:hAnsi="Wingdings" w:hint="default"/>
      </w:rPr>
    </w:lvl>
    <w:lvl w:ilvl="3" w:tplc="04050001" w:tentative="1">
      <w:start w:val="1"/>
      <w:numFmt w:val="bullet"/>
      <w:lvlText w:val=""/>
      <w:lvlJc w:val="left"/>
      <w:pPr>
        <w:ind w:left="3210" w:hanging="360"/>
      </w:pPr>
      <w:rPr>
        <w:rFonts w:ascii="Symbol" w:hAnsi="Symbol" w:hint="default"/>
      </w:rPr>
    </w:lvl>
    <w:lvl w:ilvl="4" w:tplc="04050003" w:tentative="1">
      <w:start w:val="1"/>
      <w:numFmt w:val="bullet"/>
      <w:lvlText w:val="o"/>
      <w:lvlJc w:val="left"/>
      <w:pPr>
        <w:ind w:left="3930" w:hanging="360"/>
      </w:pPr>
      <w:rPr>
        <w:rFonts w:ascii="Courier New" w:hAnsi="Courier New" w:cs="Courier New" w:hint="default"/>
      </w:rPr>
    </w:lvl>
    <w:lvl w:ilvl="5" w:tplc="04050005" w:tentative="1">
      <w:start w:val="1"/>
      <w:numFmt w:val="bullet"/>
      <w:lvlText w:val=""/>
      <w:lvlJc w:val="left"/>
      <w:pPr>
        <w:ind w:left="4650" w:hanging="360"/>
      </w:pPr>
      <w:rPr>
        <w:rFonts w:ascii="Wingdings" w:hAnsi="Wingdings" w:hint="default"/>
      </w:rPr>
    </w:lvl>
    <w:lvl w:ilvl="6" w:tplc="04050001" w:tentative="1">
      <w:start w:val="1"/>
      <w:numFmt w:val="bullet"/>
      <w:lvlText w:val=""/>
      <w:lvlJc w:val="left"/>
      <w:pPr>
        <w:ind w:left="5370" w:hanging="360"/>
      </w:pPr>
      <w:rPr>
        <w:rFonts w:ascii="Symbol" w:hAnsi="Symbol" w:hint="default"/>
      </w:rPr>
    </w:lvl>
    <w:lvl w:ilvl="7" w:tplc="04050003" w:tentative="1">
      <w:start w:val="1"/>
      <w:numFmt w:val="bullet"/>
      <w:lvlText w:val="o"/>
      <w:lvlJc w:val="left"/>
      <w:pPr>
        <w:ind w:left="6090" w:hanging="360"/>
      </w:pPr>
      <w:rPr>
        <w:rFonts w:ascii="Courier New" w:hAnsi="Courier New" w:cs="Courier New" w:hint="default"/>
      </w:rPr>
    </w:lvl>
    <w:lvl w:ilvl="8" w:tplc="04050005" w:tentative="1">
      <w:start w:val="1"/>
      <w:numFmt w:val="bullet"/>
      <w:lvlText w:val=""/>
      <w:lvlJc w:val="left"/>
      <w:pPr>
        <w:ind w:left="6810" w:hanging="360"/>
      </w:pPr>
      <w:rPr>
        <w:rFonts w:ascii="Wingdings" w:hAnsi="Wingdings" w:hint="default"/>
      </w:rPr>
    </w:lvl>
  </w:abstractNum>
  <w:abstractNum w:abstractNumId="31">
    <w:nsid w:val="780E0188"/>
    <w:multiLevelType w:val="hybridMultilevel"/>
    <w:tmpl w:val="BFB297DE"/>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16"/>
  </w:num>
  <w:num w:numId="2">
    <w:abstractNumId w:val="28"/>
  </w:num>
  <w:num w:numId="3">
    <w:abstractNumId w:val="29"/>
  </w:num>
  <w:num w:numId="4">
    <w:abstractNumId w:val="15"/>
  </w:num>
  <w:num w:numId="5">
    <w:abstractNumId w:val="7"/>
  </w:num>
  <w:num w:numId="6">
    <w:abstractNumId w:val="30"/>
  </w:num>
  <w:num w:numId="7">
    <w:abstractNumId w:val="21"/>
  </w:num>
  <w:num w:numId="8">
    <w:abstractNumId w:val="16"/>
  </w:num>
  <w:num w:numId="9">
    <w:abstractNumId w:val="13"/>
  </w:num>
  <w:num w:numId="10">
    <w:abstractNumId w:val="16"/>
    <w:lvlOverride w:ilvl="0">
      <w:startOverride w:val="1"/>
    </w:lvlOverride>
    <w:lvlOverride w:ilvl="1">
      <w:startOverride w:val="1"/>
    </w:lvlOverride>
    <w:lvlOverride w:ilvl="2">
      <w:startOverride w:val="1"/>
    </w:lvlOverride>
    <w:lvlOverride w:ilvl="3">
      <w:startOverride w:val="9"/>
    </w:lvlOverride>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9"/>
  </w:num>
  <w:num w:numId="18">
    <w:abstractNumId w:val="20"/>
  </w:num>
  <w:num w:numId="19">
    <w:abstractNumId w:val="10"/>
  </w:num>
  <w:num w:numId="20">
    <w:abstractNumId w:val="11"/>
  </w:num>
  <w:num w:numId="21">
    <w:abstractNumId w:val="6"/>
  </w:num>
  <w:num w:numId="22">
    <w:abstractNumId w:val="16"/>
  </w:num>
  <w:num w:numId="23">
    <w:abstractNumId w:val="16"/>
  </w:num>
  <w:num w:numId="24">
    <w:abstractNumId w:val="16"/>
  </w:num>
  <w:num w:numId="25">
    <w:abstractNumId w:val="16"/>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6"/>
  </w:num>
  <w:num w:numId="29">
    <w:abstractNumId w:val="16"/>
  </w:num>
  <w:num w:numId="30">
    <w:abstractNumId w:val="2"/>
  </w:num>
  <w:num w:numId="31">
    <w:abstractNumId w:val="24"/>
  </w:num>
  <w:num w:numId="32">
    <w:abstractNumId w:val="0"/>
  </w:num>
  <w:num w:numId="33">
    <w:abstractNumId w:val="17"/>
  </w:num>
  <w:num w:numId="34">
    <w:abstractNumId w:val="1"/>
  </w:num>
  <w:num w:numId="35">
    <w:abstractNumId w:val="9"/>
  </w:num>
  <w:num w:numId="36">
    <w:abstractNumId w:val="12"/>
  </w:num>
  <w:num w:numId="37">
    <w:abstractNumId w:val="23"/>
  </w:num>
  <w:num w:numId="38">
    <w:abstractNumId w:val="16"/>
    <w:lvlOverride w:ilvl="0">
      <w:startOverride w:val="5"/>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5"/>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14"/>
  </w:num>
  <w:num w:numId="42">
    <w:abstractNumId w:val="18"/>
  </w:num>
  <w:num w:numId="4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16"/>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num>
  <w:num w:numId="51">
    <w:abstractNumId w:val="8"/>
  </w:num>
  <w:num w:numId="52">
    <w:abstractNumId w:val="1"/>
    <w:lvlOverride w:ilvl="0">
      <w:lvl w:ilvl="0" w:tplc="2DF46AE4">
        <w:start w:val="1"/>
        <w:numFmt w:val="decimal"/>
        <w:lvlText w:val="(%1)"/>
        <w:lvlJc w:val="left"/>
        <w:pPr>
          <w:ind w:left="720" w:hanging="360"/>
        </w:pPr>
        <w:rPr>
          <w:rFonts w:hint="default"/>
          <w:b/>
          <w:color w:val="auto"/>
        </w:rPr>
      </w:lvl>
    </w:lvlOverride>
    <w:lvlOverride w:ilvl="1">
      <w:lvl w:ilvl="1" w:tplc="04050003" w:tentative="1">
        <w:start w:val="1"/>
        <w:numFmt w:val="lowerLetter"/>
        <w:lvlText w:val="%2."/>
        <w:lvlJc w:val="left"/>
        <w:pPr>
          <w:ind w:left="1440" w:hanging="360"/>
        </w:pPr>
      </w:lvl>
    </w:lvlOverride>
    <w:lvlOverride w:ilvl="2">
      <w:lvl w:ilvl="2" w:tplc="04050005" w:tentative="1">
        <w:start w:val="1"/>
        <w:numFmt w:val="lowerRoman"/>
        <w:lvlText w:val="%3."/>
        <w:lvlJc w:val="right"/>
        <w:pPr>
          <w:ind w:left="2160" w:hanging="180"/>
        </w:pPr>
      </w:lvl>
    </w:lvlOverride>
    <w:lvlOverride w:ilvl="3">
      <w:lvl w:ilvl="3" w:tplc="04050001" w:tentative="1">
        <w:start w:val="1"/>
        <w:numFmt w:val="decimal"/>
        <w:lvlText w:val="%4."/>
        <w:lvlJc w:val="left"/>
        <w:pPr>
          <w:ind w:left="2880" w:hanging="360"/>
        </w:pPr>
      </w:lvl>
    </w:lvlOverride>
    <w:lvlOverride w:ilvl="4">
      <w:lvl w:ilvl="4" w:tplc="04050003" w:tentative="1">
        <w:start w:val="1"/>
        <w:numFmt w:val="lowerLetter"/>
        <w:lvlText w:val="%5."/>
        <w:lvlJc w:val="left"/>
        <w:pPr>
          <w:ind w:left="3600" w:hanging="360"/>
        </w:pPr>
      </w:lvl>
    </w:lvlOverride>
    <w:lvlOverride w:ilvl="5">
      <w:lvl w:ilvl="5" w:tplc="04050005" w:tentative="1">
        <w:start w:val="1"/>
        <w:numFmt w:val="lowerRoman"/>
        <w:lvlText w:val="%6."/>
        <w:lvlJc w:val="right"/>
        <w:pPr>
          <w:ind w:left="4320" w:hanging="180"/>
        </w:pPr>
      </w:lvl>
    </w:lvlOverride>
    <w:lvlOverride w:ilvl="6">
      <w:lvl w:ilvl="6" w:tplc="04050001" w:tentative="1">
        <w:start w:val="1"/>
        <w:numFmt w:val="decimal"/>
        <w:lvlText w:val="%7."/>
        <w:lvlJc w:val="left"/>
        <w:pPr>
          <w:ind w:left="5040" w:hanging="360"/>
        </w:pPr>
      </w:lvl>
    </w:lvlOverride>
    <w:lvlOverride w:ilvl="7">
      <w:lvl w:ilvl="7" w:tplc="04050003" w:tentative="1">
        <w:start w:val="1"/>
        <w:numFmt w:val="lowerLetter"/>
        <w:lvlText w:val="%8."/>
        <w:lvlJc w:val="left"/>
        <w:pPr>
          <w:ind w:left="5760" w:hanging="360"/>
        </w:pPr>
      </w:lvl>
    </w:lvlOverride>
    <w:lvlOverride w:ilvl="8">
      <w:lvl w:ilvl="8" w:tplc="04050005" w:tentative="1">
        <w:start w:val="1"/>
        <w:numFmt w:val="lowerRoman"/>
        <w:lvlText w:val="%9."/>
        <w:lvlJc w:val="right"/>
        <w:pPr>
          <w:ind w:left="6480" w:hanging="180"/>
        </w:pPr>
      </w:lvl>
    </w:lvlOverride>
  </w:num>
  <w:num w:numId="53">
    <w:abstractNumId w:val="3"/>
  </w:num>
  <w:num w:numId="54">
    <w:abstractNumId w:val="4"/>
  </w:num>
  <w:num w:numId="55">
    <w:abstractNumId w:val="4"/>
    <w:lvlOverride w:ilvl="0">
      <w:lvl w:ilvl="0">
        <w:start w:val="1"/>
        <w:numFmt w:val="upperRoman"/>
        <w:suff w:val="nothing"/>
        <w:lvlText w:val="Článek %1"/>
        <w:lvlJc w:val="left"/>
        <w:pPr>
          <w:ind w:left="5104" w:firstLine="0"/>
        </w:pPr>
        <w:rPr>
          <w:rFonts w:ascii="Georgia" w:hAnsi="Georgia" w:cs="Arial" w:hint="default"/>
          <w:b/>
          <w:i w:val="0"/>
          <w:sz w:val="28"/>
          <w:szCs w:val="20"/>
        </w:rPr>
      </w:lvl>
    </w:lvlOverride>
    <w:lvlOverride w:ilvl="1">
      <w:lvl w:ilvl="1">
        <w:start w:val="1"/>
        <w:numFmt w:val="none"/>
        <w:suff w:val="nothing"/>
        <w:lvlText w:val=""/>
        <w:lvlJc w:val="left"/>
        <w:pPr>
          <w:ind w:left="0" w:firstLine="0"/>
        </w:pPr>
        <w:rPr>
          <w:rFonts w:ascii="Arial" w:hAnsi="Arial" w:hint="default"/>
          <w:b/>
          <w:i w:val="0"/>
          <w:sz w:val="18"/>
          <w:szCs w:val="18"/>
        </w:rPr>
      </w:lvl>
    </w:lvlOverride>
    <w:lvlOverride w:ilvl="2">
      <w:lvl w:ilvl="2">
        <w:start w:val="1"/>
        <w:numFmt w:val="decimal"/>
        <w:lvlText w:val="(%3)"/>
        <w:lvlJc w:val="left"/>
        <w:pPr>
          <w:tabs>
            <w:tab w:val="num" w:pos="1022"/>
          </w:tabs>
          <w:ind w:left="1022" w:hanging="454"/>
        </w:pPr>
        <w:rPr>
          <w:rFonts w:ascii="Segoe UI" w:hAnsi="Segoe UI" w:cs="Segoe UI" w:hint="default"/>
          <w:b/>
          <w:i w:val="0"/>
          <w:sz w:val="20"/>
          <w:szCs w:val="20"/>
        </w:rPr>
      </w:lvl>
    </w:lvlOverride>
    <w:lvlOverride w:ilvl="3">
      <w:lvl w:ilvl="3">
        <w:start w:val="1"/>
        <w:numFmt w:val="lowerLetter"/>
        <w:lvlText w:val="%4)"/>
        <w:lvlJc w:val="left"/>
        <w:pPr>
          <w:tabs>
            <w:tab w:val="num" w:pos="737"/>
          </w:tabs>
          <w:ind w:left="737" w:hanging="283"/>
        </w:pPr>
        <w:rPr>
          <w:rFonts w:ascii="Arial" w:hAnsi="Arial" w:hint="default"/>
          <w:b w:val="0"/>
          <w:i w:val="0"/>
          <w:sz w:val="18"/>
          <w:szCs w:val="18"/>
        </w:rPr>
      </w:lvl>
    </w:lvlOverride>
    <w:lvlOverride w:ilvl="4">
      <w:lvl w:ilvl="4">
        <w:start w:val="1"/>
        <w:numFmt w:val="decimal"/>
        <w:lvlText w:val="(%5)"/>
        <w:lvlJc w:val="left"/>
        <w:pPr>
          <w:tabs>
            <w:tab w:val="num" w:pos="567"/>
          </w:tabs>
          <w:ind w:left="567" w:hanging="567"/>
        </w:pPr>
        <w:rPr>
          <w:rFonts w:ascii="Georgia" w:hAnsi="Georgia" w:cs="Arial" w:hint="default"/>
          <w:b/>
          <w:i w:val="0"/>
          <w:color w:val="auto"/>
          <w:sz w:val="24"/>
          <w:szCs w:val="20"/>
        </w:rPr>
      </w:lvl>
    </w:lvlOverride>
    <w:lvlOverride w:ilvl="5">
      <w:lvl w:ilvl="5">
        <w:start w:val="1"/>
        <w:numFmt w:val="lowerLetter"/>
        <w:suff w:val="space"/>
        <w:lvlText w:val="%6)"/>
        <w:lvlJc w:val="left"/>
        <w:pPr>
          <w:ind w:left="567" w:firstLine="0"/>
        </w:pPr>
        <w:rPr>
          <w:rFonts w:ascii="Georgia" w:hAnsi="Georgia" w:hint="default"/>
          <w:b w:val="0"/>
          <w:i w:val="0"/>
          <w:sz w:val="24"/>
        </w:rPr>
      </w:lvl>
    </w:lvlOverride>
    <w:lvlOverride w:ilvl="6">
      <w:lvl w:ilvl="6">
        <w:start w:val="1"/>
        <w:numFmt w:val="none"/>
        <w:lvlText w:val="(%7)"/>
        <w:lvlJc w:val="left"/>
        <w:pPr>
          <w:tabs>
            <w:tab w:val="num" w:pos="4680"/>
          </w:tabs>
          <w:ind w:left="4320" w:firstLine="0"/>
        </w:pPr>
        <w:rPr>
          <w:rFonts w:hint="default"/>
        </w:rPr>
      </w:lvl>
    </w:lvlOverride>
    <w:lvlOverride w:ilvl="7">
      <w:lvl w:ilvl="7">
        <w:start w:val="1"/>
        <w:numFmt w:val="none"/>
        <w:lvlText w:val="(%8)"/>
        <w:lvlJc w:val="left"/>
        <w:pPr>
          <w:tabs>
            <w:tab w:val="num" w:pos="5400"/>
          </w:tabs>
          <w:ind w:left="5040" w:firstLine="0"/>
        </w:pPr>
        <w:rPr>
          <w:rFonts w:hint="default"/>
        </w:rPr>
      </w:lvl>
    </w:lvlOverride>
    <w:lvlOverride w:ilvl="8">
      <w:lvl w:ilvl="8">
        <w:start w:val="1"/>
        <w:numFmt w:val="none"/>
        <w:lvlText w:val="(%9)"/>
        <w:lvlJc w:val="left"/>
        <w:pPr>
          <w:tabs>
            <w:tab w:val="num" w:pos="6120"/>
          </w:tabs>
          <w:ind w:left="5760" w:firstLine="0"/>
        </w:pPr>
        <w:rPr>
          <w:rFonts w:hint="default"/>
        </w:rPr>
      </w:lvl>
    </w:lvlOverride>
  </w:num>
  <w:num w:numId="56">
    <w:abstractNumId w:val="22"/>
  </w:num>
  <w:num w:numId="57">
    <w:abstractNumId w:val="22"/>
    <w:lvlOverride w:ilvl="0">
      <w:lvl w:ilvl="0">
        <w:start w:val="1"/>
        <w:numFmt w:val="upperRoman"/>
        <w:pStyle w:val="lnekI"/>
        <w:suff w:val="nothing"/>
        <w:lvlText w:val="Článek %1"/>
        <w:lvlJc w:val="center"/>
        <w:pPr>
          <w:ind w:left="0" w:firstLine="0"/>
        </w:pPr>
        <w:rPr>
          <w:rFonts w:ascii="Georgia" w:hAnsi="Georgia" w:cs="Arial" w:hint="default"/>
          <w:b/>
          <w:i w:val="0"/>
          <w:sz w:val="28"/>
          <w:szCs w:val="20"/>
        </w:rPr>
      </w:lvl>
    </w:lvlOverride>
    <w:lvlOverride w:ilvl="1">
      <w:lvl w:ilvl="1">
        <w:start w:val="1"/>
        <w:numFmt w:val="none"/>
        <w:pStyle w:val="Nadpis2"/>
        <w:suff w:val="nothing"/>
        <w:lvlText w:val=""/>
        <w:lvlJc w:val="left"/>
        <w:pPr>
          <w:ind w:left="0" w:firstLine="0"/>
        </w:pPr>
        <w:rPr>
          <w:rFonts w:ascii="Arial" w:hAnsi="Arial" w:hint="default"/>
          <w:b/>
          <w:i w:val="0"/>
          <w:sz w:val="18"/>
          <w:szCs w:val="18"/>
        </w:rPr>
      </w:lvl>
    </w:lvlOverride>
    <w:lvlOverride w:ilvl="2">
      <w:lvl w:ilvl="2">
        <w:start w:val="1"/>
        <w:numFmt w:val="decimal"/>
        <w:pStyle w:val="Nadpis3"/>
        <w:lvlText w:val="(%3)"/>
        <w:lvlJc w:val="left"/>
        <w:pPr>
          <w:tabs>
            <w:tab w:val="num" w:pos="1022"/>
          </w:tabs>
          <w:ind w:left="1022" w:hanging="454"/>
        </w:pPr>
        <w:rPr>
          <w:rFonts w:ascii="Segoe UI" w:hAnsi="Segoe UI" w:cs="Segoe UI" w:hint="default"/>
          <w:b/>
          <w:i w:val="0"/>
          <w:sz w:val="20"/>
          <w:szCs w:val="20"/>
        </w:rPr>
      </w:lvl>
    </w:lvlOverride>
    <w:lvlOverride w:ilvl="3">
      <w:lvl w:ilvl="3">
        <w:start w:val="1"/>
        <w:numFmt w:val="lowerLetter"/>
        <w:pStyle w:val="Nadpis4"/>
        <w:lvlText w:val="%4)"/>
        <w:lvlJc w:val="left"/>
        <w:pPr>
          <w:tabs>
            <w:tab w:val="num" w:pos="737"/>
          </w:tabs>
          <w:ind w:left="737" w:hanging="283"/>
        </w:pPr>
        <w:rPr>
          <w:rFonts w:ascii="Arial" w:hAnsi="Arial" w:hint="default"/>
          <w:b w:val="0"/>
          <w:i w:val="0"/>
          <w:sz w:val="18"/>
          <w:szCs w:val="18"/>
        </w:rPr>
      </w:lvl>
    </w:lvlOverride>
    <w:lvlOverride w:ilvl="4">
      <w:lvl w:ilvl="4">
        <w:start w:val="1"/>
        <w:numFmt w:val="decimal"/>
        <w:pStyle w:val="Nadpis5"/>
        <w:lvlText w:val="(%5)"/>
        <w:lvlJc w:val="left"/>
        <w:pPr>
          <w:tabs>
            <w:tab w:val="num" w:pos="567"/>
          </w:tabs>
          <w:ind w:left="567" w:hanging="567"/>
        </w:pPr>
        <w:rPr>
          <w:rFonts w:ascii="Georgia" w:hAnsi="Georgia" w:cs="Arial" w:hint="default"/>
          <w:b/>
          <w:i w:val="0"/>
          <w:color w:val="auto"/>
          <w:sz w:val="24"/>
          <w:szCs w:val="20"/>
        </w:rPr>
      </w:lvl>
    </w:lvlOverride>
    <w:lvlOverride w:ilvl="5">
      <w:lvl w:ilvl="5">
        <w:start w:val="1"/>
        <w:numFmt w:val="lowerLetter"/>
        <w:pStyle w:val="Nadpis6"/>
        <w:suff w:val="space"/>
        <w:lvlText w:val="%6)"/>
        <w:lvlJc w:val="left"/>
        <w:pPr>
          <w:ind w:left="680" w:hanging="113"/>
        </w:pPr>
        <w:rPr>
          <w:rFonts w:hint="default"/>
        </w:rPr>
      </w:lvl>
    </w:lvlOverride>
    <w:lvlOverride w:ilvl="6">
      <w:lvl w:ilvl="6">
        <w:start w:val="1"/>
        <w:numFmt w:val="none"/>
        <w:pStyle w:val="Nadpis7"/>
        <w:lvlText w:val="(%7)"/>
        <w:lvlJc w:val="left"/>
        <w:pPr>
          <w:tabs>
            <w:tab w:val="num" w:pos="4680"/>
          </w:tabs>
          <w:ind w:left="4320" w:firstLine="0"/>
        </w:pPr>
        <w:rPr>
          <w:rFonts w:hint="default"/>
        </w:rPr>
      </w:lvl>
    </w:lvlOverride>
    <w:lvlOverride w:ilvl="7">
      <w:lvl w:ilvl="7">
        <w:start w:val="1"/>
        <w:numFmt w:val="none"/>
        <w:pStyle w:val="Nadpis8"/>
        <w:lvlText w:val="(%8)"/>
        <w:lvlJc w:val="left"/>
        <w:pPr>
          <w:tabs>
            <w:tab w:val="num" w:pos="5400"/>
          </w:tabs>
          <w:ind w:left="5040" w:firstLine="0"/>
        </w:pPr>
        <w:rPr>
          <w:rFonts w:hint="default"/>
        </w:rPr>
      </w:lvl>
    </w:lvlOverride>
    <w:lvlOverride w:ilvl="8">
      <w:lvl w:ilvl="8">
        <w:start w:val="1"/>
        <w:numFmt w:val="none"/>
        <w:pStyle w:val="Nadpis9"/>
        <w:lvlText w:val="(%9)"/>
        <w:lvlJc w:val="left"/>
        <w:pPr>
          <w:tabs>
            <w:tab w:val="num" w:pos="6120"/>
          </w:tabs>
          <w:ind w:left="5760" w:firstLine="0"/>
        </w:pPr>
        <w:rPr>
          <w:rFonts w:hint="default"/>
        </w:rPr>
      </w:lvl>
    </w:lvlOverride>
  </w:num>
  <w:num w:numId="58">
    <w:abstractNumId w:val="31"/>
  </w:num>
  <w:num w:numId="59">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0"/>
  <w:defaultTabStop w:val="720"/>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71"/>
    <w:rsid w:val="00002DF5"/>
    <w:rsid w:val="0000305E"/>
    <w:rsid w:val="00005206"/>
    <w:rsid w:val="0000578A"/>
    <w:rsid w:val="0000645D"/>
    <w:rsid w:val="00006F89"/>
    <w:rsid w:val="0000744E"/>
    <w:rsid w:val="00007862"/>
    <w:rsid w:val="0001176B"/>
    <w:rsid w:val="0001273C"/>
    <w:rsid w:val="00013276"/>
    <w:rsid w:val="000147C4"/>
    <w:rsid w:val="0001671B"/>
    <w:rsid w:val="000172DA"/>
    <w:rsid w:val="000172FC"/>
    <w:rsid w:val="0002102B"/>
    <w:rsid w:val="00021342"/>
    <w:rsid w:val="00021631"/>
    <w:rsid w:val="0002382A"/>
    <w:rsid w:val="00025203"/>
    <w:rsid w:val="00026766"/>
    <w:rsid w:val="00027BAD"/>
    <w:rsid w:val="00030CA5"/>
    <w:rsid w:val="00030ED5"/>
    <w:rsid w:val="00031116"/>
    <w:rsid w:val="00033B32"/>
    <w:rsid w:val="00034178"/>
    <w:rsid w:val="0004181F"/>
    <w:rsid w:val="00041A8C"/>
    <w:rsid w:val="00043899"/>
    <w:rsid w:val="00043A6F"/>
    <w:rsid w:val="00046673"/>
    <w:rsid w:val="00046E6A"/>
    <w:rsid w:val="000472CE"/>
    <w:rsid w:val="00052B5E"/>
    <w:rsid w:val="00053022"/>
    <w:rsid w:val="000551C0"/>
    <w:rsid w:val="000555CF"/>
    <w:rsid w:val="00056704"/>
    <w:rsid w:val="00056F9B"/>
    <w:rsid w:val="00057C0A"/>
    <w:rsid w:val="00057CB0"/>
    <w:rsid w:val="000619D3"/>
    <w:rsid w:val="0006276F"/>
    <w:rsid w:val="00062DE6"/>
    <w:rsid w:val="00063171"/>
    <w:rsid w:val="000636DB"/>
    <w:rsid w:val="000656BC"/>
    <w:rsid w:val="000662D5"/>
    <w:rsid w:val="000666F7"/>
    <w:rsid w:val="0006709B"/>
    <w:rsid w:val="0007023F"/>
    <w:rsid w:val="0007339C"/>
    <w:rsid w:val="0007569D"/>
    <w:rsid w:val="00075DEC"/>
    <w:rsid w:val="000760F0"/>
    <w:rsid w:val="00080B5B"/>
    <w:rsid w:val="00081F0C"/>
    <w:rsid w:val="00082796"/>
    <w:rsid w:val="00082F4C"/>
    <w:rsid w:val="00083A37"/>
    <w:rsid w:val="0008445B"/>
    <w:rsid w:val="000857A5"/>
    <w:rsid w:val="00085B6F"/>
    <w:rsid w:val="00087AE6"/>
    <w:rsid w:val="00091C7C"/>
    <w:rsid w:val="0009227E"/>
    <w:rsid w:val="000927D4"/>
    <w:rsid w:val="00093BD6"/>
    <w:rsid w:val="00096DC2"/>
    <w:rsid w:val="00096E87"/>
    <w:rsid w:val="000A24B9"/>
    <w:rsid w:val="000A25DC"/>
    <w:rsid w:val="000A2A3A"/>
    <w:rsid w:val="000A4AA0"/>
    <w:rsid w:val="000A527D"/>
    <w:rsid w:val="000A6243"/>
    <w:rsid w:val="000A631D"/>
    <w:rsid w:val="000A7087"/>
    <w:rsid w:val="000A769C"/>
    <w:rsid w:val="000B1ACA"/>
    <w:rsid w:val="000B246D"/>
    <w:rsid w:val="000B2CB7"/>
    <w:rsid w:val="000B33F8"/>
    <w:rsid w:val="000B395C"/>
    <w:rsid w:val="000B5A73"/>
    <w:rsid w:val="000B68D4"/>
    <w:rsid w:val="000C1CD2"/>
    <w:rsid w:val="000C4350"/>
    <w:rsid w:val="000C4A49"/>
    <w:rsid w:val="000C7719"/>
    <w:rsid w:val="000D182D"/>
    <w:rsid w:val="000D1C7A"/>
    <w:rsid w:val="000D2B8A"/>
    <w:rsid w:val="000D314D"/>
    <w:rsid w:val="000D63AB"/>
    <w:rsid w:val="000D694F"/>
    <w:rsid w:val="000E131F"/>
    <w:rsid w:val="000E1FC5"/>
    <w:rsid w:val="000E4F4A"/>
    <w:rsid w:val="000E6108"/>
    <w:rsid w:val="000E6206"/>
    <w:rsid w:val="000E6EF4"/>
    <w:rsid w:val="000E70C1"/>
    <w:rsid w:val="000E7A9E"/>
    <w:rsid w:val="000F190D"/>
    <w:rsid w:val="000F4593"/>
    <w:rsid w:val="000F464E"/>
    <w:rsid w:val="000F4B3F"/>
    <w:rsid w:val="000F74E1"/>
    <w:rsid w:val="000F777B"/>
    <w:rsid w:val="000F7EB2"/>
    <w:rsid w:val="001021F1"/>
    <w:rsid w:val="001027FE"/>
    <w:rsid w:val="001043CF"/>
    <w:rsid w:val="00104E1A"/>
    <w:rsid w:val="00107925"/>
    <w:rsid w:val="00107A95"/>
    <w:rsid w:val="001116D7"/>
    <w:rsid w:val="00113621"/>
    <w:rsid w:val="00113877"/>
    <w:rsid w:val="0011571F"/>
    <w:rsid w:val="0011645C"/>
    <w:rsid w:val="00117965"/>
    <w:rsid w:val="00117E66"/>
    <w:rsid w:val="001215CA"/>
    <w:rsid w:val="001219E0"/>
    <w:rsid w:val="00121DBC"/>
    <w:rsid w:val="00122C70"/>
    <w:rsid w:val="00123DFF"/>
    <w:rsid w:val="00124B99"/>
    <w:rsid w:val="00124EC1"/>
    <w:rsid w:val="00125096"/>
    <w:rsid w:val="001263E6"/>
    <w:rsid w:val="00127E17"/>
    <w:rsid w:val="0013354B"/>
    <w:rsid w:val="0013457A"/>
    <w:rsid w:val="0013501C"/>
    <w:rsid w:val="00136121"/>
    <w:rsid w:val="001364A1"/>
    <w:rsid w:val="00137008"/>
    <w:rsid w:val="001374E4"/>
    <w:rsid w:val="00140207"/>
    <w:rsid w:val="00140F55"/>
    <w:rsid w:val="00141592"/>
    <w:rsid w:val="00141835"/>
    <w:rsid w:val="00141CE7"/>
    <w:rsid w:val="0014202F"/>
    <w:rsid w:val="0014371A"/>
    <w:rsid w:val="00143981"/>
    <w:rsid w:val="0015119A"/>
    <w:rsid w:val="0015363F"/>
    <w:rsid w:val="00154B45"/>
    <w:rsid w:val="0015640D"/>
    <w:rsid w:val="001619B0"/>
    <w:rsid w:val="00162847"/>
    <w:rsid w:val="001630BA"/>
    <w:rsid w:val="00164096"/>
    <w:rsid w:val="00165A8E"/>
    <w:rsid w:val="00170FCB"/>
    <w:rsid w:val="00177846"/>
    <w:rsid w:val="00177DC3"/>
    <w:rsid w:val="00180D10"/>
    <w:rsid w:val="00181D10"/>
    <w:rsid w:val="00182335"/>
    <w:rsid w:val="00183422"/>
    <w:rsid w:val="00186A9C"/>
    <w:rsid w:val="001876CE"/>
    <w:rsid w:val="0018783A"/>
    <w:rsid w:val="00191224"/>
    <w:rsid w:val="00191463"/>
    <w:rsid w:val="0019186B"/>
    <w:rsid w:val="001932F5"/>
    <w:rsid w:val="00193A1B"/>
    <w:rsid w:val="00194735"/>
    <w:rsid w:val="00196F30"/>
    <w:rsid w:val="001974D8"/>
    <w:rsid w:val="001A1016"/>
    <w:rsid w:val="001A19A0"/>
    <w:rsid w:val="001A1E1D"/>
    <w:rsid w:val="001A343F"/>
    <w:rsid w:val="001A3FB1"/>
    <w:rsid w:val="001A44DB"/>
    <w:rsid w:val="001A6984"/>
    <w:rsid w:val="001A7972"/>
    <w:rsid w:val="001B0B73"/>
    <w:rsid w:val="001B18BD"/>
    <w:rsid w:val="001B2FEE"/>
    <w:rsid w:val="001B3376"/>
    <w:rsid w:val="001B691C"/>
    <w:rsid w:val="001B7910"/>
    <w:rsid w:val="001B7E10"/>
    <w:rsid w:val="001C0A15"/>
    <w:rsid w:val="001C0E93"/>
    <w:rsid w:val="001C4C27"/>
    <w:rsid w:val="001C64C7"/>
    <w:rsid w:val="001C6767"/>
    <w:rsid w:val="001C6967"/>
    <w:rsid w:val="001C70AA"/>
    <w:rsid w:val="001C772A"/>
    <w:rsid w:val="001C7B86"/>
    <w:rsid w:val="001D00ED"/>
    <w:rsid w:val="001D048E"/>
    <w:rsid w:val="001D212B"/>
    <w:rsid w:val="001D2417"/>
    <w:rsid w:val="001D2B5B"/>
    <w:rsid w:val="001D365C"/>
    <w:rsid w:val="001D52D8"/>
    <w:rsid w:val="001D59DB"/>
    <w:rsid w:val="001E4583"/>
    <w:rsid w:val="001E502F"/>
    <w:rsid w:val="001E5680"/>
    <w:rsid w:val="001E586B"/>
    <w:rsid w:val="001E58C7"/>
    <w:rsid w:val="001E70AB"/>
    <w:rsid w:val="001F0517"/>
    <w:rsid w:val="001F1095"/>
    <w:rsid w:val="001F153E"/>
    <w:rsid w:val="001F2581"/>
    <w:rsid w:val="001F2C51"/>
    <w:rsid w:val="001F7749"/>
    <w:rsid w:val="001F7E2C"/>
    <w:rsid w:val="00200DA1"/>
    <w:rsid w:val="00202EB4"/>
    <w:rsid w:val="00204447"/>
    <w:rsid w:val="0020511F"/>
    <w:rsid w:val="0020637E"/>
    <w:rsid w:val="00206EDA"/>
    <w:rsid w:val="00211725"/>
    <w:rsid w:val="00213648"/>
    <w:rsid w:val="00213EF2"/>
    <w:rsid w:val="00214CBB"/>
    <w:rsid w:val="0021508D"/>
    <w:rsid w:val="002169D2"/>
    <w:rsid w:val="00216B69"/>
    <w:rsid w:val="002170C7"/>
    <w:rsid w:val="00217157"/>
    <w:rsid w:val="0021717A"/>
    <w:rsid w:val="00217499"/>
    <w:rsid w:val="002211F9"/>
    <w:rsid w:val="0022223A"/>
    <w:rsid w:val="0022628F"/>
    <w:rsid w:val="00226A0A"/>
    <w:rsid w:val="0022792B"/>
    <w:rsid w:val="00230948"/>
    <w:rsid w:val="00230B68"/>
    <w:rsid w:val="002316C2"/>
    <w:rsid w:val="00233C1B"/>
    <w:rsid w:val="00234561"/>
    <w:rsid w:val="00235464"/>
    <w:rsid w:val="00235736"/>
    <w:rsid w:val="0023658C"/>
    <w:rsid w:val="00236963"/>
    <w:rsid w:val="002377EF"/>
    <w:rsid w:val="0024065F"/>
    <w:rsid w:val="0024087E"/>
    <w:rsid w:val="00240CE5"/>
    <w:rsid w:val="00242B0A"/>
    <w:rsid w:val="00244563"/>
    <w:rsid w:val="00246183"/>
    <w:rsid w:val="002466FE"/>
    <w:rsid w:val="0024762C"/>
    <w:rsid w:val="00250456"/>
    <w:rsid w:val="00251805"/>
    <w:rsid w:val="0025185D"/>
    <w:rsid w:val="00252475"/>
    <w:rsid w:val="00253FA6"/>
    <w:rsid w:val="0025467A"/>
    <w:rsid w:val="002557BC"/>
    <w:rsid w:val="00256B37"/>
    <w:rsid w:val="002575D3"/>
    <w:rsid w:val="00257CF7"/>
    <w:rsid w:val="0026077B"/>
    <w:rsid w:val="00262138"/>
    <w:rsid w:val="002638CE"/>
    <w:rsid w:val="0026477B"/>
    <w:rsid w:val="00267800"/>
    <w:rsid w:val="0027015E"/>
    <w:rsid w:val="00274F71"/>
    <w:rsid w:val="00276ACF"/>
    <w:rsid w:val="002809D3"/>
    <w:rsid w:val="00281026"/>
    <w:rsid w:val="0028384B"/>
    <w:rsid w:val="002840D7"/>
    <w:rsid w:val="002856D2"/>
    <w:rsid w:val="00286935"/>
    <w:rsid w:val="0028775F"/>
    <w:rsid w:val="00287F5B"/>
    <w:rsid w:val="002905FB"/>
    <w:rsid w:val="00290729"/>
    <w:rsid w:val="00291953"/>
    <w:rsid w:val="0029295B"/>
    <w:rsid w:val="002934C1"/>
    <w:rsid w:val="00296BC6"/>
    <w:rsid w:val="002A1DB4"/>
    <w:rsid w:val="002A3854"/>
    <w:rsid w:val="002A3A15"/>
    <w:rsid w:val="002A4D7B"/>
    <w:rsid w:val="002A6C5D"/>
    <w:rsid w:val="002A6E99"/>
    <w:rsid w:val="002A72F5"/>
    <w:rsid w:val="002A7681"/>
    <w:rsid w:val="002A7FD7"/>
    <w:rsid w:val="002B1110"/>
    <w:rsid w:val="002B11E4"/>
    <w:rsid w:val="002B1839"/>
    <w:rsid w:val="002B2887"/>
    <w:rsid w:val="002B442F"/>
    <w:rsid w:val="002B47DA"/>
    <w:rsid w:val="002B4D46"/>
    <w:rsid w:val="002B5141"/>
    <w:rsid w:val="002C0001"/>
    <w:rsid w:val="002C18F9"/>
    <w:rsid w:val="002C2861"/>
    <w:rsid w:val="002C2D3B"/>
    <w:rsid w:val="002C2E68"/>
    <w:rsid w:val="002C33D2"/>
    <w:rsid w:val="002C3691"/>
    <w:rsid w:val="002C423E"/>
    <w:rsid w:val="002C54CC"/>
    <w:rsid w:val="002C58C1"/>
    <w:rsid w:val="002C5EBC"/>
    <w:rsid w:val="002C74C3"/>
    <w:rsid w:val="002D1596"/>
    <w:rsid w:val="002D71F9"/>
    <w:rsid w:val="002E01B6"/>
    <w:rsid w:val="002E06FF"/>
    <w:rsid w:val="002E357D"/>
    <w:rsid w:val="002E42EA"/>
    <w:rsid w:val="002E4811"/>
    <w:rsid w:val="002F2DCD"/>
    <w:rsid w:val="002F3055"/>
    <w:rsid w:val="002F33FF"/>
    <w:rsid w:val="002F3E43"/>
    <w:rsid w:val="002F4C63"/>
    <w:rsid w:val="002F4DC2"/>
    <w:rsid w:val="002F5822"/>
    <w:rsid w:val="002F66AF"/>
    <w:rsid w:val="003002D0"/>
    <w:rsid w:val="00302134"/>
    <w:rsid w:val="0030424E"/>
    <w:rsid w:val="00304AEC"/>
    <w:rsid w:val="00305E2A"/>
    <w:rsid w:val="00306123"/>
    <w:rsid w:val="00306AB8"/>
    <w:rsid w:val="00310D67"/>
    <w:rsid w:val="00312328"/>
    <w:rsid w:val="00312D40"/>
    <w:rsid w:val="00314360"/>
    <w:rsid w:val="0031652C"/>
    <w:rsid w:val="00316BAA"/>
    <w:rsid w:val="00316D22"/>
    <w:rsid w:val="00316DB9"/>
    <w:rsid w:val="00317816"/>
    <w:rsid w:val="00320C2D"/>
    <w:rsid w:val="00322D9C"/>
    <w:rsid w:val="00323003"/>
    <w:rsid w:val="00323353"/>
    <w:rsid w:val="003240C5"/>
    <w:rsid w:val="00330727"/>
    <w:rsid w:val="0033354B"/>
    <w:rsid w:val="00335F9D"/>
    <w:rsid w:val="00340D66"/>
    <w:rsid w:val="0034238F"/>
    <w:rsid w:val="00343147"/>
    <w:rsid w:val="0034576B"/>
    <w:rsid w:val="00345ABD"/>
    <w:rsid w:val="00345D5F"/>
    <w:rsid w:val="00346305"/>
    <w:rsid w:val="00347432"/>
    <w:rsid w:val="003475BD"/>
    <w:rsid w:val="00351668"/>
    <w:rsid w:val="00352D83"/>
    <w:rsid w:val="00361232"/>
    <w:rsid w:val="00363C6C"/>
    <w:rsid w:val="003653E0"/>
    <w:rsid w:val="0036545C"/>
    <w:rsid w:val="0036757D"/>
    <w:rsid w:val="00370635"/>
    <w:rsid w:val="00371393"/>
    <w:rsid w:val="003722AD"/>
    <w:rsid w:val="00372771"/>
    <w:rsid w:val="00376311"/>
    <w:rsid w:val="003769F4"/>
    <w:rsid w:val="00376AF8"/>
    <w:rsid w:val="003803E9"/>
    <w:rsid w:val="00380B2C"/>
    <w:rsid w:val="00382F04"/>
    <w:rsid w:val="00385C0F"/>
    <w:rsid w:val="00385DBC"/>
    <w:rsid w:val="00390434"/>
    <w:rsid w:val="0039340C"/>
    <w:rsid w:val="00394439"/>
    <w:rsid w:val="00394F84"/>
    <w:rsid w:val="003A0EA3"/>
    <w:rsid w:val="003A2219"/>
    <w:rsid w:val="003A6154"/>
    <w:rsid w:val="003B0037"/>
    <w:rsid w:val="003B045D"/>
    <w:rsid w:val="003B1740"/>
    <w:rsid w:val="003B2508"/>
    <w:rsid w:val="003B301B"/>
    <w:rsid w:val="003B36CF"/>
    <w:rsid w:val="003B3C80"/>
    <w:rsid w:val="003B3E43"/>
    <w:rsid w:val="003B4121"/>
    <w:rsid w:val="003B49E5"/>
    <w:rsid w:val="003B66FB"/>
    <w:rsid w:val="003B7FFE"/>
    <w:rsid w:val="003C303C"/>
    <w:rsid w:val="003C4EE0"/>
    <w:rsid w:val="003C570F"/>
    <w:rsid w:val="003C683F"/>
    <w:rsid w:val="003C692C"/>
    <w:rsid w:val="003C6BF7"/>
    <w:rsid w:val="003C6FA4"/>
    <w:rsid w:val="003D0048"/>
    <w:rsid w:val="003D0363"/>
    <w:rsid w:val="003D0C2A"/>
    <w:rsid w:val="003D1B30"/>
    <w:rsid w:val="003D3788"/>
    <w:rsid w:val="003D3BB5"/>
    <w:rsid w:val="003D4353"/>
    <w:rsid w:val="003D4F58"/>
    <w:rsid w:val="003D58EC"/>
    <w:rsid w:val="003D68BC"/>
    <w:rsid w:val="003E59EA"/>
    <w:rsid w:val="003E7106"/>
    <w:rsid w:val="003F09C1"/>
    <w:rsid w:val="003F0AE2"/>
    <w:rsid w:val="003F12B8"/>
    <w:rsid w:val="003F319F"/>
    <w:rsid w:val="003F3D87"/>
    <w:rsid w:val="003F3EF2"/>
    <w:rsid w:val="003F41CD"/>
    <w:rsid w:val="003F5EA6"/>
    <w:rsid w:val="003F6BC5"/>
    <w:rsid w:val="003F7CE4"/>
    <w:rsid w:val="00401077"/>
    <w:rsid w:val="00402302"/>
    <w:rsid w:val="004030D4"/>
    <w:rsid w:val="00403B12"/>
    <w:rsid w:val="00404C67"/>
    <w:rsid w:val="00404D71"/>
    <w:rsid w:val="00407E05"/>
    <w:rsid w:val="00410E1B"/>
    <w:rsid w:val="0041256E"/>
    <w:rsid w:val="00412596"/>
    <w:rsid w:val="00412619"/>
    <w:rsid w:val="00413919"/>
    <w:rsid w:val="00413949"/>
    <w:rsid w:val="004154CC"/>
    <w:rsid w:val="004241CE"/>
    <w:rsid w:val="00424354"/>
    <w:rsid w:val="0042774C"/>
    <w:rsid w:val="00427913"/>
    <w:rsid w:val="00427E15"/>
    <w:rsid w:val="00430856"/>
    <w:rsid w:val="00431255"/>
    <w:rsid w:val="00432B23"/>
    <w:rsid w:val="004332E2"/>
    <w:rsid w:val="00433678"/>
    <w:rsid w:val="0043397B"/>
    <w:rsid w:val="00435358"/>
    <w:rsid w:val="004430CB"/>
    <w:rsid w:val="00444081"/>
    <w:rsid w:val="0044621A"/>
    <w:rsid w:val="00447132"/>
    <w:rsid w:val="0044755B"/>
    <w:rsid w:val="004478BA"/>
    <w:rsid w:val="00450F64"/>
    <w:rsid w:val="004511D1"/>
    <w:rsid w:val="004519EB"/>
    <w:rsid w:val="00451E67"/>
    <w:rsid w:val="00452E83"/>
    <w:rsid w:val="00453B27"/>
    <w:rsid w:val="00455526"/>
    <w:rsid w:val="0046232E"/>
    <w:rsid w:val="0046458C"/>
    <w:rsid w:val="00466EE7"/>
    <w:rsid w:val="004671F1"/>
    <w:rsid w:val="004709F5"/>
    <w:rsid w:val="00471553"/>
    <w:rsid w:val="004737DF"/>
    <w:rsid w:val="00473F01"/>
    <w:rsid w:val="00482309"/>
    <w:rsid w:val="004835AD"/>
    <w:rsid w:val="00485407"/>
    <w:rsid w:val="00485DD2"/>
    <w:rsid w:val="0048616D"/>
    <w:rsid w:val="004869CC"/>
    <w:rsid w:val="00492A77"/>
    <w:rsid w:val="00493D0D"/>
    <w:rsid w:val="00494A03"/>
    <w:rsid w:val="00494C14"/>
    <w:rsid w:val="00495421"/>
    <w:rsid w:val="00495FCC"/>
    <w:rsid w:val="00497642"/>
    <w:rsid w:val="004A1404"/>
    <w:rsid w:val="004A2A43"/>
    <w:rsid w:val="004B2575"/>
    <w:rsid w:val="004B28F8"/>
    <w:rsid w:val="004B2B54"/>
    <w:rsid w:val="004B444A"/>
    <w:rsid w:val="004B491A"/>
    <w:rsid w:val="004B5449"/>
    <w:rsid w:val="004B7964"/>
    <w:rsid w:val="004C3E46"/>
    <w:rsid w:val="004C47D3"/>
    <w:rsid w:val="004C5660"/>
    <w:rsid w:val="004C58EA"/>
    <w:rsid w:val="004C5F76"/>
    <w:rsid w:val="004C60A3"/>
    <w:rsid w:val="004C6935"/>
    <w:rsid w:val="004C6CB2"/>
    <w:rsid w:val="004D0C20"/>
    <w:rsid w:val="004D1270"/>
    <w:rsid w:val="004D4358"/>
    <w:rsid w:val="004D4EF3"/>
    <w:rsid w:val="004E1F4C"/>
    <w:rsid w:val="004E41B1"/>
    <w:rsid w:val="004E4F70"/>
    <w:rsid w:val="004E50D8"/>
    <w:rsid w:val="004E53A4"/>
    <w:rsid w:val="004E5EB7"/>
    <w:rsid w:val="004E7B01"/>
    <w:rsid w:val="004F1921"/>
    <w:rsid w:val="004F21F8"/>
    <w:rsid w:val="004F51BF"/>
    <w:rsid w:val="004F5377"/>
    <w:rsid w:val="004F5A8B"/>
    <w:rsid w:val="004F6897"/>
    <w:rsid w:val="004F7274"/>
    <w:rsid w:val="004F7C67"/>
    <w:rsid w:val="0050012C"/>
    <w:rsid w:val="00501356"/>
    <w:rsid w:val="00502C9C"/>
    <w:rsid w:val="00504806"/>
    <w:rsid w:val="00505113"/>
    <w:rsid w:val="005102CF"/>
    <w:rsid w:val="00512072"/>
    <w:rsid w:val="00512F32"/>
    <w:rsid w:val="00516BEB"/>
    <w:rsid w:val="00522260"/>
    <w:rsid w:val="00522FA6"/>
    <w:rsid w:val="00523A3C"/>
    <w:rsid w:val="00523EE1"/>
    <w:rsid w:val="00525CD9"/>
    <w:rsid w:val="00526136"/>
    <w:rsid w:val="005267D7"/>
    <w:rsid w:val="0052683D"/>
    <w:rsid w:val="00527222"/>
    <w:rsid w:val="005315D0"/>
    <w:rsid w:val="00533BF0"/>
    <w:rsid w:val="005352AC"/>
    <w:rsid w:val="005361CF"/>
    <w:rsid w:val="00537BD2"/>
    <w:rsid w:val="00541D3B"/>
    <w:rsid w:val="00543D83"/>
    <w:rsid w:val="0054545F"/>
    <w:rsid w:val="00545798"/>
    <w:rsid w:val="0054669D"/>
    <w:rsid w:val="00547EDD"/>
    <w:rsid w:val="005504E3"/>
    <w:rsid w:val="00550697"/>
    <w:rsid w:val="00553F9D"/>
    <w:rsid w:val="00554C88"/>
    <w:rsid w:val="00556279"/>
    <w:rsid w:val="00557526"/>
    <w:rsid w:val="005638DA"/>
    <w:rsid w:val="005639C4"/>
    <w:rsid w:val="00564B35"/>
    <w:rsid w:val="0056532C"/>
    <w:rsid w:val="005654B9"/>
    <w:rsid w:val="005659B5"/>
    <w:rsid w:val="0056703E"/>
    <w:rsid w:val="00571C52"/>
    <w:rsid w:val="005742BF"/>
    <w:rsid w:val="00575305"/>
    <w:rsid w:val="005803F5"/>
    <w:rsid w:val="005827A9"/>
    <w:rsid w:val="00585765"/>
    <w:rsid w:val="00586954"/>
    <w:rsid w:val="005914CA"/>
    <w:rsid w:val="00591659"/>
    <w:rsid w:val="00591B5D"/>
    <w:rsid w:val="00591D4F"/>
    <w:rsid w:val="00595008"/>
    <w:rsid w:val="00595F2E"/>
    <w:rsid w:val="0059690D"/>
    <w:rsid w:val="005A07C5"/>
    <w:rsid w:val="005A2581"/>
    <w:rsid w:val="005A312A"/>
    <w:rsid w:val="005A40F8"/>
    <w:rsid w:val="005A46D5"/>
    <w:rsid w:val="005A58D7"/>
    <w:rsid w:val="005A68DF"/>
    <w:rsid w:val="005A6EB9"/>
    <w:rsid w:val="005B1C71"/>
    <w:rsid w:val="005B34C9"/>
    <w:rsid w:val="005B3F60"/>
    <w:rsid w:val="005B4C6B"/>
    <w:rsid w:val="005B5296"/>
    <w:rsid w:val="005B53E1"/>
    <w:rsid w:val="005C0B9C"/>
    <w:rsid w:val="005C0DD0"/>
    <w:rsid w:val="005C1413"/>
    <w:rsid w:val="005C1446"/>
    <w:rsid w:val="005C2D6F"/>
    <w:rsid w:val="005C3A5A"/>
    <w:rsid w:val="005C4AED"/>
    <w:rsid w:val="005C4DCD"/>
    <w:rsid w:val="005D108F"/>
    <w:rsid w:val="005D2341"/>
    <w:rsid w:val="005D3FD3"/>
    <w:rsid w:val="005D4EAB"/>
    <w:rsid w:val="005D766F"/>
    <w:rsid w:val="005D7B5F"/>
    <w:rsid w:val="005E2A4B"/>
    <w:rsid w:val="005E3456"/>
    <w:rsid w:val="005E46D7"/>
    <w:rsid w:val="005E4A81"/>
    <w:rsid w:val="005E6EBE"/>
    <w:rsid w:val="005E6F77"/>
    <w:rsid w:val="005E7DB7"/>
    <w:rsid w:val="005F04AC"/>
    <w:rsid w:val="005F76A9"/>
    <w:rsid w:val="0060032A"/>
    <w:rsid w:val="00600E8F"/>
    <w:rsid w:val="00602CF7"/>
    <w:rsid w:val="00604523"/>
    <w:rsid w:val="006055FC"/>
    <w:rsid w:val="00605D29"/>
    <w:rsid w:val="006100BF"/>
    <w:rsid w:val="0061056B"/>
    <w:rsid w:val="00612E92"/>
    <w:rsid w:val="00614147"/>
    <w:rsid w:val="00616A86"/>
    <w:rsid w:val="00620003"/>
    <w:rsid w:val="00620069"/>
    <w:rsid w:val="006235B2"/>
    <w:rsid w:val="006242F4"/>
    <w:rsid w:val="0062569F"/>
    <w:rsid w:val="006260DD"/>
    <w:rsid w:val="006268B7"/>
    <w:rsid w:val="00626D84"/>
    <w:rsid w:val="00631A63"/>
    <w:rsid w:val="00632ECD"/>
    <w:rsid w:val="00633045"/>
    <w:rsid w:val="006340A6"/>
    <w:rsid w:val="00634725"/>
    <w:rsid w:val="00634F4D"/>
    <w:rsid w:val="0063554B"/>
    <w:rsid w:val="006374AC"/>
    <w:rsid w:val="006430E8"/>
    <w:rsid w:val="00645A21"/>
    <w:rsid w:val="006470A0"/>
    <w:rsid w:val="00650E68"/>
    <w:rsid w:val="006534D7"/>
    <w:rsid w:val="00656439"/>
    <w:rsid w:val="00657097"/>
    <w:rsid w:val="006574ED"/>
    <w:rsid w:val="006579AB"/>
    <w:rsid w:val="00657EF4"/>
    <w:rsid w:val="0066053D"/>
    <w:rsid w:val="00661337"/>
    <w:rsid w:val="006639DF"/>
    <w:rsid w:val="0066723A"/>
    <w:rsid w:val="00667804"/>
    <w:rsid w:val="0066795B"/>
    <w:rsid w:val="00671904"/>
    <w:rsid w:val="00671C0D"/>
    <w:rsid w:val="00672B81"/>
    <w:rsid w:val="00673C11"/>
    <w:rsid w:val="0067414C"/>
    <w:rsid w:val="00674AB5"/>
    <w:rsid w:val="00676647"/>
    <w:rsid w:val="00677564"/>
    <w:rsid w:val="00680E6B"/>
    <w:rsid w:val="006819AB"/>
    <w:rsid w:val="006848B2"/>
    <w:rsid w:val="00685912"/>
    <w:rsid w:val="0068739B"/>
    <w:rsid w:val="0068758E"/>
    <w:rsid w:val="006930BA"/>
    <w:rsid w:val="00694219"/>
    <w:rsid w:val="0069568B"/>
    <w:rsid w:val="006956A2"/>
    <w:rsid w:val="00696D1E"/>
    <w:rsid w:val="00696D43"/>
    <w:rsid w:val="006A3AA3"/>
    <w:rsid w:val="006A772D"/>
    <w:rsid w:val="006B022F"/>
    <w:rsid w:val="006B0309"/>
    <w:rsid w:val="006B0546"/>
    <w:rsid w:val="006B0AC1"/>
    <w:rsid w:val="006B12E1"/>
    <w:rsid w:val="006B2EAD"/>
    <w:rsid w:val="006B4240"/>
    <w:rsid w:val="006B581F"/>
    <w:rsid w:val="006B5E15"/>
    <w:rsid w:val="006B71BF"/>
    <w:rsid w:val="006B71DB"/>
    <w:rsid w:val="006B775B"/>
    <w:rsid w:val="006C06BF"/>
    <w:rsid w:val="006C4131"/>
    <w:rsid w:val="006C663F"/>
    <w:rsid w:val="006D2448"/>
    <w:rsid w:val="006D3820"/>
    <w:rsid w:val="006D3A05"/>
    <w:rsid w:val="006D449A"/>
    <w:rsid w:val="006D4BE0"/>
    <w:rsid w:val="006D4D85"/>
    <w:rsid w:val="006D4DBC"/>
    <w:rsid w:val="006D5D6B"/>
    <w:rsid w:val="006D5DF7"/>
    <w:rsid w:val="006D76DD"/>
    <w:rsid w:val="006D7B59"/>
    <w:rsid w:val="006E10DC"/>
    <w:rsid w:val="006E32AC"/>
    <w:rsid w:val="006E501C"/>
    <w:rsid w:val="006E6CA9"/>
    <w:rsid w:val="006E799E"/>
    <w:rsid w:val="006E7A14"/>
    <w:rsid w:val="006E7C62"/>
    <w:rsid w:val="006E7F2A"/>
    <w:rsid w:val="006F2078"/>
    <w:rsid w:val="006F3887"/>
    <w:rsid w:val="006F4441"/>
    <w:rsid w:val="006F4B6D"/>
    <w:rsid w:val="006F51E0"/>
    <w:rsid w:val="007001E1"/>
    <w:rsid w:val="007055C7"/>
    <w:rsid w:val="00706168"/>
    <w:rsid w:val="00706421"/>
    <w:rsid w:val="0071162E"/>
    <w:rsid w:val="007125E6"/>
    <w:rsid w:val="00714358"/>
    <w:rsid w:val="0071626D"/>
    <w:rsid w:val="00720305"/>
    <w:rsid w:val="00720A25"/>
    <w:rsid w:val="00722A23"/>
    <w:rsid w:val="00722C62"/>
    <w:rsid w:val="00722D6B"/>
    <w:rsid w:val="00723380"/>
    <w:rsid w:val="00723FF7"/>
    <w:rsid w:val="0072571A"/>
    <w:rsid w:val="007259FB"/>
    <w:rsid w:val="00725FB6"/>
    <w:rsid w:val="0072698A"/>
    <w:rsid w:val="00727162"/>
    <w:rsid w:val="007277DA"/>
    <w:rsid w:val="00727EAE"/>
    <w:rsid w:val="00730FCE"/>
    <w:rsid w:val="007313F3"/>
    <w:rsid w:val="00731744"/>
    <w:rsid w:val="00731BF6"/>
    <w:rsid w:val="00732199"/>
    <w:rsid w:val="0073276E"/>
    <w:rsid w:val="00735302"/>
    <w:rsid w:val="007373AB"/>
    <w:rsid w:val="00740649"/>
    <w:rsid w:val="0074105F"/>
    <w:rsid w:val="0074157A"/>
    <w:rsid w:val="00743A4A"/>
    <w:rsid w:val="00743CCD"/>
    <w:rsid w:val="007448A6"/>
    <w:rsid w:val="00744B05"/>
    <w:rsid w:val="00745332"/>
    <w:rsid w:val="0074693F"/>
    <w:rsid w:val="00746B8D"/>
    <w:rsid w:val="00750B91"/>
    <w:rsid w:val="00750CA8"/>
    <w:rsid w:val="007519E8"/>
    <w:rsid w:val="00752670"/>
    <w:rsid w:val="00755C10"/>
    <w:rsid w:val="007567F7"/>
    <w:rsid w:val="00756C6C"/>
    <w:rsid w:val="007574CC"/>
    <w:rsid w:val="00757673"/>
    <w:rsid w:val="00761564"/>
    <w:rsid w:val="007618C5"/>
    <w:rsid w:val="00761DE7"/>
    <w:rsid w:val="007637D9"/>
    <w:rsid w:val="007646DF"/>
    <w:rsid w:val="00770C13"/>
    <w:rsid w:val="00770C47"/>
    <w:rsid w:val="007715F0"/>
    <w:rsid w:val="0077257D"/>
    <w:rsid w:val="0077384A"/>
    <w:rsid w:val="007813C5"/>
    <w:rsid w:val="00781D99"/>
    <w:rsid w:val="0078286B"/>
    <w:rsid w:val="00784B73"/>
    <w:rsid w:val="00785C2C"/>
    <w:rsid w:val="00790243"/>
    <w:rsid w:val="00791897"/>
    <w:rsid w:val="00791CBA"/>
    <w:rsid w:val="007944D4"/>
    <w:rsid w:val="007A0A8C"/>
    <w:rsid w:val="007A26F4"/>
    <w:rsid w:val="007A2959"/>
    <w:rsid w:val="007A46F5"/>
    <w:rsid w:val="007A5A16"/>
    <w:rsid w:val="007A7219"/>
    <w:rsid w:val="007A7A96"/>
    <w:rsid w:val="007B037F"/>
    <w:rsid w:val="007B415C"/>
    <w:rsid w:val="007B41B0"/>
    <w:rsid w:val="007B41FC"/>
    <w:rsid w:val="007B42FA"/>
    <w:rsid w:val="007B5930"/>
    <w:rsid w:val="007B5CD1"/>
    <w:rsid w:val="007B62CF"/>
    <w:rsid w:val="007C086D"/>
    <w:rsid w:val="007C0C0F"/>
    <w:rsid w:val="007C35FE"/>
    <w:rsid w:val="007C5404"/>
    <w:rsid w:val="007C540D"/>
    <w:rsid w:val="007C5514"/>
    <w:rsid w:val="007C5C73"/>
    <w:rsid w:val="007C6E1E"/>
    <w:rsid w:val="007C6EED"/>
    <w:rsid w:val="007D0533"/>
    <w:rsid w:val="007D0A49"/>
    <w:rsid w:val="007D2DD9"/>
    <w:rsid w:val="007D2F1E"/>
    <w:rsid w:val="007D4685"/>
    <w:rsid w:val="007D49E8"/>
    <w:rsid w:val="007D62A1"/>
    <w:rsid w:val="007D7989"/>
    <w:rsid w:val="007E1CC0"/>
    <w:rsid w:val="007E2588"/>
    <w:rsid w:val="007E3C0B"/>
    <w:rsid w:val="007E4DF8"/>
    <w:rsid w:val="007E5541"/>
    <w:rsid w:val="007E60BD"/>
    <w:rsid w:val="007E6EA9"/>
    <w:rsid w:val="007E776F"/>
    <w:rsid w:val="007F2EB6"/>
    <w:rsid w:val="007F3490"/>
    <w:rsid w:val="007F757C"/>
    <w:rsid w:val="007F76B9"/>
    <w:rsid w:val="008058F7"/>
    <w:rsid w:val="00806990"/>
    <w:rsid w:val="00810331"/>
    <w:rsid w:val="00810547"/>
    <w:rsid w:val="00810746"/>
    <w:rsid w:val="00810A5F"/>
    <w:rsid w:val="00810B1C"/>
    <w:rsid w:val="00812A0C"/>
    <w:rsid w:val="00814A41"/>
    <w:rsid w:val="00814B3B"/>
    <w:rsid w:val="00816104"/>
    <w:rsid w:val="0081626E"/>
    <w:rsid w:val="00816DFE"/>
    <w:rsid w:val="00823549"/>
    <w:rsid w:val="008257E4"/>
    <w:rsid w:val="00826C11"/>
    <w:rsid w:val="00832EAD"/>
    <w:rsid w:val="00832F8E"/>
    <w:rsid w:val="0083424B"/>
    <w:rsid w:val="0083562C"/>
    <w:rsid w:val="0083581D"/>
    <w:rsid w:val="008363D0"/>
    <w:rsid w:val="00836E93"/>
    <w:rsid w:val="00836EA1"/>
    <w:rsid w:val="00837FF9"/>
    <w:rsid w:val="008445AA"/>
    <w:rsid w:val="00845614"/>
    <w:rsid w:val="008459D0"/>
    <w:rsid w:val="00845AE6"/>
    <w:rsid w:val="00847099"/>
    <w:rsid w:val="00850D96"/>
    <w:rsid w:val="0085105D"/>
    <w:rsid w:val="00851788"/>
    <w:rsid w:val="00852C56"/>
    <w:rsid w:val="00852E08"/>
    <w:rsid w:val="008537E4"/>
    <w:rsid w:val="00854035"/>
    <w:rsid w:val="00854A29"/>
    <w:rsid w:val="0086062C"/>
    <w:rsid w:val="00860924"/>
    <w:rsid w:val="00860D97"/>
    <w:rsid w:val="00860EA8"/>
    <w:rsid w:val="00861201"/>
    <w:rsid w:val="00861572"/>
    <w:rsid w:val="0086286D"/>
    <w:rsid w:val="00864699"/>
    <w:rsid w:val="00865B9A"/>
    <w:rsid w:val="00866667"/>
    <w:rsid w:val="008700D9"/>
    <w:rsid w:val="008713DF"/>
    <w:rsid w:val="00872A07"/>
    <w:rsid w:val="008749CE"/>
    <w:rsid w:val="00874E62"/>
    <w:rsid w:val="00875225"/>
    <w:rsid w:val="008767C9"/>
    <w:rsid w:val="00876DE2"/>
    <w:rsid w:val="008778D8"/>
    <w:rsid w:val="00877A7C"/>
    <w:rsid w:val="00877FF0"/>
    <w:rsid w:val="00880A1B"/>
    <w:rsid w:val="00881221"/>
    <w:rsid w:val="00881371"/>
    <w:rsid w:val="008827EA"/>
    <w:rsid w:val="00882E5E"/>
    <w:rsid w:val="00883CE3"/>
    <w:rsid w:val="00883D75"/>
    <w:rsid w:val="00884ED4"/>
    <w:rsid w:val="00885E6E"/>
    <w:rsid w:val="00887FDE"/>
    <w:rsid w:val="00891786"/>
    <w:rsid w:val="00891853"/>
    <w:rsid w:val="0089471D"/>
    <w:rsid w:val="00896366"/>
    <w:rsid w:val="008968C1"/>
    <w:rsid w:val="008A05AB"/>
    <w:rsid w:val="008A1822"/>
    <w:rsid w:val="008A1BF8"/>
    <w:rsid w:val="008A1CC5"/>
    <w:rsid w:val="008A1F16"/>
    <w:rsid w:val="008A21C3"/>
    <w:rsid w:val="008A25DD"/>
    <w:rsid w:val="008A4442"/>
    <w:rsid w:val="008A4BF7"/>
    <w:rsid w:val="008A5B01"/>
    <w:rsid w:val="008A5F77"/>
    <w:rsid w:val="008A6D3D"/>
    <w:rsid w:val="008B2822"/>
    <w:rsid w:val="008B3CF1"/>
    <w:rsid w:val="008B4ED0"/>
    <w:rsid w:val="008B566A"/>
    <w:rsid w:val="008B5DD4"/>
    <w:rsid w:val="008B637A"/>
    <w:rsid w:val="008B79C9"/>
    <w:rsid w:val="008C1252"/>
    <w:rsid w:val="008C475A"/>
    <w:rsid w:val="008C5789"/>
    <w:rsid w:val="008C6F6A"/>
    <w:rsid w:val="008C6FB1"/>
    <w:rsid w:val="008D0403"/>
    <w:rsid w:val="008D1422"/>
    <w:rsid w:val="008D14A4"/>
    <w:rsid w:val="008D220C"/>
    <w:rsid w:val="008D2BD5"/>
    <w:rsid w:val="008D37D0"/>
    <w:rsid w:val="008D5CE0"/>
    <w:rsid w:val="008D655B"/>
    <w:rsid w:val="008D70C2"/>
    <w:rsid w:val="008D764E"/>
    <w:rsid w:val="008E0901"/>
    <w:rsid w:val="008E0E3D"/>
    <w:rsid w:val="008E0EF5"/>
    <w:rsid w:val="008E1EF4"/>
    <w:rsid w:val="008E338C"/>
    <w:rsid w:val="008E3D59"/>
    <w:rsid w:val="008E3E8A"/>
    <w:rsid w:val="008E47F9"/>
    <w:rsid w:val="008E4B4F"/>
    <w:rsid w:val="008E5BF1"/>
    <w:rsid w:val="008E680E"/>
    <w:rsid w:val="008E6FBA"/>
    <w:rsid w:val="008E7CC2"/>
    <w:rsid w:val="008F0740"/>
    <w:rsid w:val="008F0A2A"/>
    <w:rsid w:val="008F303E"/>
    <w:rsid w:val="008F317D"/>
    <w:rsid w:val="008F3C44"/>
    <w:rsid w:val="008F3F29"/>
    <w:rsid w:val="008F5811"/>
    <w:rsid w:val="008F5BE7"/>
    <w:rsid w:val="008F6E12"/>
    <w:rsid w:val="00900FBC"/>
    <w:rsid w:val="009037B2"/>
    <w:rsid w:val="00905C83"/>
    <w:rsid w:val="00905F5E"/>
    <w:rsid w:val="009069BD"/>
    <w:rsid w:val="00906AFE"/>
    <w:rsid w:val="00907999"/>
    <w:rsid w:val="00907E2D"/>
    <w:rsid w:val="00911760"/>
    <w:rsid w:val="009133A5"/>
    <w:rsid w:val="009246F7"/>
    <w:rsid w:val="00924B8E"/>
    <w:rsid w:val="009251C3"/>
    <w:rsid w:val="00925F4A"/>
    <w:rsid w:val="0092619A"/>
    <w:rsid w:val="009308A0"/>
    <w:rsid w:val="00931192"/>
    <w:rsid w:val="009318DF"/>
    <w:rsid w:val="00931CA4"/>
    <w:rsid w:val="00932234"/>
    <w:rsid w:val="00932DF3"/>
    <w:rsid w:val="00933DC6"/>
    <w:rsid w:val="00934016"/>
    <w:rsid w:val="00935AD2"/>
    <w:rsid w:val="00935C99"/>
    <w:rsid w:val="0093753F"/>
    <w:rsid w:val="00937ADD"/>
    <w:rsid w:val="00942026"/>
    <w:rsid w:val="00942A16"/>
    <w:rsid w:val="009446F0"/>
    <w:rsid w:val="009452CB"/>
    <w:rsid w:val="00945D7A"/>
    <w:rsid w:val="009471A2"/>
    <w:rsid w:val="00947970"/>
    <w:rsid w:val="00947FA0"/>
    <w:rsid w:val="009529E5"/>
    <w:rsid w:val="00954AE8"/>
    <w:rsid w:val="00962C32"/>
    <w:rsid w:val="00964D1C"/>
    <w:rsid w:val="00966D0C"/>
    <w:rsid w:val="009708EF"/>
    <w:rsid w:val="009724DC"/>
    <w:rsid w:val="00972DBE"/>
    <w:rsid w:val="009742E8"/>
    <w:rsid w:val="00974F0B"/>
    <w:rsid w:val="009753B5"/>
    <w:rsid w:val="00976CF2"/>
    <w:rsid w:val="00976E33"/>
    <w:rsid w:val="00977273"/>
    <w:rsid w:val="00980556"/>
    <w:rsid w:val="00980A05"/>
    <w:rsid w:val="00981C1E"/>
    <w:rsid w:val="009822DC"/>
    <w:rsid w:val="00982B53"/>
    <w:rsid w:val="0098412D"/>
    <w:rsid w:val="00984214"/>
    <w:rsid w:val="009900E5"/>
    <w:rsid w:val="00991CB1"/>
    <w:rsid w:val="00991CD2"/>
    <w:rsid w:val="009921EF"/>
    <w:rsid w:val="00992D0F"/>
    <w:rsid w:val="00993A1E"/>
    <w:rsid w:val="009940DC"/>
    <w:rsid w:val="00994444"/>
    <w:rsid w:val="00995638"/>
    <w:rsid w:val="009979AB"/>
    <w:rsid w:val="009A099C"/>
    <w:rsid w:val="009A1EFD"/>
    <w:rsid w:val="009A4209"/>
    <w:rsid w:val="009A53D4"/>
    <w:rsid w:val="009A5554"/>
    <w:rsid w:val="009A6B09"/>
    <w:rsid w:val="009A6F8D"/>
    <w:rsid w:val="009A6FF0"/>
    <w:rsid w:val="009B0974"/>
    <w:rsid w:val="009B0A86"/>
    <w:rsid w:val="009B1304"/>
    <w:rsid w:val="009B163B"/>
    <w:rsid w:val="009B39C8"/>
    <w:rsid w:val="009B580C"/>
    <w:rsid w:val="009B64BF"/>
    <w:rsid w:val="009B6D93"/>
    <w:rsid w:val="009B71D2"/>
    <w:rsid w:val="009C3AD4"/>
    <w:rsid w:val="009C4CBE"/>
    <w:rsid w:val="009C4E6D"/>
    <w:rsid w:val="009C6D79"/>
    <w:rsid w:val="009C6DB8"/>
    <w:rsid w:val="009D0021"/>
    <w:rsid w:val="009D1E6A"/>
    <w:rsid w:val="009D2B1A"/>
    <w:rsid w:val="009D3AFD"/>
    <w:rsid w:val="009D40C8"/>
    <w:rsid w:val="009D4559"/>
    <w:rsid w:val="009D474A"/>
    <w:rsid w:val="009D5639"/>
    <w:rsid w:val="009D6823"/>
    <w:rsid w:val="009E0EF7"/>
    <w:rsid w:val="009E2534"/>
    <w:rsid w:val="009E2BC6"/>
    <w:rsid w:val="009E3380"/>
    <w:rsid w:val="009E3564"/>
    <w:rsid w:val="009E35C8"/>
    <w:rsid w:val="009E46BF"/>
    <w:rsid w:val="009E67B9"/>
    <w:rsid w:val="009E72AC"/>
    <w:rsid w:val="009F0DE0"/>
    <w:rsid w:val="009F15B9"/>
    <w:rsid w:val="009F2A16"/>
    <w:rsid w:val="009F56C7"/>
    <w:rsid w:val="009F69D6"/>
    <w:rsid w:val="009F6D3D"/>
    <w:rsid w:val="009F6EF2"/>
    <w:rsid w:val="009F73BD"/>
    <w:rsid w:val="009F76AC"/>
    <w:rsid w:val="00A0050B"/>
    <w:rsid w:val="00A03D0A"/>
    <w:rsid w:val="00A050C7"/>
    <w:rsid w:val="00A0756E"/>
    <w:rsid w:val="00A076D7"/>
    <w:rsid w:val="00A07869"/>
    <w:rsid w:val="00A10799"/>
    <w:rsid w:val="00A10EA6"/>
    <w:rsid w:val="00A12239"/>
    <w:rsid w:val="00A138BC"/>
    <w:rsid w:val="00A13BFB"/>
    <w:rsid w:val="00A15959"/>
    <w:rsid w:val="00A162FB"/>
    <w:rsid w:val="00A201DF"/>
    <w:rsid w:val="00A21503"/>
    <w:rsid w:val="00A219DF"/>
    <w:rsid w:val="00A21B1E"/>
    <w:rsid w:val="00A21B93"/>
    <w:rsid w:val="00A22636"/>
    <w:rsid w:val="00A23B8D"/>
    <w:rsid w:val="00A23EAD"/>
    <w:rsid w:val="00A24199"/>
    <w:rsid w:val="00A25027"/>
    <w:rsid w:val="00A259FA"/>
    <w:rsid w:val="00A25B19"/>
    <w:rsid w:val="00A2605B"/>
    <w:rsid w:val="00A26AC2"/>
    <w:rsid w:val="00A32012"/>
    <w:rsid w:val="00A32974"/>
    <w:rsid w:val="00A33522"/>
    <w:rsid w:val="00A33E36"/>
    <w:rsid w:val="00A34683"/>
    <w:rsid w:val="00A35164"/>
    <w:rsid w:val="00A36D21"/>
    <w:rsid w:val="00A373B1"/>
    <w:rsid w:val="00A3753A"/>
    <w:rsid w:val="00A40BFB"/>
    <w:rsid w:val="00A41B6C"/>
    <w:rsid w:val="00A420D8"/>
    <w:rsid w:val="00A4220C"/>
    <w:rsid w:val="00A43E5F"/>
    <w:rsid w:val="00A43F50"/>
    <w:rsid w:val="00A45A90"/>
    <w:rsid w:val="00A50301"/>
    <w:rsid w:val="00A50839"/>
    <w:rsid w:val="00A50F95"/>
    <w:rsid w:val="00A515B0"/>
    <w:rsid w:val="00A51BBE"/>
    <w:rsid w:val="00A5295E"/>
    <w:rsid w:val="00A535B3"/>
    <w:rsid w:val="00A54895"/>
    <w:rsid w:val="00A54E78"/>
    <w:rsid w:val="00A55BB7"/>
    <w:rsid w:val="00A560F4"/>
    <w:rsid w:val="00A56B31"/>
    <w:rsid w:val="00A6095A"/>
    <w:rsid w:val="00A621D0"/>
    <w:rsid w:val="00A62FFE"/>
    <w:rsid w:val="00A659A2"/>
    <w:rsid w:val="00A65EFA"/>
    <w:rsid w:val="00A65F35"/>
    <w:rsid w:val="00A726C3"/>
    <w:rsid w:val="00A733F6"/>
    <w:rsid w:val="00A73721"/>
    <w:rsid w:val="00A73EF5"/>
    <w:rsid w:val="00A76533"/>
    <w:rsid w:val="00A77CEB"/>
    <w:rsid w:val="00A84CB5"/>
    <w:rsid w:val="00A852D4"/>
    <w:rsid w:val="00A87D0F"/>
    <w:rsid w:val="00A902E5"/>
    <w:rsid w:val="00A90AA4"/>
    <w:rsid w:val="00A94F87"/>
    <w:rsid w:val="00A95CDE"/>
    <w:rsid w:val="00A968E6"/>
    <w:rsid w:val="00A97E57"/>
    <w:rsid w:val="00AA2420"/>
    <w:rsid w:val="00AA4593"/>
    <w:rsid w:val="00AA482D"/>
    <w:rsid w:val="00AA5040"/>
    <w:rsid w:val="00AA677F"/>
    <w:rsid w:val="00AA6DF8"/>
    <w:rsid w:val="00AB03DA"/>
    <w:rsid w:val="00AB3C4C"/>
    <w:rsid w:val="00AB3EA9"/>
    <w:rsid w:val="00AB411C"/>
    <w:rsid w:val="00AB4FB2"/>
    <w:rsid w:val="00AB5F93"/>
    <w:rsid w:val="00AB669D"/>
    <w:rsid w:val="00AB7F41"/>
    <w:rsid w:val="00AC061B"/>
    <w:rsid w:val="00AC1127"/>
    <w:rsid w:val="00AC2AF8"/>
    <w:rsid w:val="00AC6131"/>
    <w:rsid w:val="00AD0678"/>
    <w:rsid w:val="00AD25F1"/>
    <w:rsid w:val="00AD4897"/>
    <w:rsid w:val="00AD6900"/>
    <w:rsid w:val="00AD6A35"/>
    <w:rsid w:val="00AE048B"/>
    <w:rsid w:val="00AE1163"/>
    <w:rsid w:val="00AE27D5"/>
    <w:rsid w:val="00AF05BA"/>
    <w:rsid w:val="00AF1DF7"/>
    <w:rsid w:val="00AF758C"/>
    <w:rsid w:val="00B0316E"/>
    <w:rsid w:val="00B04928"/>
    <w:rsid w:val="00B05903"/>
    <w:rsid w:val="00B075D0"/>
    <w:rsid w:val="00B07A63"/>
    <w:rsid w:val="00B15611"/>
    <w:rsid w:val="00B16B2E"/>
    <w:rsid w:val="00B172E0"/>
    <w:rsid w:val="00B21276"/>
    <w:rsid w:val="00B219B9"/>
    <w:rsid w:val="00B21D84"/>
    <w:rsid w:val="00B25248"/>
    <w:rsid w:val="00B26229"/>
    <w:rsid w:val="00B265C9"/>
    <w:rsid w:val="00B26764"/>
    <w:rsid w:val="00B31998"/>
    <w:rsid w:val="00B31E8B"/>
    <w:rsid w:val="00B32047"/>
    <w:rsid w:val="00B32CB5"/>
    <w:rsid w:val="00B34594"/>
    <w:rsid w:val="00B35B5D"/>
    <w:rsid w:val="00B36D9D"/>
    <w:rsid w:val="00B43237"/>
    <w:rsid w:val="00B43CAE"/>
    <w:rsid w:val="00B45704"/>
    <w:rsid w:val="00B46E1E"/>
    <w:rsid w:val="00B50CD8"/>
    <w:rsid w:val="00B522D6"/>
    <w:rsid w:val="00B548AD"/>
    <w:rsid w:val="00B55B0C"/>
    <w:rsid w:val="00B61D5C"/>
    <w:rsid w:val="00B65468"/>
    <w:rsid w:val="00B655B3"/>
    <w:rsid w:val="00B6664D"/>
    <w:rsid w:val="00B67173"/>
    <w:rsid w:val="00B67C95"/>
    <w:rsid w:val="00B71F10"/>
    <w:rsid w:val="00B7287C"/>
    <w:rsid w:val="00B72E95"/>
    <w:rsid w:val="00B733A4"/>
    <w:rsid w:val="00B737CD"/>
    <w:rsid w:val="00B778A3"/>
    <w:rsid w:val="00B82E53"/>
    <w:rsid w:val="00B8351C"/>
    <w:rsid w:val="00B84077"/>
    <w:rsid w:val="00B91DA8"/>
    <w:rsid w:val="00B9243F"/>
    <w:rsid w:val="00B924AA"/>
    <w:rsid w:val="00B92655"/>
    <w:rsid w:val="00B947F0"/>
    <w:rsid w:val="00B95254"/>
    <w:rsid w:val="00B954A5"/>
    <w:rsid w:val="00B96901"/>
    <w:rsid w:val="00B97306"/>
    <w:rsid w:val="00B978BC"/>
    <w:rsid w:val="00B97F5F"/>
    <w:rsid w:val="00BA0546"/>
    <w:rsid w:val="00BA1A94"/>
    <w:rsid w:val="00BA2FD3"/>
    <w:rsid w:val="00BA3ABA"/>
    <w:rsid w:val="00BA4E62"/>
    <w:rsid w:val="00BA6EC0"/>
    <w:rsid w:val="00BA7691"/>
    <w:rsid w:val="00BA7EEE"/>
    <w:rsid w:val="00BB055E"/>
    <w:rsid w:val="00BB1128"/>
    <w:rsid w:val="00BB188B"/>
    <w:rsid w:val="00BB1D4D"/>
    <w:rsid w:val="00BB1F51"/>
    <w:rsid w:val="00BB53CE"/>
    <w:rsid w:val="00BB65CC"/>
    <w:rsid w:val="00BC0112"/>
    <w:rsid w:val="00BC0463"/>
    <w:rsid w:val="00BC39BB"/>
    <w:rsid w:val="00BC3ED5"/>
    <w:rsid w:val="00BC736A"/>
    <w:rsid w:val="00BD0CD7"/>
    <w:rsid w:val="00BD1265"/>
    <w:rsid w:val="00BD37A6"/>
    <w:rsid w:val="00BD4698"/>
    <w:rsid w:val="00BD4FC7"/>
    <w:rsid w:val="00BD6052"/>
    <w:rsid w:val="00BD6BE3"/>
    <w:rsid w:val="00BD749B"/>
    <w:rsid w:val="00BD7CE4"/>
    <w:rsid w:val="00BE3696"/>
    <w:rsid w:val="00BE3F05"/>
    <w:rsid w:val="00BE4AD0"/>
    <w:rsid w:val="00BE4CA1"/>
    <w:rsid w:val="00BF0EDB"/>
    <w:rsid w:val="00BF13B8"/>
    <w:rsid w:val="00BF3F5B"/>
    <w:rsid w:val="00BF5E49"/>
    <w:rsid w:val="00BF616E"/>
    <w:rsid w:val="00BF633D"/>
    <w:rsid w:val="00C0107A"/>
    <w:rsid w:val="00C01A4A"/>
    <w:rsid w:val="00C020F4"/>
    <w:rsid w:val="00C029B1"/>
    <w:rsid w:val="00C03392"/>
    <w:rsid w:val="00C03422"/>
    <w:rsid w:val="00C06116"/>
    <w:rsid w:val="00C06560"/>
    <w:rsid w:val="00C10642"/>
    <w:rsid w:val="00C1134B"/>
    <w:rsid w:val="00C1199D"/>
    <w:rsid w:val="00C11D43"/>
    <w:rsid w:val="00C134C4"/>
    <w:rsid w:val="00C142B6"/>
    <w:rsid w:val="00C1438D"/>
    <w:rsid w:val="00C1728F"/>
    <w:rsid w:val="00C178FD"/>
    <w:rsid w:val="00C21068"/>
    <w:rsid w:val="00C215BA"/>
    <w:rsid w:val="00C22433"/>
    <w:rsid w:val="00C22787"/>
    <w:rsid w:val="00C242AA"/>
    <w:rsid w:val="00C251D5"/>
    <w:rsid w:val="00C311C4"/>
    <w:rsid w:val="00C40F12"/>
    <w:rsid w:val="00C415E2"/>
    <w:rsid w:val="00C42658"/>
    <w:rsid w:val="00C42AD5"/>
    <w:rsid w:val="00C43229"/>
    <w:rsid w:val="00C43938"/>
    <w:rsid w:val="00C44ED9"/>
    <w:rsid w:val="00C454CE"/>
    <w:rsid w:val="00C46260"/>
    <w:rsid w:val="00C509B1"/>
    <w:rsid w:val="00C52329"/>
    <w:rsid w:val="00C52E0E"/>
    <w:rsid w:val="00C54B36"/>
    <w:rsid w:val="00C62683"/>
    <w:rsid w:val="00C639B8"/>
    <w:rsid w:val="00C64BDE"/>
    <w:rsid w:val="00C64C89"/>
    <w:rsid w:val="00C66413"/>
    <w:rsid w:val="00C66BA5"/>
    <w:rsid w:val="00C66D11"/>
    <w:rsid w:val="00C6719B"/>
    <w:rsid w:val="00C6750C"/>
    <w:rsid w:val="00C710BF"/>
    <w:rsid w:val="00C72680"/>
    <w:rsid w:val="00C77182"/>
    <w:rsid w:val="00C778C2"/>
    <w:rsid w:val="00C81DAD"/>
    <w:rsid w:val="00C81E9B"/>
    <w:rsid w:val="00C84BC0"/>
    <w:rsid w:val="00C860A3"/>
    <w:rsid w:val="00C91254"/>
    <w:rsid w:val="00C91AB9"/>
    <w:rsid w:val="00C91FE6"/>
    <w:rsid w:val="00C93277"/>
    <w:rsid w:val="00C93759"/>
    <w:rsid w:val="00C93FEB"/>
    <w:rsid w:val="00C9433B"/>
    <w:rsid w:val="00C95653"/>
    <w:rsid w:val="00C96B7C"/>
    <w:rsid w:val="00C975DD"/>
    <w:rsid w:val="00C97D6E"/>
    <w:rsid w:val="00CA1BAF"/>
    <w:rsid w:val="00CA25FD"/>
    <w:rsid w:val="00CA3133"/>
    <w:rsid w:val="00CA39D0"/>
    <w:rsid w:val="00CA3F54"/>
    <w:rsid w:val="00CA43EB"/>
    <w:rsid w:val="00CA616E"/>
    <w:rsid w:val="00CB1034"/>
    <w:rsid w:val="00CB1298"/>
    <w:rsid w:val="00CB2606"/>
    <w:rsid w:val="00CB4192"/>
    <w:rsid w:val="00CB4C3C"/>
    <w:rsid w:val="00CC1409"/>
    <w:rsid w:val="00CC1DAA"/>
    <w:rsid w:val="00CC252C"/>
    <w:rsid w:val="00CC2A72"/>
    <w:rsid w:val="00CC47D6"/>
    <w:rsid w:val="00CC609B"/>
    <w:rsid w:val="00CD523B"/>
    <w:rsid w:val="00CD7268"/>
    <w:rsid w:val="00CD72BB"/>
    <w:rsid w:val="00CD7542"/>
    <w:rsid w:val="00CD7757"/>
    <w:rsid w:val="00CD7996"/>
    <w:rsid w:val="00CD7F65"/>
    <w:rsid w:val="00CE0214"/>
    <w:rsid w:val="00CE2FFA"/>
    <w:rsid w:val="00CE3A93"/>
    <w:rsid w:val="00CE439F"/>
    <w:rsid w:val="00CE5145"/>
    <w:rsid w:val="00CF012E"/>
    <w:rsid w:val="00CF0E40"/>
    <w:rsid w:val="00CF2EF8"/>
    <w:rsid w:val="00CF3BAB"/>
    <w:rsid w:val="00CF48BF"/>
    <w:rsid w:val="00CF7CE2"/>
    <w:rsid w:val="00D00291"/>
    <w:rsid w:val="00D00476"/>
    <w:rsid w:val="00D00A7F"/>
    <w:rsid w:val="00D01739"/>
    <w:rsid w:val="00D01E77"/>
    <w:rsid w:val="00D02E6B"/>
    <w:rsid w:val="00D0311F"/>
    <w:rsid w:val="00D0347A"/>
    <w:rsid w:val="00D03FBA"/>
    <w:rsid w:val="00D05080"/>
    <w:rsid w:val="00D055A6"/>
    <w:rsid w:val="00D0737D"/>
    <w:rsid w:val="00D0760B"/>
    <w:rsid w:val="00D1284D"/>
    <w:rsid w:val="00D13C16"/>
    <w:rsid w:val="00D1429F"/>
    <w:rsid w:val="00D201E2"/>
    <w:rsid w:val="00D20892"/>
    <w:rsid w:val="00D20994"/>
    <w:rsid w:val="00D20CB6"/>
    <w:rsid w:val="00D21878"/>
    <w:rsid w:val="00D2630B"/>
    <w:rsid w:val="00D265CA"/>
    <w:rsid w:val="00D271AB"/>
    <w:rsid w:val="00D3110B"/>
    <w:rsid w:val="00D31290"/>
    <w:rsid w:val="00D31DDE"/>
    <w:rsid w:val="00D3234C"/>
    <w:rsid w:val="00D323DE"/>
    <w:rsid w:val="00D32552"/>
    <w:rsid w:val="00D33B1C"/>
    <w:rsid w:val="00D33E32"/>
    <w:rsid w:val="00D34002"/>
    <w:rsid w:val="00D34CC1"/>
    <w:rsid w:val="00D36C56"/>
    <w:rsid w:val="00D425E8"/>
    <w:rsid w:val="00D44B6E"/>
    <w:rsid w:val="00D45BDA"/>
    <w:rsid w:val="00D45BE5"/>
    <w:rsid w:val="00D47036"/>
    <w:rsid w:val="00D5001C"/>
    <w:rsid w:val="00D517F5"/>
    <w:rsid w:val="00D51DB1"/>
    <w:rsid w:val="00D52B50"/>
    <w:rsid w:val="00D530DC"/>
    <w:rsid w:val="00D54873"/>
    <w:rsid w:val="00D557BC"/>
    <w:rsid w:val="00D568FF"/>
    <w:rsid w:val="00D56985"/>
    <w:rsid w:val="00D56DFF"/>
    <w:rsid w:val="00D6015D"/>
    <w:rsid w:val="00D602F0"/>
    <w:rsid w:val="00D602F1"/>
    <w:rsid w:val="00D61134"/>
    <w:rsid w:val="00D618B4"/>
    <w:rsid w:val="00D61FDE"/>
    <w:rsid w:val="00D63A92"/>
    <w:rsid w:val="00D6484D"/>
    <w:rsid w:val="00D65594"/>
    <w:rsid w:val="00D66AA3"/>
    <w:rsid w:val="00D6757B"/>
    <w:rsid w:val="00D701FD"/>
    <w:rsid w:val="00D711B3"/>
    <w:rsid w:val="00D715E6"/>
    <w:rsid w:val="00D71816"/>
    <w:rsid w:val="00D72BCB"/>
    <w:rsid w:val="00D775A0"/>
    <w:rsid w:val="00D8127C"/>
    <w:rsid w:val="00D8331D"/>
    <w:rsid w:val="00D838DC"/>
    <w:rsid w:val="00D84FC0"/>
    <w:rsid w:val="00D8538A"/>
    <w:rsid w:val="00D8566D"/>
    <w:rsid w:val="00D85812"/>
    <w:rsid w:val="00D90D1D"/>
    <w:rsid w:val="00D91185"/>
    <w:rsid w:val="00D9404F"/>
    <w:rsid w:val="00D944EA"/>
    <w:rsid w:val="00D946CB"/>
    <w:rsid w:val="00D97517"/>
    <w:rsid w:val="00DA1B6C"/>
    <w:rsid w:val="00DA409F"/>
    <w:rsid w:val="00DA5339"/>
    <w:rsid w:val="00DA5C0A"/>
    <w:rsid w:val="00DA6810"/>
    <w:rsid w:val="00DB0281"/>
    <w:rsid w:val="00DB13A4"/>
    <w:rsid w:val="00DB2298"/>
    <w:rsid w:val="00DB2F5D"/>
    <w:rsid w:val="00DB3BA1"/>
    <w:rsid w:val="00DB4923"/>
    <w:rsid w:val="00DB4F7D"/>
    <w:rsid w:val="00DB637D"/>
    <w:rsid w:val="00DB7E90"/>
    <w:rsid w:val="00DC0753"/>
    <w:rsid w:val="00DC0CC7"/>
    <w:rsid w:val="00DC0FBB"/>
    <w:rsid w:val="00DC1A12"/>
    <w:rsid w:val="00DC1F8E"/>
    <w:rsid w:val="00DC4F12"/>
    <w:rsid w:val="00DC5AB0"/>
    <w:rsid w:val="00DC6B61"/>
    <w:rsid w:val="00DC6FA0"/>
    <w:rsid w:val="00DC75CD"/>
    <w:rsid w:val="00DD15A0"/>
    <w:rsid w:val="00DD2444"/>
    <w:rsid w:val="00DD2EBC"/>
    <w:rsid w:val="00DD4154"/>
    <w:rsid w:val="00DD48CD"/>
    <w:rsid w:val="00DD4B20"/>
    <w:rsid w:val="00DD568D"/>
    <w:rsid w:val="00DD7496"/>
    <w:rsid w:val="00DD767D"/>
    <w:rsid w:val="00DE0263"/>
    <w:rsid w:val="00DE05B6"/>
    <w:rsid w:val="00DE091A"/>
    <w:rsid w:val="00DE1D33"/>
    <w:rsid w:val="00DE203D"/>
    <w:rsid w:val="00DE21F3"/>
    <w:rsid w:val="00DE3E91"/>
    <w:rsid w:val="00DE470B"/>
    <w:rsid w:val="00DE68E9"/>
    <w:rsid w:val="00DE7644"/>
    <w:rsid w:val="00DF123E"/>
    <w:rsid w:val="00DF1C41"/>
    <w:rsid w:val="00DF354B"/>
    <w:rsid w:val="00DF3854"/>
    <w:rsid w:val="00DF3ADB"/>
    <w:rsid w:val="00DF430B"/>
    <w:rsid w:val="00DF4575"/>
    <w:rsid w:val="00DF710B"/>
    <w:rsid w:val="00DF7B54"/>
    <w:rsid w:val="00E0073F"/>
    <w:rsid w:val="00E019AD"/>
    <w:rsid w:val="00E06679"/>
    <w:rsid w:val="00E10120"/>
    <w:rsid w:val="00E12255"/>
    <w:rsid w:val="00E15312"/>
    <w:rsid w:val="00E167E8"/>
    <w:rsid w:val="00E17507"/>
    <w:rsid w:val="00E23CA5"/>
    <w:rsid w:val="00E24426"/>
    <w:rsid w:val="00E24A78"/>
    <w:rsid w:val="00E2739F"/>
    <w:rsid w:val="00E278EB"/>
    <w:rsid w:val="00E31625"/>
    <w:rsid w:val="00E3198C"/>
    <w:rsid w:val="00E32400"/>
    <w:rsid w:val="00E34636"/>
    <w:rsid w:val="00E35445"/>
    <w:rsid w:val="00E405C1"/>
    <w:rsid w:val="00E40B65"/>
    <w:rsid w:val="00E41CEE"/>
    <w:rsid w:val="00E42D1E"/>
    <w:rsid w:val="00E436CF"/>
    <w:rsid w:val="00E4485B"/>
    <w:rsid w:val="00E46589"/>
    <w:rsid w:val="00E465E8"/>
    <w:rsid w:val="00E473A5"/>
    <w:rsid w:val="00E4787A"/>
    <w:rsid w:val="00E47E6B"/>
    <w:rsid w:val="00E50573"/>
    <w:rsid w:val="00E5237E"/>
    <w:rsid w:val="00E5558E"/>
    <w:rsid w:val="00E5772C"/>
    <w:rsid w:val="00E628C7"/>
    <w:rsid w:val="00E62FD3"/>
    <w:rsid w:val="00E65405"/>
    <w:rsid w:val="00E7093C"/>
    <w:rsid w:val="00E709A0"/>
    <w:rsid w:val="00E71051"/>
    <w:rsid w:val="00E7338E"/>
    <w:rsid w:val="00E73723"/>
    <w:rsid w:val="00E73FF6"/>
    <w:rsid w:val="00E74119"/>
    <w:rsid w:val="00E74949"/>
    <w:rsid w:val="00E75010"/>
    <w:rsid w:val="00E75CF6"/>
    <w:rsid w:val="00E75F11"/>
    <w:rsid w:val="00E81CD8"/>
    <w:rsid w:val="00E824DD"/>
    <w:rsid w:val="00E82B1B"/>
    <w:rsid w:val="00E83D8A"/>
    <w:rsid w:val="00E846B6"/>
    <w:rsid w:val="00E84DEC"/>
    <w:rsid w:val="00E8654B"/>
    <w:rsid w:val="00E904AF"/>
    <w:rsid w:val="00E90D65"/>
    <w:rsid w:val="00E933E2"/>
    <w:rsid w:val="00E945B6"/>
    <w:rsid w:val="00E962AB"/>
    <w:rsid w:val="00E96FC9"/>
    <w:rsid w:val="00E973D5"/>
    <w:rsid w:val="00EA344A"/>
    <w:rsid w:val="00EA4FE1"/>
    <w:rsid w:val="00EA557D"/>
    <w:rsid w:val="00EA5667"/>
    <w:rsid w:val="00EA71F3"/>
    <w:rsid w:val="00EB0DE0"/>
    <w:rsid w:val="00EB149D"/>
    <w:rsid w:val="00EB212F"/>
    <w:rsid w:val="00EB21E4"/>
    <w:rsid w:val="00EB2C7C"/>
    <w:rsid w:val="00EB4489"/>
    <w:rsid w:val="00EB50AF"/>
    <w:rsid w:val="00EB5486"/>
    <w:rsid w:val="00EB58EF"/>
    <w:rsid w:val="00EB5C36"/>
    <w:rsid w:val="00EC0BD4"/>
    <w:rsid w:val="00EC0DBF"/>
    <w:rsid w:val="00EC31A9"/>
    <w:rsid w:val="00EC39C5"/>
    <w:rsid w:val="00EC57D3"/>
    <w:rsid w:val="00EC6093"/>
    <w:rsid w:val="00ED0878"/>
    <w:rsid w:val="00ED16D3"/>
    <w:rsid w:val="00ED25B2"/>
    <w:rsid w:val="00ED3CF4"/>
    <w:rsid w:val="00ED5B14"/>
    <w:rsid w:val="00ED625D"/>
    <w:rsid w:val="00ED6347"/>
    <w:rsid w:val="00ED6C5B"/>
    <w:rsid w:val="00ED7478"/>
    <w:rsid w:val="00EE2B41"/>
    <w:rsid w:val="00EE6F8E"/>
    <w:rsid w:val="00EE7231"/>
    <w:rsid w:val="00EF243A"/>
    <w:rsid w:val="00EF3587"/>
    <w:rsid w:val="00EF3FF8"/>
    <w:rsid w:val="00EF56A1"/>
    <w:rsid w:val="00F01709"/>
    <w:rsid w:val="00F03149"/>
    <w:rsid w:val="00F0382A"/>
    <w:rsid w:val="00F03A5E"/>
    <w:rsid w:val="00F04813"/>
    <w:rsid w:val="00F06A00"/>
    <w:rsid w:val="00F102B6"/>
    <w:rsid w:val="00F10626"/>
    <w:rsid w:val="00F107E0"/>
    <w:rsid w:val="00F10CCA"/>
    <w:rsid w:val="00F11783"/>
    <w:rsid w:val="00F14511"/>
    <w:rsid w:val="00F14854"/>
    <w:rsid w:val="00F20017"/>
    <w:rsid w:val="00F2327C"/>
    <w:rsid w:val="00F238AB"/>
    <w:rsid w:val="00F24A4C"/>
    <w:rsid w:val="00F25692"/>
    <w:rsid w:val="00F25F67"/>
    <w:rsid w:val="00F276EE"/>
    <w:rsid w:val="00F27B82"/>
    <w:rsid w:val="00F3066A"/>
    <w:rsid w:val="00F308FB"/>
    <w:rsid w:val="00F30E96"/>
    <w:rsid w:val="00F317EB"/>
    <w:rsid w:val="00F31845"/>
    <w:rsid w:val="00F32B23"/>
    <w:rsid w:val="00F33140"/>
    <w:rsid w:val="00F33DCA"/>
    <w:rsid w:val="00F33E78"/>
    <w:rsid w:val="00F34A0B"/>
    <w:rsid w:val="00F358F8"/>
    <w:rsid w:val="00F35E80"/>
    <w:rsid w:val="00F35E9C"/>
    <w:rsid w:val="00F37CF2"/>
    <w:rsid w:val="00F51EFE"/>
    <w:rsid w:val="00F53DDD"/>
    <w:rsid w:val="00F550EC"/>
    <w:rsid w:val="00F64D41"/>
    <w:rsid w:val="00F662C0"/>
    <w:rsid w:val="00F70C2B"/>
    <w:rsid w:val="00F71FA1"/>
    <w:rsid w:val="00F7219F"/>
    <w:rsid w:val="00F734F1"/>
    <w:rsid w:val="00F73A6B"/>
    <w:rsid w:val="00F742CF"/>
    <w:rsid w:val="00F76C7B"/>
    <w:rsid w:val="00F77624"/>
    <w:rsid w:val="00F8322C"/>
    <w:rsid w:val="00F85232"/>
    <w:rsid w:val="00F853C9"/>
    <w:rsid w:val="00F8552A"/>
    <w:rsid w:val="00F8617E"/>
    <w:rsid w:val="00F904B6"/>
    <w:rsid w:val="00F92298"/>
    <w:rsid w:val="00F92D28"/>
    <w:rsid w:val="00F94E90"/>
    <w:rsid w:val="00FA1B69"/>
    <w:rsid w:val="00FA2C20"/>
    <w:rsid w:val="00FA3080"/>
    <w:rsid w:val="00FA3907"/>
    <w:rsid w:val="00FA5679"/>
    <w:rsid w:val="00FA5BFF"/>
    <w:rsid w:val="00FB0A32"/>
    <w:rsid w:val="00FB17F9"/>
    <w:rsid w:val="00FB44CA"/>
    <w:rsid w:val="00FB53D6"/>
    <w:rsid w:val="00FC20EA"/>
    <w:rsid w:val="00FC266A"/>
    <w:rsid w:val="00FC2A96"/>
    <w:rsid w:val="00FC31EA"/>
    <w:rsid w:val="00FC6FD0"/>
    <w:rsid w:val="00FD1B56"/>
    <w:rsid w:val="00FD2343"/>
    <w:rsid w:val="00FD3DBD"/>
    <w:rsid w:val="00FD4842"/>
    <w:rsid w:val="00FD5220"/>
    <w:rsid w:val="00FD73D8"/>
    <w:rsid w:val="00FD762C"/>
    <w:rsid w:val="00FD784F"/>
    <w:rsid w:val="00FE0A98"/>
    <w:rsid w:val="00FE386A"/>
    <w:rsid w:val="00FE3DDD"/>
    <w:rsid w:val="00FE53A0"/>
    <w:rsid w:val="00FE7243"/>
    <w:rsid w:val="00FF2119"/>
    <w:rsid w:val="00FF2A54"/>
    <w:rsid w:val="00FF3226"/>
    <w:rsid w:val="00FF4584"/>
    <w:rsid w:val="00FF51CE"/>
    <w:rsid w:val="00FF5DF5"/>
    <w:rsid w:val="00FF72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549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3229"/>
    <w:pPr>
      <w:spacing w:line="360" w:lineRule="auto"/>
      <w:jc w:val="both"/>
    </w:pPr>
    <w:rPr>
      <w:rFonts w:ascii="Georgia" w:hAnsi="Georgia"/>
      <w:sz w:val="22"/>
      <w:szCs w:val="24"/>
      <w:lang w:eastAsia="en-US"/>
    </w:rPr>
  </w:style>
  <w:style w:type="paragraph" w:styleId="Nadpis1">
    <w:name w:val="heading 1"/>
    <w:aliases w:val="obchod.podmínky,h1,H1,Základní kapitola"/>
    <w:basedOn w:val="Normln"/>
    <w:next w:val="Platnod"/>
    <w:qFormat/>
    <w:rsid w:val="003B49E5"/>
    <w:pPr>
      <w:spacing w:before="720" w:after="240"/>
      <w:contextualSpacing/>
      <w:jc w:val="center"/>
      <w:outlineLvl w:val="0"/>
    </w:pPr>
    <w:rPr>
      <w:rFonts w:cs="Arial"/>
      <w:b/>
      <w:bCs/>
      <w:kern w:val="32"/>
      <w:sz w:val="26"/>
      <w:szCs w:val="32"/>
    </w:rPr>
  </w:style>
  <w:style w:type="paragraph" w:styleId="Nadpis2">
    <w:name w:val="heading 2"/>
    <w:aliases w:val="název článku"/>
    <w:basedOn w:val="Normln"/>
    <w:next w:val="Nadpis3"/>
    <w:qFormat/>
    <w:rsid w:val="00DC6FA0"/>
    <w:pPr>
      <w:keepNext/>
      <w:numPr>
        <w:ilvl w:val="1"/>
        <w:numId w:val="56"/>
      </w:numPr>
      <w:spacing w:after="240"/>
      <w:jc w:val="center"/>
      <w:outlineLvl w:val="1"/>
    </w:pPr>
    <w:rPr>
      <w:rFonts w:cs="Arial"/>
      <w:b/>
      <w:bCs/>
      <w:iCs/>
      <w:szCs w:val="20"/>
    </w:rPr>
  </w:style>
  <w:style w:type="paragraph" w:styleId="Nadpis3">
    <w:name w:val="heading 3"/>
    <w:aliases w:val="odstavec"/>
    <w:basedOn w:val="Normln"/>
    <w:qFormat/>
    <w:rsid w:val="00F03A5E"/>
    <w:pPr>
      <w:numPr>
        <w:ilvl w:val="2"/>
        <w:numId w:val="56"/>
      </w:numPr>
      <w:spacing w:before="120"/>
      <w:outlineLvl w:val="2"/>
    </w:pPr>
    <w:rPr>
      <w:rFonts w:cs="Arial"/>
      <w:bCs/>
      <w:szCs w:val="26"/>
    </w:rPr>
  </w:style>
  <w:style w:type="paragraph" w:styleId="Nadpis4">
    <w:name w:val="heading 4"/>
    <w:aliases w:val="písmeno"/>
    <w:basedOn w:val="Normln"/>
    <w:qFormat/>
    <w:rsid w:val="009446F0"/>
    <w:pPr>
      <w:numPr>
        <w:ilvl w:val="3"/>
        <w:numId w:val="56"/>
      </w:numPr>
      <w:spacing w:before="120"/>
      <w:outlineLvl w:val="3"/>
    </w:pPr>
    <w:rPr>
      <w:bCs/>
      <w:szCs w:val="28"/>
    </w:rPr>
  </w:style>
  <w:style w:type="paragraph" w:styleId="Nadpis5">
    <w:name w:val="heading 5"/>
    <w:aliases w:val="Bod"/>
    <w:basedOn w:val="Normln"/>
    <w:qFormat/>
    <w:rsid w:val="00B8351C"/>
    <w:pPr>
      <w:numPr>
        <w:ilvl w:val="4"/>
        <w:numId w:val="56"/>
      </w:numPr>
      <w:tabs>
        <w:tab w:val="clear" w:pos="993"/>
        <w:tab w:val="num" w:pos="567"/>
      </w:tabs>
      <w:spacing w:before="120"/>
      <w:ind w:left="567"/>
      <w:outlineLvl w:val="4"/>
    </w:pPr>
    <w:rPr>
      <w:rFonts w:cs="Arial"/>
      <w:bCs/>
      <w:iCs/>
      <w:szCs w:val="20"/>
    </w:rPr>
  </w:style>
  <w:style w:type="paragraph" w:styleId="Nadpis6">
    <w:name w:val="heading 6"/>
    <w:basedOn w:val="Normln"/>
    <w:next w:val="Normln"/>
    <w:qFormat/>
    <w:rsid w:val="00543D83"/>
    <w:pPr>
      <w:numPr>
        <w:ilvl w:val="5"/>
        <w:numId w:val="56"/>
      </w:numPr>
      <w:spacing w:before="120" w:after="120"/>
      <w:outlineLvl w:val="5"/>
    </w:pPr>
    <w:rPr>
      <w:bCs/>
      <w:szCs w:val="22"/>
    </w:rPr>
  </w:style>
  <w:style w:type="paragraph" w:styleId="Nadpis7">
    <w:name w:val="heading 7"/>
    <w:basedOn w:val="Normln"/>
    <w:next w:val="Normln"/>
    <w:qFormat/>
    <w:rsid w:val="009452CB"/>
    <w:pPr>
      <w:numPr>
        <w:ilvl w:val="6"/>
        <w:numId w:val="56"/>
      </w:numPr>
      <w:spacing w:before="240" w:after="60"/>
      <w:outlineLvl w:val="6"/>
    </w:pPr>
    <w:rPr>
      <w:rFonts w:ascii="Times New Roman" w:hAnsi="Times New Roman"/>
    </w:rPr>
  </w:style>
  <w:style w:type="paragraph" w:styleId="Nadpis8">
    <w:name w:val="heading 8"/>
    <w:basedOn w:val="Normln"/>
    <w:next w:val="Normln"/>
    <w:qFormat/>
    <w:rsid w:val="009452CB"/>
    <w:pPr>
      <w:numPr>
        <w:ilvl w:val="7"/>
        <w:numId w:val="56"/>
      </w:numPr>
      <w:spacing w:before="240" w:after="60"/>
      <w:outlineLvl w:val="7"/>
    </w:pPr>
    <w:rPr>
      <w:rFonts w:ascii="Times New Roman" w:hAnsi="Times New Roman"/>
      <w:i/>
      <w:iCs/>
    </w:rPr>
  </w:style>
  <w:style w:type="paragraph" w:styleId="Nadpis9">
    <w:name w:val="heading 9"/>
    <w:basedOn w:val="Normln"/>
    <w:next w:val="Normln"/>
    <w:qFormat/>
    <w:rsid w:val="009452CB"/>
    <w:pPr>
      <w:numPr>
        <w:ilvl w:val="8"/>
        <w:numId w:val="56"/>
      </w:numPr>
      <w:spacing w:before="240" w:after="60"/>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I">
    <w:name w:val="Článek I"/>
    <w:basedOn w:val="Normln"/>
    <w:next w:val="Nadpis2"/>
    <w:qFormat/>
    <w:rsid w:val="00924B8E"/>
    <w:pPr>
      <w:keepNext/>
      <w:numPr>
        <w:numId w:val="56"/>
      </w:numPr>
      <w:spacing w:before="600" w:after="240"/>
      <w:jc w:val="center"/>
    </w:pPr>
    <w:rPr>
      <w:b/>
    </w:rPr>
  </w:style>
  <w:style w:type="paragraph" w:customStyle="1" w:styleId="Platnod">
    <w:name w:val="Platné od"/>
    <w:basedOn w:val="Normln"/>
    <w:next w:val="Normln"/>
    <w:rsid w:val="003B49E5"/>
    <w:pPr>
      <w:jc w:val="center"/>
    </w:pPr>
    <w:rPr>
      <w:b/>
      <w:sz w:val="20"/>
    </w:rPr>
  </w:style>
  <w:style w:type="paragraph" w:customStyle="1" w:styleId="odtrhodstavec">
    <w:name w:val="odtrh odstavec"/>
    <w:basedOn w:val="Normln"/>
    <w:rsid w:val="00A34683"/>
    <w:pPr>
      <w:numPr>
        <w:numId w:val="2"/>
      </w:numPr>
      <w:spacing w:after="60"/>
    </w:pPr>
  </w:style>
  <w:style w:type="paragraph" w:customStyle="1" w:styleId="Ploha">
    <w:name w:val="Příloha"/>
    <w:basedOn w:val="Normln"/>
    <w:semiHidden/>
    <w:rsid w:val="00657097"/>
    <w:pPr>
      <w:numPr>
        <w:numId w:val="3"/>
      </w:numPr>
    </w:pPr>
  </w:style>
  <w:style w:type="paragraph" w:styleId="Zhlav">
    <w:name w:val="header"/>
    <w:basedOn w:val="Normln"/>
    <w:link w:val="ZhlavChar"/>
    <w:uiPriority w:val="99"/>
    <w:rsid w:val="00657097"/>
    <w:pPr>
      <w:tabs>
        <w:tab w:val="center" w:pos="4703"/>
        <w:tab w:val="right" w:pos="9406"/>
      </w:tabs>
    </w:pPr>
  </w:style>
  <w:style w:type="paragraph" w:styleId="Zpat">
    <w:name w:val="footer"/>
    <w:basedOn w:val="Normln"/>
    <w:link w:val="ZpatChar"/>
    <w:uiPriority w:val="99"/>
    <w:rsid w:val="00412619"/>
    <w:pPr>
      <w:tabs>
        <w:tab w:val="center" w:pos="4703"/>
        <w:tab w:val="right" w:pos="9406"/>
      </w:tabs>
      <w:spacing w:before="120"/>
    </w:pPr>
    <w:rPr>
      <w:sz w:val="16"/>
      <w:szCs w:val="16"/>
    </w:rPr>
  </w:style>
  <w:style w:type="character" w:styleId="slostrnky">
    <w:name w:val="page number"/>
    <w:basedOn w:val="Standardnpsmoodstavce"/>
    <w:semiHidden/>
    <w:rsid w:val="00657097"/>
  </w:style>
  <w:style w:type="paragraph" w:customStyle="1" w:styleId="odtrhpsmeno">
    <w:name w:val="odtrh písmeno"/>
    <w:basedOn w:val="odtrhodstavec"/>
    <w:rsid w:val="00A34683"/>
    <w:pPr>
      <w:numPr>
        <w:ilvl w:val="1"/>
      </w:numPr>
    </w:pPr>
  </w:style>
  <w:style w:type="paragraph" w:customStyle="1" w:styleId="odtrhbod">
    <w:name w:val="odtrh bod"/>
    <w:basedOn w:val="odtrhodstavec"/>
    <w:rsid w:val="00482309"/>
    <w:pPr>
      <w:numPr>
        <w:ilvl w:val="2"/>
      </w:numPr>
    </w:pPr>
  </w:style>
  <w:style w:type="paragraph" w:customStyle="1" w:styleId="Podpisy">
    <w:name w:val="Podpisy"/>
    <w:basedOn w:val="Normln"/>
    <w:rsid w:val="00657097"/>
    <w:pPr>
      <w:jc w:val="center"/>
    </w:pPr>
    <w:rPr>
      <w:szCs w:val="20"/>
    </w:rPr>
  </w:style>
  <w:style w:type="paragraph" w:customStyle="1" w:styleId="Poznmka">
    <w:name w:val="Poznámka"/>
    <w:basedOn w:val="Normln"/>
    <w:rsid w:val="00412619"/>
    <w:rPr>
      <w:i/>
    </w:rPr>
  </w:style>
  <w:style w:type="paragraph" w:customStyle="1" w:styleId="znakodstavec">
    <w:name w:val="znak odstavec"/>
    <w:basedOn w:val="Normln"/>
    <w:rsid w:val="009F0DE0"/>
    <w:pPr>
      <w:numPr>
        <w:numId w:val="4"/>
      </w:numPr>
    </w:pPr>
  </w:style>
  <w:style w:type="paragraph" w:customStyle="1" w:styleId="znakpsmeno">
    <w:name w:val="znak písmeno"/>
    <w:basedOn w:val="Normln"/>
    <w:rsid w:val="00852E08"/>
    <w:pPr>
      <w:numPr>
        <w:ilvl w:val="1"/>
        <w:numId w:val="5"/>
      </w:numPr>
    </w:pPr>
  </w:style>
  <w:style w:type="paragraph" w:customStyle="1" w:styleId="znakbod">
    <w:name w:val="znak bod"/>
    <w:basedOn w:val="Normln"/>
    <w:rsid w:val="00852E08"/>
    <w:pPr>
      <w:numPr>
        <w:ilvl w:val="2"/>
        <w:numId w:val="5"/>
      </w:numPr>
    </w:pPr>
  </w:style>
  <w:style w:type="paragraph" w:customStyle="1" w:styleId="lnekI0">
    <w:name w:val="článek I"/>
    <w:basedOn w:val="Normln"/>
    <w:next w:val="Normln"/>
    <w:rsid w:val="00063171"/>
    <w:pPr>
      <w:ind w:left="4680"/>
    </w:pPr>
    <w:rPr>
      <w:b/>
    </w:rPr>
  </w:style>
  <w:style w:type="character" w:customStyle="1" w:styleId="Nadpis3Char">
    <w:name w:val="Nadpis 3 Char"/>
    <w:aliases w:val="odstavec Char"/>
    <w:rsid w:val="00063171"/>
    <w:rPr>
      <w:rFonts w:ascii="Arial" w:hAnsi="Arial" w:cs="Arial"/>
      <w:bCs/>
      <w:sz w:val="18"/>
      <w:szCs w:val="26"/>
      <w:lang w:val="cs-CZ" w:eastAsia="en-US" w:bidi="ar-SA"/>
    </w:rPr>
  </w:style>
  <w:style w:type="character" w:styleId="Hypertextovodkaz">
    <w:name w:val="Hyperlink"/>
    <w:rsid w:val="00063171"/>
    <w:rPr>
      <w:color w:val="0000FF"/>
      <w:u w:val="single"/>
    </w:rPr>
  </w:style>
  <w:style w:type="character" w:customStyle="1" w:styleId="odtrhodstavecChar1">
    <w:name w:val="odtrh odstavec Char1"/>
    <w:rsid w:val="00063171"/>
    <w:rPr>
      <w:rFonts w:ascii="Arial" w:hAnsi="Arial"/>
      <w:sz w:val="18"/>
      <w:szCs w:val="24"/>
      <w:lang w:val="cs-CZ" w:eastAsia="en-US" w:bidi="ar-SA"/>
    </w:rPr>
  </w:style>
  <w:style w:type="character" w:customStyle="1" w:styleId="odtrhpsmenoChar">
    <w:name w:val="odtrh písmeno Char"/>
    <w:basedOn w:val="odtrhodstavecChar1"/>
    <w:rsid w:val="00063171"/>
    <w:rPr>
      <w:rFonts w:ascii="Arial" w:hAnsi="Arial"/>
      <w:sz w:val="18"/>
      <w:szCs w:val="24"/>
      <w:lang w:val="cs-CZ" w:eastAsia="en-US" w:bidi="ar-SA"/>
    </w:rPr>
  </w:style>
  <w:style w:type="paragraph" w:styleId="Rozloendokumentu">
    <w:name w:val="Document Map"/>
    <w:aliases w:val="Rozvržení dokumentu"/>
    <w:basedOn w:val="Normln"/>
    <w:semiHidden/>
    <w:rsid w:val="00141592"/>
    <w:pPr>
      <w:shd w:val="clear" w:color="auto" w:fill="000080"/>
    </w:pPr>
    <w:rPr>
      <w:rFonts w:ascii="Tahoma" w:hAnsi="Tahoma" w:cs="Tahoma"/>
      <w:sz w:val="20"/>
      <w:szCs w:val="20"/>
    </w:rPr>
  </w:style>
  <w:style w:type="character" w:styleId="Odkaznakoment">
    <w:name w:val="annotation reference"/>
    <w:rsid w:val="007715F0"/>
    <w:rPr>
      <w:sz w:val="16"/>
      <w:szCs w:val="16"/>
    </w:rPr>
  </w:style>
  <w:style w:type="paragraph" w:styleId="Textkomente">
    <w:name w:val="annotation text"/>
    <w:basedOn w:val="Normln"/>
    <w:link w:val="TextkomenteChar"/>
    <w:rsid w:val="007715F0"/>
    <w:rPr>
      <w:sz w:val="20"/>
      <w:szCs w:val="20"/>
      <w:lang w:val="x-none"/>
    </w:rPr>
  </w:style>
  <w:style w:type="character" w:customStyle="1" w:styleId="TextkomenteChar">
    <w:name w:val="Text komentáře Char"/>
    <w:link w:val="Textkomente"/>
    <w:rsid w:val="007715F0"/>
    <w:rPr>
      <w:rFonts w:ascii="Arial" w:hAnsi="Arial"/>
      <w:lang w:eastAsia="en-US"/>
    </w:rPr>
  </w:style>
  <w:style w:type="paragraph" w:styleId="Pedmtkomente">
    <w:name w:val="annotation subject"/>
    <w:basedOn w:val="Textkomente"/>
    <w:next w:val="Textkomente"/>
    <w:link w:val="PedmtkomenteChar"/>
    <w:rsid w:val="007715F0"/>
    <w:rPr>
      <w:b/>
      <w:bCs/>
    </w:rPr>
  </w:style>
  <w:style w:type="character" w:customStyle="1" w:styleId="PedmtkomenteChar">
    <w:name w:val="Předmět komentáře Char"/>
    <w:link w:val="Pedmtkomente"/>
    <w:rsid w:val="007715F0"/>
    <w:rPr>
      <w:rFonts w:ascii="Arial" w:hAnsi="Arial"/>
      <w:b/>
      <w:bCs/>
      <w:lang w:eastAsia="en-US"/>
    </w:rPr>
  </w:style>
  <w:style w:type="paragraph" w:styleId="Revize">
    <w:name w:val="Revision"/>
    <w:hidden/>
    <w:uiPriority w:val="99"/>
    <w:semiHidden/>
    <w:rsid w:val="007715F0"/>
    <w:rPr>
      <w:rFonts w:ascii="Arial" w:hAnsi="Arial"/>
      <w:sz w:val="18"/>
      <w:szCs w:val="24"/>
      <w:lang w:eastAsia="en-US"/>
    </w:rPr>
  </w:style>
  <w:style w:type="paragraph" w:styleId="Textbubliny">
    <w:name w:val="Balloon Text"/>
    <w:basedOn w:val="Normln"/>
    <w:link w:val="TextbublinyChar"/>
    <w:rsid w:val="007715F0"/>
    <w:rPr>
      <w:rFonts w:ascii="Tahoma" w:hAnsi="Tahoma"/>
      <w:sz w:val="16"/>
      <w:szCs w:val="16"/>
      <w:lang w:val="x-none"/>
    </w:rPr>
  </w:style>
  <w:style w:type="character" w:customStyle="1" w:styleId="TextbublinyChar">
    <w:name w:val="Text bubliny Char"/>
    <w:link w:val="Textbubliny"/>
    <w:rsid w:val="007715F0"/>
    <w:rPr>
      <w:rFonts w:ascii="Tahoma" w:hAnsi="Tahoma" w:cs="Tahoma"/>
      <w:sz w:val="16"/>
      <w:szCs w:val="16"/>
      <w:lang w:eastAsia="en-US"/>
    </w:rPr>
  </w:style>
  <w:style w:type="table" w:styleId="Mkatabulky">
    <w:name w:val="Table Grid"/>
    <w:basedOn w:val="Normlntabulka"/>
    <w:rsid w:val="00D02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99"/>
    <w:qFormat/>
    <w:rsid w:val="00634725"/>
    <w:pPr>
      <w:spacing w:after="200" w:line="276" w:lineRule="auto"/>
      <w:ind w:left="720"/>
      <w:contextualSpacing/>
      <w:jc w:val="left"/>
    </w:pPr>
    <w:rPr>
      <w:rFonts w:ascii="Calibri" w:eastAsia="Calibri" w:hAnsi="Calibri"/>
      <w:szCs w:val="22"/>
    </w:rPr>
  </w:style>
  <w:style w:type="character" w:customStyle="1" w:styleId="apple-converted-space">
    <w:name w:val="apple-converted-space"/>
    <w:rsid w:val="00993A1E"/>
  </w:style>
  <w:style w:type="character" w:styleId="Siln">
    <w:name w:val="Strong"/>
    <w:uiPriority w:val="22"/>
    <w:qFormat/>
    <w:rsid w:val="00993A1E"/>
    <w:rPr>
      <w:b/>
      <w:bCs/>
    </w:rPr>
  </w:style>
  <w:style w:type="character" w:customStyle="1" w:styleId="OdstavecseseznamemChar">
    <w:name w:val="Odstavec se seznamem Char"/>
    <w:link w:val="Odstavecseseznamem"/>
    <w:uiPriority w:val="99"/>
    <w:locked/>
    <w:rsid w:val="00DC75CD"/>
    <w:rPr>
      <w:rFonts w:ascii="Calibri" w:eastAsia="Calibri" w:hAnsi="Calibri"/>
      <w:sz w:val="22"/>
      <w:szCs w:val="22"/>
      <w:lang w:eastAsia="en-US"/>
    </w:rPr>
  </w:style>
  <w:style w:type="character" w:customStyle="1" w:styleId="ZpatChar">
    <w:name w:val="Zápatí Char"/>
    <w:basedOn w:val="Standardnpsmoodstavce"/>
    <w:link w:val="Zpat"/>
    <w:uiPriority w:val="99"/>
    <w:rsid w:val="00F03A5E"/>
    <w:rPr>
      <w:rFonts w:ascii="Arial" w:hAnsi="Arial"/>
      <w:sz w:val="16"/>
      <w:szCs w:val="16"/>
      <w:lang w:eastAsia="en-US"/>
    </w:rPr>
  </w:style>
  <w:style w:type="paragraph" w:customStyle="1" w:styleId="Default">
    <w:name w:val="Default"/>
    <w:rsid w:val="00D45BE5"/>
    <w:pPr>
      <w:autoSpaceDE w:val="0"/>
      <w:autoSpaceDN w:val="0"/>
      <w:adjustRightInd w:val="0"/>
    </w:pPr>
    <w:rPr>
      <w:rFonts w:ascii="Arial" w:eastAsiaTheme="minorHAnsi" w:hAnsi="Arial" w:cs="Arial"/>
      <w:color w:val="000000"/>
      <w:sz w:val="24"/>
      <w:szCs w:val="24"/>
      <w:lang w:eastAsia="en-US"/>
    </w:rPr>
  </w:style>
  <w:style w:type="character" w:customStyle="1" w:styleId="ZhlavChar">
    <w:name w:val="Záhlaví Char"/>
    <w:basedOn w:val="Standardnpsmoodstavce"/>
    <w:link w:val="Zhlav"/>
    <w:uiPriority w:val="99"/>
    <w:rsid w:val="00AD0678"/>
    <w:rPr>
      <w:rFonts w:ascii="Arial" w:hAnsi="Arial"/>
      <w:sz w:val="1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3229"/>
    <w:pPr>
      <w:spacing w:line="360" w:lineRule="auto"/>
      <w:jc w:val="both"/>
    </w:pPr>
    <w:rPr>
      <w:rFonts w:ascii="Georgia" w:hAnsi="Georgia"/>
      <w:sz w:val="22"/>
      <w:szCs w:val="24"/>
      <w:lang w:eastAsia="en-US"/>
    </w:rPr>
  </w:style>
  <w:style w:type="paragraph" w:styleId="Nadpis1">
    <w:name w:val="heading 1"/>
    <w:aliases w:val="obchod.podmínky,h1,H1,Základní kapitola"/>
    <w:basedOn w:val="Normln"/>
    <w:next w:val="Platnod"/>
    <w:qFormat/>
    <w:rsid w:val="003B49E5"/>
    <w:pPr>
      <w:spacing w:before="720" w:after="240"/>
      <w:contextualSpacing/>
      <w:jc w:val="center"/>
      <w:outlineLvl w:val="0"/>
    </w:pPr>
    <w:rPr>
      <w:rFonts w:cs="Arial"/>
      <w:b/>
      <w:bCs/>
      <w:kern w:val="32"/>
      <w:sz w:val="26"/>
      <w:szCs w:val="32"/>
    </w:rPr>
  </w:style>
  <w:style w:type="paragraph" w:styleId="Nadpis2">
    <w:name w:val="heading 2"/>
    <w:aliases w:val="název článku"/>
    <w:basedOn w:val="Normln"/>
    <w:next w:val="Nadpis3"/>
    <w:qFormat/>
    <w:rsid w:val="00DC6FA0"/>
    <w:pPr>
      <w:keepNext/>
      <w:numPr>
        <w:ilvl w:val="1"/>
        <w:numId w:val="56"/>
      </w:numPr>
      <w:spacing w:after="240"/>
      <w:jc w:val="center"/>
      <w:outlineLvl w:val="1"/>
    </w:pPr>
    <w:rPr>
      <w:rFonts w:cs="Arial"/>
      <w:b/>
      <w:bCs/>
      <w:iCs/>
      <w:szCs w:val="20"/>
    </w:rPr>
  </w:style>
  <w:style w:type="paragraph" w:styleId="Nadpis3">
    <w:name w:val="heading 3"/>
    <w:aliases w:val="odstavec"/>
    <w:basedOn w:val="Normln"/>
    <w:qFormat/>
    <w:rsid w:val="00F03A5E"/>
    <w:pPr>
      <w:numPr>
        <w:ilvl w:val="2"/>
        <w:numId w:val="56"/>
      </w:numPr>
      <w:spacing w:before="120"/>
      <w:outlineLvl w:val="2"/>
    </w:pPr>
    <w:rPr>
      <w:rFonts w:cs="Arial"/>
      <w:bCs/>
      <w:szCs w:val="26"/>
    </w:rPr>
  </w:style>
  <w:style w:type="paragraph" w:styleId="Nadpis4">
    <w:name w:val="heading 4"/>
    <w:aliases w:val="písmeno"/>
    <w:basedOn w:val="Normln"/>
    <w:qFormat/>
    <w:rsid w:val="009446F0"/>
    <w:pPr>
      <w:numPr>
        <w:ilvl w:val="3"/>
        <w:numId w:val="56"/>
      </w:numPr>
      <w:spacing w:before="120"/>
      <w:outlineLvl w:val="3"/>
    </w:pPr>
    <w:rPr>
      <w:bCs/>
      <w:szCs w:val="28"/>
    </w:rPr>
  </w:style>
  <w:style w:type="paragraph" w:styleId="Nadpis5">
    <w:name w:val="heading 5"/>
    <w:aliases w:val="Bod"/>
    <w:basedOn w:val="Normln"/>
    <w:qFormat/>
    <w:rsid w:val="00B8351C"/>
    <w:pPr>
      <w:numPr>
        <w:ilvl w:val="4"/>
        <w:numId w:val="56"/>
      </w:numPr>
      <w:tabs>
        <w:tab w:val="clear" w:pos="993"/>
        <w:tab w:val="num" w:pos="567"/>
      </w:tabs>
      <w:spacing w:before="120"/>
      <w:ind w:left="567"/>
      <w:outlineLvl w:val="4"/>
    </w:pPr>
    <w:rPr>
      <w:rFonts w:cs="Arial"/>
      <w:bCs/>
      <w:iCs/>
      <w:szCs w:val="20"/>
    </w:rPr>
  </w:style>
  <w:style w:type="paragraph" w:styleId="Nadpis6">
    <w:name w:val="heading 6"/>
    <w:basedOn w:val="Normln"/>
    <w:next w:val="Normln"/>
    <w:qFormat/>
    <w:rsid w:val="00543D83"/>
    <w:pPr>
      <w:numPr>
        <w:ilvl w:val="5"/>
        <w:numId w:val="56"/>
      </w:numPr>
      <w:spacing w:before="120" w:after="120"/>
      <w:outlineLvl w:val="5"/>
    </w:pPr>
    <w:rPr>
      <w:bCs/>
      <w:szCs w:val="22"/>
    </w:rPr>
  </w:style>
  <w:style w:type="paragraph" w:styleId="Nadpis7">
    <w:name w:val="heading 7"/>
    <w:basedOn w:val="Normln"/>
    <w:next w:val="Normln"/>
    <w:qFormat/>
    <w:rsid w:val="009452CB"/>
    <w:pPr>
      <w:numPr>
        <w:ilvl w:val="6"/>
        <w:numId w:val="56"/>
      </w:numPr>
      <w:spacing w:before="240" w:after="60"/>
      <w:outlineLvl w:val="6"/>
    </w:pPr>
    <w:rPr>
      <w:rFonts w:ascii="Times New Roman" w:hAnsi="Times New Roman"/>
    </w:rPr>
  </w:style>
  <w:style w:type="paragraph" w:styleId="Nadpis8">
    <w:name w:val="heading 8"/>
    <w:basedOn w:val="Normln"/>
    <w:next w:val="Normln"/>
    <w:qFormat/>
    <w:rsid w:val="009452CB"/>
    <w:pPr>
      <w:numPr>
        <w:ilvl w:val="7"/>
        <w:numId w:val="56"/>
      </w:numPr>
      <w:spacing w:before="240" w:after="60"/>
      <w:outlineLvl w:val="7"/>
    </w:pPr>
    <w:rPr>
      <w:rFonts w:ascii="Times New Roman" w:hAnsi="Times New Roman"/>
      <w:i/>
      <w:iCs/>
    </w:rPr>
  </w:style>
  <w:style w:type="paragraph" w:styleId="Nadpis9">
    <w:name w:val="heading 9"/>
    <w:basedOn w:val="Normln"/>
    <w:next w:val="Normln"/>
    <w:qFormat/>
    <w:rsid w:val="009452CB"/>
    <w:pPr>
      <w:numPr>
        <w:ilvl w:val="8"/>
        <w:numId w:val="56"/>
      </w:numPr>
      <w:spacing w:before="240" w:after="60"/>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I">
    <w:name w:val="Článek I"/>
    <w:basedOn w:val="Normln"/>
    <w:next w:val="Nadpis2"/>
    <w:qFormat/>
    <w:rsid w:val="00924B8E"/>
    <w:pPr>
      <w:keepNext/>
      <w:numPr>
        <w:numId w:val="56"/>
      </w:numPr>
      <w:spacing w:before="600" w:after="240"/>
      <w:jc w:val="center"/>
    </w:pPr>
    <w:rPr>
      <w:b/>
    </w:rPr>
  </w:style>
  <w:style w:type="paragraph" w:customStyle="1" w:styleId="Platnod">
    <w:name w:val="Platné od"/>
    <w:basedOn w:val="Normln"/>
    <w:next w:val="Normln"/>
    <w:rsid w:val="003B49E5"/>
    <w:pPr>
      <w:jc w:val="center"/>
    </w:pPr>
    <w:rPr>
      <w:b/>
      <w:sz w:val="20"/>
    </w:rPr>
  </w:style>
  <w:style w:type="paragraph" w:customStyle="1" w:styleId="odtrhodstavec">
    <w:name w:val="odtrh odstavec"/>
    <w:basedOn w:val="Normln"/>
    <w:rsid w:val="00A34683"/>
    <w:pPr>
      <w:numPr>
        <w:numId w:val="2"/>
      </w:numPr>
      <w:spacing w:after="60"/>
    </w:pPr>
  </w:style>
  <w:style w:type="paragraph" w:customStyle="1" w:styleId="Ploha">
    <w:name w:val="Příloha"/>
    <w:basedOn w:val="Normln"/>
    <w:semiHidden/>
    <w:rsid w:val="00657097"/>
    <w:pPr>
      <w:numPr>
        <w:numId w:val="3"/>
      </w:numPr>
    </w:pPr>
  </w:style>
  <w:style w:type="paragraph" w:styleId="Zhlav">
    <w:name w:val="header"/>
    <w:basedOn w:val="Normln"/>
    <w:link w:val="ZhlavChar"/>
    <w:uiPriority w:val="99"/>
    <w:rsid w:val="00657097"/>
    <w:pPr>
      <w:tabs>
        <w:tab w:val="center" w:pos="4703"/>
        <w:tab w:val="right" w:pos="9406"/>
      </w:tabs>
    </w:pPr>
  </w:style>
  <w:style w:type="paragraph" w:styleId="Zpat">
    <w:name w:val="footer"/>
    <w:basedOn w:val="Normln"/>
    <w:link w:val="ZpatChar"/>
    <w:uiPriority w:val="99"/>
    <w:rsid w:val="00412619"/>
    <w:pPr>
      <w:tabs>
        <w:tab w:val="center" w:pos="4703"/>
        <w:tab w:val="right" w:pos="9406"/>
      </w:tabs>
      <w:spacing w:before="120"/>
    </w:pPr>
    <w:rPr>
      <w:sz w:val="16"/>
      <w:szCs w:val="16"/>
    </w:rPr>
  </w:style>
  <w:style w:type="character" w:styleId="slostrnky">
    <w:name w:val="page number"/>
    <w:basedOn w:val="Standardnpsmoodstavce"/>
    <w:semiHidden/>
    <w:rsid w:val="00657097"/>
  </w:style>
  <w:style w:type="paragraph" w:customStyle="1" w:styleId="odtrhpsmeno">
    <w:name w:val="odtrh písmeno"/>
    <w:basedOn w:val="odtrhodstavec"/>
    <w:rsid w:val="00A34683"/>
    <w:pPr>
      <w:numPr>
        <w:ilvl w:val="1"/>
      </w:numPr>
    </w:pPr>
  </w:style>
  <w:style w:type="paragraph" w:customStyle="1" w:styleId="odtrhbod">
    <w:name w:val="odtrh bod"/>
    <w:basedOn w:val="odtrhodstavec"/>
    <w:rsid w:val="00482309"/>
    <w:pPr>
      <w:numPr>
        <w:ilvl w:val="2"/>
      </w:numPr>
    </w:pPr>
  </w:style>
  <w:style w:type="paragraph" w:customStyle="1" w:styleId="Podpisy">
    <w:name w:val="Podpisy"/>
    <w:basedOn w:val="Normln"/>
    <w:rsid w:val="00657097"/>
    <w:pPr>
      <w:jc w:val="center"/>
    </w:pPr>
    <w:rPr>
      <w:szCs w:val="20"/>
    </w:rPr>
  </w:style>
  <w:style w:type="paragraph" w:customStyle="1" w:styleId="Poznmka">
    <w:name w:val="Poznámka"/>
    <w:basedOn w:val="Normln"/>
    <w:rsid w:val="00412619"/>
    <w:rPr>
      <w:i/>
    </w:rPr>
  </w:style>
  <w:style w:type="paragraph" w:customStyle="1" w:styleId="znakodstavec">
    <w:name w:val="znak odstavec"/>
    <w:basedOn w:val="Normln"/>
    <w:rsid w:val="009F0DE0"/>
    <w:pPr>
      <w:numPr>
        <w:numId w:val="4"/>
      </w:numPr>
    </w:pPr>
  </w:style>
  <w:style w:type="paragraph" w:customStyle="1" w:styleId="znakpsmeno">
    <w:name w:val="znak písmeno"/>
    <w:basedOn w:val="Normln"/>
    <w:rsid w:val="00852E08"/>
    <w:pPr>
      <w:numPr>
        <w:ilvl w:val="1"/>
        <w:numId w:val="5"/>
      </w:numPr>
    </w:pPr>
  </w:style>
  <w:style w:type="paragraph" w:customStyle="1" w:styleId="znakbod">
    <w:name w:val="znak bod"/>
    <w:basedOn w:val="Normln"/>
    <w:rsid w:val="00852E08"/>
    <w:pPr>
      <w:numPr>
        <w:ilvl w:val="2"/>
        <w:numId w:val="5"/>
      </w:numPr>
    </w:pPr>
  </w:style>
  <w:style w:type="paragraph" w:customStyle="1" w:styleId="lnekI0">
    <w:name w:val="článek I"/>
    <w:basedOn w:val="Normln"/>
    <w:next w:val="Normln"/>
    <w:rsid w:val="00063171"/>
    <w:pPr>
      <w:ind w:left="4680"/>
    </w:pPr>
    <w:rPr>
      <w:b/>
    </w:rPr>
  </w:style>
  <w:style w:type="character" w:customStyle="1" w:styleId="Nadpis3Char">
    <w:name w:val="Nadpis 3 Char"/>
    <w:aliases w:val="odstavec Char"/>
    <w:rsid w:val="00063171"/>
    <w:rPr>
      <w:rFonts w:ascii="Arial" w:hAnsi="Arial" w:cs="Arial"/>
      <w:bCs/>
      <w:sz w:val="18"/>
      <w:szCs w:val="26"/>
      <w:lang w:val="cs-CZ" w:eastAsia="en-US" w:bidi="ar-SA"/>
    </w:rPr>
  </w:style>
  <w:style w:type="character" w:styleId="Hypertextovodkaz">
    <w:name w:val="Hyperlink"/>
    <w:rsid w:val="00063171"/>
    <w:rPr>
      <w:color w:val="0000FF"/>
      <w:u w:val="single"/>
    </w:rPr>
  </w:style>
  <w:style w:type="character" w:customStyle="1" w:styleId="odtrhodstavecChar1">
    <w:name w:val="odtrh odstavec Char1"/>
    <w:rsid w:val="00063171"/>
    <w:rPr>
      <w:rFonts w:ascii="Arial" w:hAnsi="Arial"/>
      <w:sz w:val="18"/>
      <w:szCs w:val="24"/>
      <w:lang w:val="cs-CZ" w:eastAsia="en-US" w:bidi="ar-SA"/>
    </w:rPr>
  </w:style>
  <w:style w:type="character" w:customStyle="1" w:styleId="odtrhpsmenoChar">
    <w:name w:val="odtrh písmeno Char"/>
    <w:basedOn w:val="odtrhodstavecChar1"/>
    <w:rsid w:val="00063171"/>
    <w:rPr>
      <w:rFonts w:ascii="Arial" w:hAnsi="Arial"/>
      <w:sz w:val="18"/>
      <w:szCs w:val="24"/>
      <w:lang w:val="cs-CZ" w:eastAsia="en-US" w:bidi="ar-SA"/>
    </w:rPr>
  </w:style>
  <w:style w:type="paragraph" w:styleId="Rozloendokumentu">
    <w:name w:val="Document Map"/>
    <w:aliases w:val="Rozvržení dokumentu"/>
    <w:basedOn w:val="Normln"/>
    <w:semiHidden/>
    <w:rsid w:val="00141592"/>
    <w:pPr>
      <w:shd w:val="clear" w:color="auto" w:fill="000080"/>
    </w:pPr>
    <w:rPr>
      <w:rFonts w:ascii="Tahoma" w:hAnsi="Tahoma" w:cs="Tahoma"/>
      <w:sz w:val="20"/>
      <w:szCs w:val="20"/>
    </w:rPr>
  </w:style>
  <w:style w:type="character" w:styleId="Odkaznakoment">
    <w:name w:val="annotation reference"/>
    <w:rsid w:val="007715F0"/>
    <w:rPr>
      <w:sz w:val="16"/>
      <w:szCs w:val="16"/>
    </w:rPr>
  </w:style>
  <w:style w:type="paragraph" w:styleId="Textkomente">
    <w:name w:val="annotation text"/>
    <w:basedOn w:val="Normln"/>
    <w:link w:val="TextkomenteChar"/>
    <w:rsid w:val="007715F0"/>
    <w:rPr>
      <w:sz w:val="20"/>
      <w:szCs w:val="20"/>
      <w:lang w:val="x-none"/>
    </w:rPr>
  </w:style>
  <w:style w:type="character" w:customStyle="1" w:styleId="TextkomenteChar">
    <w:name w:val="Text komentáře Char"/>
    <w:link w:val="Textkomente"/>
    <w:rsid w:val="007715F0"/>
    <w:rPr>
      <w:rFonts w:ascii="Arial" w:hAnsi="Arial"/>
      <w:lang w:eastAsia="en-US"/>
    </w:rPr>
  </w:style>
  <w:style w:type="paragraph" w:styleId="Pedmtkomente">
    <w:name w:val="annotation subject"/>
    <w:basedOn w:val="Textkomente"/>
    <w:next w:val="Textkomente"/>
    <w:link w:val="PedmtkomenteChar"/>
    <w:rsid w:val="007715F0"/>
    <w:rPr>
      <w:b/>
      <w:bCs/>
    </w:rPr>
  </w:style>
  <w:style w:type="character" w:customStyle="1" w:styleId="PedmtkomenteChar">
    <w:name w:val="Předmět komentáře Char"/>
    <w:link w:val="Pedmtkomente"/>
    <w:rsid w:val="007715F0"/>
    <w:rPr>
      <w:rFonts w:ascii="Arial" w:hAnsi="Arial"/>
      <w:b/>
      <w:bCs/>
      <w:lang w:eastAsia="en-US"/>
    </w:rPr>
  </w:style>
  <w:style w:type="paragraph" w:styleId="Revize">
    <w:name w:val="Revision"/>
    <w:hidden/>
    <w:uiPriority w:val="99"/>
    <w:semiHidden/>
    <w:rsid w:val="007715F0"/>
    <w:rPr>
      <w:rFonts w:ascii="Arial" w:hAnsi="Arial"/>
      <w:sz w:val="18"/>
      <w:szCs w:val="24"/>
      <w:lang w:eastAsia="en-US"/>
    </w:rPr>
  </w:style>
  <w:style w:type="paragraph" w:styleId="Textbubliny">
    <w:name w:val="Balloon Text"/>
    <w:basedOn w:val="Normln"/>
    <w:link w:val="TextbublinyChar"/>
    <w:rsid w:val="007715F0"/>
    <w:rPr>
      <w:rFonts w:ascii="Tahoma" w:hAnsi="Tahoma"/>
      <w:sz w:val="16"/>
      <w:szCs w:val="16"/>
      <w:lang w:val="x-none"/>
    </w:rPr>
  </w:style>
  <w:style w:type="character" w:customStyle="1" w:styleId="TextbublinyChar">
    <w:name w:val="Text bubliny Char"/>
    <w:link w:val="Textbubliny"/>
    <w:rsid w:val="007715F0"/>
    <w:rPr>
      <w:rFonts w:ascii="Tahoma" w:hAnsi="Tahoma" w:cs="Tahoma"/>
      <w:sz w:val="16"/>
      <w:szCs w:val="16"/>
      <w:lang w:eastAsia="en-US"/>
    </w:rPr>
  </w:style>
  <w:style w:type="table" w:styleId="Mkatabulky">
    <w:name w:val="Table Grid"/>
    <w:basedOn w:val="Normlntabulka"/>
    <w:rsid w:val="00D02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99"/>
    <w:qFormat/>
    <w:rsid w:val="00634725"/>
    <w:pPr>
      <w:spacing w:after="200" w:line="276" w:lineRule="auto"/>
      <w:ind w:left="720"/>
      <w:contextualSpacing/>
      <w:jc w:val="left"/>
    </w:pPr>
    <w:rPr>
      <w:rFonts w:ascii="Calibri" w:eastAsia="Calibri" w:hAnsi="Calibri"/>
      <w:szCs w:val="22"/>
    </w:rPr>
  </w:style>
  <w:style w:type="character" w:customStyle="1" w:styleId="apple-converted-space">
    <w:name w:val="apple-converted-space"/>
    <w:rsid w:val="00993A1E"/>
  </w:style>
  <w:style w:type="character" w:styleId="Siln">
    <w:name w:val="Strong"/>
    <w:uiPriority w:val="22"/>
    <w:qFormat/>
    <w:rsid w:val="00993A1E"/>
    <w:rPr>
      <w:b/>
      <w:bCs/>
    </w:rPr>
  </w:style>
  <w:style w:type="character" w:customStyle="1" w:styleId="OdstavecseseznamemChar">
    <w:name w:val="Odstavec se seznamem Char"/>
    <w:link w:val="Odstavecseseznamem"/>
    <w:uiPriority w:val="99"/>
    <w:locked/>
    <w:rsid w:val="00DC75CD"/>
    <w:rPr>
      <w:rFonts w:ascii="Calibri" w:eastAsia="Calibri" w:hAnsi="Calibri"/>
      <w:sz w:val="22"/>
      <w:szCs w:val="22"/>
      <w:lang w:eastAsia="en-US"/>
    </w:rPr>
  </w:style>
  <w:style w:type="character" w:customStyle="1" w:styleId="ZpatChar">
    <w:name w:val="Zápatí Char"/>
    <w:basedOn w:val="Standardnpsmoodstavce"/>
    <w:link w:val="Zpat"/>
    <w:uiPriority w:val="99"/>
    <w:rsid w:val="00F03A5E"/>
    <w:rPr>
      <w:rFonts w:ascii="Arial" w:hAnsi="Arial"/>
      <w:sz w:val="16"/>
      <w:szCs w:val="16"/>
      <w:lang w:eastAsia="en-US"/>
    </w:rPr>
  </w:style>
  <w:style w:type="paragraph" w:customStyle="1" w:styleId="Default">
    <w:name w:val="Default"/>
    <w:rsid w:val="00D45BE5"/>
    <w:pPr>
      <w:autoSpaceDE w:val="0"/>
      <w:autoSpaceDN w:val="0"/>
      <w:adjustRightInd w:val="0"/>
    </w:pPr>
    <w:rPr>
      <w:rFonts w:ascii="Arial" w:eastAsiaTheme="minorHAnsi" w:hAnsi="Arial" w:cs="Arial"/>
      <w:color w:val="000000"/>
      <w:sz w:val="24"/>
      <w:szCs w:val="24"/>
      <w:lang w:eastAsia="en-US"/>
    </w:rPr>
  </w:style>
  <w:style w:type="character" w:customStyle="1" w:styleId="ZhlavChar">
    <w:name w:val="Záhlaví Char"/>
    <w:basedOn w:val="Standardnpsmoodstavce"/>
    <w:link w:val="Zhlav"/>
    <w:uiPriority w:val="99"/>
    <w:rsid w:val="00AD0678"/>
    <w:rPr>
      <w:rFonts w:ascii="Arial"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3249">
      <w:bodyDiv w:val="1"/>
      <w:marLeft w:val="0"/>
      <w:marRight w:val="0"/>
      <w:marTop w:val="0"/>
      <w:marBottom w:val="0"/>
      <w:divBdr>
        <w:top w:val="none" w:sz="0" w:space="0" w:color="auto"/>
        <w:left w:val="none" w:sz="0" w:space="0" w:color="auto"/>
        <w:bottom w:val="none" w:sz="0" w:space="0" w:color="auto"/>
        <w:right w:val="none" w:sz="0" w:space="0" w:color="auto"/>
      </w:divBdr>
    </w:div>
    <w:div w:id="748625197">
      <w:bodyDiv w:val="1"/>
      <w:marLeft w:val="0"/>
      <w:marRight w:val="0"/>
      <w:marTop w:val="0"/>
      <w:marBottom w:val="0"/>
      <w:divBdr>
        <w:top w:val="none" w:sz="0" w:space="0" w:color="auto"/>
        <w:left w:val="none" w:sz="0" w:space="0" w:color="auto"/>
        <w:bottom w:val="none" w:sz="0" w:space="0" w:color="auto"/>
        <w:right w:val="none" w:sz="0" w:space="0" w:color="auto"/>
      </w:divBdr>
    </w:div>
    <w:div w:id="11904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DDDF0-08F2-42CB-9C2B-AE6D613E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26</Pages>
  <Words>6568</Words>
  <Characters>38377</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SMLOUVA</vt:lpstr>
    </vt:vector>
  </TitlesOfParts>
  <Company>ČMZRB, a.s.</Company>
  <LinksUpToDate>false</LinksUpToDate>
  <CharactersWithSpaces>44856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Lubomír Rajdl</dc:creator>
  <cp:lastModifiedBy>Stejskalova Eva</cp:lastModifiedBy>
  <cp:revision>6</cp:revision>
  <cp:lastPrinted>2017-09-08T12:27:00Z</cp:lastPrinted>
  <dcterms:created xsi:type="dcterms:W3CDTF">2017-08-18T08:34:00Z</dcterms:created>
  <dcterms:modified xsi:type="dcterms:W3CDTF">2017-09-20T13:28:00Z</dcterms:modified>
</cp:coreProperties>
</file>