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13F0" w14:textId="77777777" w:rsidR="00DE4780" w:rsidRDefault="00000000">
      <w:pPr>
        <w:spacing w:before="1188" w:line="213" w:lineRule="auto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pict w14:anchorId="5FEEBCF1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left:0;text-align:left;margin-left:0;margin-top:755.05pt;width:459pt;height:9.3pt;z-index:-251666432;mso-wrap-distance-left:0;mso-wrap-distance-right:0" filled="f" stroked="f">
            <v:textbox inset="0,0,0,0">
              <w:txbxContent>
                <w:p w14:paraId="675F8D4A" w14:textId="77777777" w:rsidR="00DE4780" w:rsidRDefault="00000000">
                  <w:pPr>
                    <w:spacing w:line="204" w:lineRule="auto"/>
                    <w:jc w:val="center"/>
                    <w:rPr>
                      <w:rFonts w:ascii="Arial" w:hAnsi="Arial"/>
                      <w:color w:val="000000"/>
                      <w:w w:val="115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15"/>
                      <w:sz w:val="19"/>
                      <w:lang w:val="cs-CZ"/>
                    </w:rPr>
                    <w:t>-1</w:t>
                  </w:r>
                </w:p>
              </w:txbxContent>
            </v:textbox>
            <w10:wrap type="square"/>
          </v:shape>
        </w:pict>
      </w:r>
      <w:r>
        <w:pict w14:anchorId="64D35E96">
          <v:line id="_x0000_s1039" style="position:absolute;left:0;text-align:left;z-index:251662336;mso-position-horizontal-relative:text;mso-position-vertical-relative:text" from="-21.6pt,-13.65pt" to="-1.75pt,-13.65pt" strokecolor="#e1475a" strokeweight="3.6pt"/>
        </w:pict>
      </w:r>
      <w:r>
        <w:pict w14:anchorId="1BE0960F">
          <v:line id="_x0000_s1038" style="position:absolute;left:0;text-align:left;z-index:251663360;mso-position-horizontal-relative:text;mso-position-vertical-relative:text" from="-21.6pt,-7.85pt" to="-1.75pt,-7.85pt" strokecolor="#e24658" strokeweight="3.6pt"/>
        </w:pict>
      </w:r>
      <w:r>
        <w:pict w14:anchorId="11E970B4">
          <v:line id="_x0000_s1037" style="position:absolute;left:0;text-align:left;z-index:251664384;mso-position-horizontal-relative:text;mso-position-vertical-relative:text" from="0,-13.65pt" to="19.85pt,-13.65pt" strokecolor="#db4556" strokeweight="3.8pt"/>
        </w:pict>
      </w:r>
      <w:r>
        <w:pict w14:anchorId="43956628">
          <v:line id="_x0000_s1036" style="position:absolute;left:0;text-align:left;z-index:251665408;mso-position-horizontal-relative:text;mso-position-vertical-relative:text" from="0,-1.95pt" to="19.85pt,-1.95pt" strokecolor="#de4054" strokeweight="3.8pt"/>
        </w:pict>
      </w:r>
      <w:r>
        <w:rPr>
          <w:rFonts w:ascii="Times New Roman" w:hAnsi="Times New Roman"/>
          <w:color w:val="000000"/>
          <w:w w:val="105"/>
          <w:sz w:val="23"/>
          <w:lang w:val="cs-CZ"/>
        </w:rPr>
        <w:t>dnešního dne uzavřeli</w:t>
      </w:r>
    </w:p>
    <w:p w14:paraId="3834B57B" w14:textId="77777777" w:rsidR="00DE4780" w:rsidRDefault="00000000">
      <w:pPr>
        <w:spacing w:before="324" w:line="208" w:lineRule="auto"/>
        <w:ind w:left="72"/>
        <w:rPr>
          <w:rFonts w:ascii="Times New Roman" w:hAnsi="Times New Roman"/>
          <w:b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SEVA Controls s.r.o.</w:t>
      </w:r>
    </w:p>
    <w:p w14:paraId="5922FA9C" w14:textId="77777777" w:rsidR="00DE4780" w:rsidRDefault="00000000">
      <w:pPr>
        <w:ind w:left="72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se sídlem Rybná 716/24, 110 00 Praha </w:t>
      </w:r>
      <w:r>
        <w:rPr>
          <w:rFonts w:ascii="Times New Roman" w:hAnsi="Times New Roman"/>
          <w:b/>
          <w:color w:val="000000"/>
          <w:spacing w:val="8"/>
          <w:sz w:val="23"/>
          <w:lang w:val="cs-CZ"/>
        </w:rPr>
        <w:t>1</w:t>
      </w:r>
    </w:p>
    <w:p w14:paraId="2DF52517" w14:textId="77777777" w:rsidR="00DE4780" w:rsidRDefault="00000000">
      <w:pPr>
        <w:ind w:left="72" w:right="2736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zapsána v OR Městského soudu v Praze, spisová značka C 71 237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IČ : 25798383, DIČ : CZ25798383</w:t>
      </w:r>
    </w:p>
    <w:p w14:paraId="309CA4D8" w14:textId="77777777" w:rsidR="00DE4780" w:rsidRDefault="00000000">
      <w:pPr>
        <w:spacing w:before="36"/>
        <w:ind w:left="72" w:right="2520"/>
        <w:rPr>
          <w:rFonts w:ascii="Times New Roman" w:hAnsi="Times New Roman"/>
          <w:color w:val="000000"/>
          <w:spacing w:val="-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 xml:space="preserve">Bankovní spojení : 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 xml:space="preserve">ČSOB </w: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 xml:space="preserve">— pobočka Příbram, č.ú. : 71473913/0300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zastoupena Mgr. Radovanem Vašákem, jednatelem společnosti</w:t>
      </w:r>
    </w:p>
    <w:p w14:paraId="046CC2DF" w14:textId="77777777" w:rsidR="00DE4780" w:rsidRDefault="00000000">
      <w:pPr>
        <w:spacing w:before="36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dále jen „Zhotovitel"</w:t>
      </w:r>
    </w:p>
    <w:p w14:paraId="5B7C94AA" w14:textId="77777777" w:rsidR="00DE4780" w:rsidRDefault="00000000">
      <w:pPr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na straně jedné</w:t>
      </w:r>
    </w:p>
    <w:p w14:paraId="55602BAD" w14:textId="77777777" w:rsidR="00DE4780" w:rsidRDefault="00000000">
      <w:pPr>
        <w:spacing w:before="648" w:line="168" w:lineRule="exact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a</w:t>
      </w:r>
    </w:p>
    <w:p w14:paraId="65787798" w14:textId="77777777" w:rsidR="00DE4780" w:rsidRDefault="00000000">
      <w:pPr>
        <w:spacing w:before="324"/>
        <w:ind w:left="72" w:right="3024"/>
        <w:rPr>
          <w:rFonts w:ascii="Times New Roman" w:hAnsi="Times New Roman"/>
          <w:b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 xml:space="preserve">Sportovní zařízení města Příbram, příspěvková organizace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Se sídlem Legionářů 378, Příbram VII, 261 01 Příbram</w:t>
      </w:r>
    </w:p>
    <w:p w14:paraId="5990E3B3" w14:textId="77777777" w:rsidR="00DE4780" w:rsidRDefault="00000000">
      <w:pPr>
        <w:spacing w:before="36"/>
        <w:ind w:left="72" w:right="2880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zapsána v OR Městského soudu v Praze, spisová značka Pr 1062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IČ : 71217975, DIČ : CZ71217975</w:t>
      </w:r>
    </w:p>
    <w:p w14:paraId="267C2FEF" w14:textId="77777777" w:rsidR="00DE4780" w:rsidRDefault="00000000">
      <w:pPr>
        <w:spacing w:before="36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zastoupena Mgr. Janem Slabou, ředitelem organizace</w:t>
      </w:r>
    </w:p>
    <w:p w14:paraId="05479881" w14:textId="77777777" w:rsidR="00DE4780" w:rsidRDefault="00000000">
      <w:pPr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dále jen „Objednatel"</w:t>
      </w:r>
    </w:p>
    <w:p w14:paraId="26B23494" w14:textId="77777777" w:rsidR="00DE4780" w:rsidRDefault="00000000">
      <w:pPr>
        <w:spacing w:before="36" w:line="208" w:lineRule="auto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na straně druhé</w:t>
      </w:r>
    </w:p>
    <w:p w14:paraId="1D97CF95" w14:textId="77777777" w:rsidR="00DE4780" w:rsidRDefault="00000000">
      <w:pPr>
        <w:spacing w:before="324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uzavírají níže uvedeného dne, měsíce a roku tento</w:t>
      </w:r>
    </w:p>
    <w:p w14:paraId="64035B59" w14:textId="77777777" w:rsidR="00DE4780" w:rsidRDefault="00000000">
      <w:pPr>
        <w:spacing w:before="756" w:line="206" w:lineRule="auto"/>
        <w:jc w:val="center"/>
        <w:rPr>
          <w:rFonts w:ascii="Times New Roman" w:hAnsi="Times New Roman"/>
          <w:b/>
          <w:color w:val="000000"/>
          <w:spacing w:val="4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42"/>
          <w:sz w:val="23"/>
          <w:lang w:val="cs-CZ"/>
        </w:rPr>
        <w:t>Dodatek č.8</w:t>
      </w:r>
    </w:p>
    <w:p w14:paraId="6FD44576" w14:textId="77777777" w:rsidR="00DE4780" w:rsidRDefault="00000000">
      <w:pPr>
        <w:spacing w:before="288"/>
        <w:jc w:val="center"/>
        <w:rPr>
          <w:rFonts w:ascii="Times New Roman" w:hAnsi="Times New Roman"/>
          <w:b/>
          <w:color w:val="000000"/>
          <w:spacing w:val="6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62"/>
          <w:sz w:val="23"/>
          <w:lang w:val="cs-CZ"/>
        </w:rPr>
        <w:t>ke smlouvě o poskytování služeb</w:t>
      </w:r>
    </w:p>
    <w:p w14:paraId="3D79C1CB" w14:textId="77777777" w:rsidR="00DE4780" w:rsidRDefault="00000000">
      <w:pPr>
        <w:spacing w:before="252" w:line="480" w:lineRule="auto"/>
        <w:jc w:val="center"/>
        <w:rPr>
          <w:rFonts w:ascii="Times New Roman" w:hAnsi="Times New Roman"/>
          <w:color w:val="000000"/>
          <w:spacing w:val="-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dle § 1746 odst. 2 zák. č. 89/2012 Sb., občanského zákoníku (dále jen </w:t>
      </w:r>
      <w:r>
        <w:rPr>
          <w:rFonts w:ascii="Times New Roman" w:hAnsi="Times New Roman"/>
          <w:i/>
          <w:color w:val="000000"/>
          <w:spacing w:val="-1"/>
          <w:w w:val="105"/>
          <w:sz w:val="23"/>
          <w:lang w:val="cs-CZ"/>
        </w:rPr>
        <w:t xml:space="preserve">„občanský zákoník") </w:t>
      </w:r>
      <w:r>
        <w:rPr>
          <w:rFonts w:ascii="Times New Roman" w:hAnsi="Times New Roman"/>
          <w:i/>
          <w:color w:val="000000"/>
          <w:spacing w:val="-1"/>
          <w:w w:val="105"/>
          <w:sz w:val="23"/>
          <w:lang w:val="cs-CZ"/>
        </w:rPr>
        <w:br/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(dále jen </w:t>
      </w:r>
      <w:r>
        <w:rPr>
          <w:rFonts w:ascii="Times New Roman" w:hAnsi="Times New Roman"/>
          <w:i/>
          <w:color w:val="000000"/>
          <w:spacing w:val="-2"/>
          <w:w w:val="105"/>
          <w:sz w:val="23"/>
          <w:lang w:val="cs-CZ"/>
        </w:rPr>
        <w:t>„Smlouva")</w:t>
      </w:r>
    </w:p>
    <w:p w14:paraId="030C6164" w14:textId="77777777" w:rsidR="00DE4780" w:rsidRDefault="00000000">
      <w:pPr>
        <w:spacing w:before="540" w:line="312" w:lineRule="auto"/>
        <w:ind w:left="72"/>
        <w:rPr>
          <w:rFonts w:ascii="Times New Roman" w:hAnsi="Times New Roman"/>
          <w:b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>Článek V. Odměna, platební podmínky a fakturace se mění takto :</w:t>
      </w:r>
    </w:p>
    <w:p w14:paraId="0D00E83D" w14:textId="77777777" w:rsidR="00DE4780" w:rsidRDefault="00000000">
      <w:pPr>
        <w:spacing w:before="324"/>
        <w:ind w:left="7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5.1 Za provád</w:t>
      </w:r>
      <w:r>
        <w:rPr>
          <w:rFonts w:ascii="Times New Roman" w:hAnsi="Times New Roman"/>
          <w:color w:val="000000"/>
          <w:w w:val="105"/>
          <w:sz w:val="23"/>
          <w:lang w:val="cs-CZ"/>
        </w:rPr>
        <w:br/>
        <w:t xml:space="preserve">ění činností uvedených v článku II. této smlouvy přísluší zhotoviteli odměna ve </w:t>
      </w:r>
      <w:r>
        <w:rPr>
          <w:rFonts w:ascii="Times New Roman" w:hAnsi="Times New Roman"/>
          <w:color w:val="000000"/>
          <w:w w:val="105"/>
          <w:sz w:val="23"/>
          <w:lang w:val="cs-CZ"/>
        </w:rPr>
        <w:br/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výši </w:t>
      </w:r>
      <w:r>
        <w:rPr>
          <w:rFonts w:ascii="Times New Roman" w:hAnsi="Times New Roman"/>
          <w:b/>
          <w:color w:val="000000"/>
          <w:spacing w:val="16"/>
          <w:sz w:val="23"/>
          <w:lang w:val="cs-CZ"/>
        </w:rPr>
        <w:t xml:space="preserve">59 800,- Kč </w:t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(slovy : padesát devět tisíc osm set korun českých) měsíčně. K této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částce bude připočítána příslušná DPH. V této odměně není zaúčtována cena za :</w:t>
      </w:r>
    </w:p>
    <w:p w14:paraId="76DA1465" w14:textId="77777777" w:rsidR="00DE4780" w:rsidRDefault="00000000">
      <w:pPr>
        <w:spacing w:before="180" w:line="285" w:lineRule="auto"/>
        <w:ind w:left="504"/>
        <w:jc w:val="both"/>
        <w:rPr>
          <w:rFonts w:ascii="Times New Roman" w:hAnsi="Times New Roman"/>
          <w:color w:val="000000"/>
          <w:spacing w:val="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případné dodání bezpečnostních značek, pořízení základní technické dokumentace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objektů, strojů a zařízení, vystavení druhopisů a duplikátů dokumentace, revizních knih,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paspartů a dokladů</w:t>
      </w:r>
    </w:p>
    <w:p w14:paraId="274D6C48" w14:textId="77777777" w:rsidR="00DE4780" w:rsidRDefault="00000000">
      <w:pPr>
        <w:spacing w:before="180"/>
        <w:ind w:left="360"/>
        <w:rPr>
          <w:rFonts w:ascii="Times New Roman" w:hAnsi="Times New Roman"/>
          <w:color w:val="000000"/>
          <w:spacing w:val="-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- případné odstranění závad z revizí či kontrol, pokud by byly požadovány.</w:t>
      </w:r>
    </w:p>
    <w:p w14:paraId="603FCB9D" w14:textId="77777777" w:rsidR="00DE4780" w:rsidRDefault="00DE4780">
      <w:pPr>
        <w:sectPr w:rsidR="00DE4780">
          <w:pgSz w:w="11918" w:h="16854"/>
          <w:pgMar w:top="733" w:right="1358" w:bottom="690" w:left="1320" w:header="720" w:footer="720" w:gutter="0"/>
          <w:cols w:space="708"/>
        </w:sectPr>
      </w:pPr>
    </w:p>
    <w:p w14:paraId="0A732E7D" w14:textId="77777777" w:rsidR="00DE4780" w:rsidRDefault="00000000">
      <w:pPr>
        <w:spacing w:line="278" w:lineRule="auto"/>
        <w:ind w:left="432" w:right="360" w:hanging="144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lastRenderedPageBreak/>
        <w:t>- případné dodání (zajištění) chybějících návodů k obsluze strojů a zařízeni či vytvoření místních provozních bezpečnostních předpisů k těmto zařízením</w:t>
      </w:r>
    </w:p>
    <w:p w14:paraId="7FCB2CD3" w14:textId="77777777" w:rsidR="00DE4780" w:rsidRDefault="00000000">
      <w:pPr>
        <w:spacing w:before="144" w:line="273" w:lineRule="auto"/>
        <w:ind w:left="432" w:right="360" w:hanging="144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- případné provedení výchozích revizi nových zařízení, či revizi, jež nejsou obsahem této smlouvy (nejsou uvedeny v seznamu zařízení podléhajícím revizím — viz příloha č.2)</w:t>
      </w:r>
    </w:p>
    <w:p w14:paraId="30839C6E" w14:textId="77777777" w:rsidR="00DE4780" w:rsidRDefault="00000000">
      <w:pPr>
        <w:spacing w:before="180"/>
        <w:ind w:left="28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- případné provedení tlakových </w:t>
      </w:r>
      <w:r>
        <w:rPr>
          <w:rFonts w:ascii="Times New Roman" w:hAnsi="Times New Roman"/>
          <w:color w:val="000000"/>
          <w:sz w:val="23"/>
          <w:lang w:val="cs-CZ"/>
        </w:rPr>
        <w:t xml:space="preserve">zkoušek </w:t>
      </w:r>
      <w:r>
        <w:rPr>
          <w:rFonts w:ascii="Times New Roman" w:hAnsi="Times New Roman"/>
          <w:color w:val="000000"/>
          <w:sz w:val="24"/>
          <w:lang w:val="cs-CZ"/>
        </w:rPr>
        <w:t>u HP</w:t>
      </w:r>
    </w:p>
    <w:p w14:paraId="4414F284" w14:textId="77777777" w:rsidR="00DE4780" w:rsidRDefault="00000000">
      <w:pPr>
        <w:spacing w:before="252" w:line="280" w:lineRule="auto"/>
        <w:ind w:right="360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Tyto náklady budou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hrazeny Objednatelem v rozsahu, který bude dojednán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s Objednatelem </w:t>
      </w:r>
      <w:r>
        <w:rPr>
          <w:rFonts w:ascii="Times New Roman" w:hAnsi="Times New Roman"/>
          <w:color w:val="000000"/>
          <w:sz w:val="24"/>
          <w:lang w:val="cs-CZ"/>
        </w:rPr>
        <w:t xml:space="preserve">mimo rámec této </w:t>
      </w:r>
      <w:r>
        <w:rPr>
          <w:rFonts w:ascii="Times New Roman" w:hAnsi="Times New Roman"/>
          <w:b/>
          <w:color w:val="000000"/>
          <w:sz w:val="23"/>
          <w:lang w:val="cs-CZ"/>
        </w:rPr>
        <w:t>smlouvy</w:t>
      </w:r>
    </w:p>
    <w:p w14:paraId="72A88186" w14:textId="77777777" w:rsidR="00DE4780" w:rsidRDefault="00000000">
      <w:pPr>
        <w:spacing w:before="216" w:line="264" w:lineRule="auto"/>
        <w:rPr>
          <w:rFonts w:ascii="Times New Roman" w:hAnsi="Times New Roman"/>
          <w:b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Ostatní skutečnosti zůstávají beze změny</w:t>
      </w:r>
    </w:p>
    <w:p w14:paraId="457DEE23" w14:textId="121E0351" w:rsidR="00DE4780" w:rsidRDefault="00000000">
      <w:pPr>
        <w:spacing w:before="180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Tento Dodatek </w:t>
      </w: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 xml:space="preserve">č.8 nabývá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platnosti a účinnosti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dne 2.2.2</w:t>
      </w:r>
      <w:r w:rsidR="00A35DF7">
        <w:rPr>
          <w:rFonts w:ascii="Times New Roman" w:hAnsi="Times New Roman"/>
          <w:color w:val="000000"/>
          <w:spacing w:val="3"/>
          <w:sz w:val="24"/>
          <w:lang w:val="cs-CZ"/>
        </w:rPr>
        <w:t>0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2</w:t>
      </w:r>
      <w:r w:rsidR="00A35DF7">
        <w:rPr>
          <w:rFonts w:ascii="Times New Roman" w:hAnsi="Times New Roman"/>
          <w:color w:val="000000"/>
          <w:spacing w:val="3"/>
          <w:sz w:val="24"/>
          <w:lang w:val="cs-CZ"/>
        </w:rPr>
        <w:t>6</w:t>
      </w:r>
    </w:p>
    <w:p w14:paraId="0B258351" w14:textId="77777777" w:rsidR="00DE4780" w:rsidRDefault="00000000">
      <w:pPr>
        <w:tabs>
          <w:tab w:val="left" w:leader="dot" w:pos="2538"/>
        </w:tabs>
        <w:spacing w:before="360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V Přibrami dne</w:t>
      </w:r>
      <w:r>
        <w:rPr>
          <w:rFonts w:ascii="Times New Roman" w:hAnsi="Times New Roman"/>
          <w:color w:val="000000"/>
          <w:sz w:val="23"/>
          <w:lang w:val="cs-CZ"/>
        </w:rPr>
        <w:tab/>
      </w:r>
    </w:p>
    <w:p w14:paraId="392B82A8" w14:textId="77777777" w:rsidR="00DE4780" w:rsidRDefault="00000000">
      <w:pPr>
        <w:spacing w:line="169" w:lineRule="exact"/>
        <w:ind w:left="6048"/>
        <w:rPr>
          <w:rFonts w:ascii="Times New Roman" w:hAnsi="Times New Roman"/>
          <w:color w:val="000000"/>
          <w:spacing w:val="36"/>
          <w:lang w:val="cs-CZ"/>
        </w:rPr>
      </w:pPr>
      <w:r>
        <w:rPr>
          <w:rFonts w:ascii="Times New Roman" w:hAnsi="Times New Roman"/>
          <w:color w:val="000000"/>
          <w:spacing w:val="36"/>
          <w:lang w:val="cs-CZ"/>
        </w:rPr>
        <w:t xml:space="preserve">V </w:t>
      </w:r>
      <w:r>
        <w:rPr>
          <w:rFonts w:ascii="Times New Roman" w:hAnsi="Times New Roman"/>
          <w:color w:val="000000"/>
          <w:spacing w:val="36"/>
          <w:sz w:val="23"/>
          <w:lang w:val="cs-CZ"/>
        </w:rPr>
        <w:t xml:space="preserve">Příbrami </w:t>
      </w:r>
      <w:r>
        <w:rPr>
          <w:rFonts w:ascii="Times New Roman" w:hAnsi="Times New Roman"/>
          <w:color w:val="000000"/>
          <w:spacing w:val="36"/>
          <w:sz w:val="24"/>
          <w:lang w:val="cs-CZ"/>
        </w:rPr>
        <w:t>dne.</w:t>
      </w:r>
      <w:r>
        <w:rPr>
          <w:rFonts w:ascii="Times New Roman" w:hAnsi="Times New Roman"/>
          <w:color w:val="0C4483"/>
          <w:spacing w:val="36"/>
          <w:sz w:val="6"/>
          <w:u w:val="single"/>
          <w:lang w:val="cs-CZ"/>
        </w:rPr>
        <w:t xml:space="preserve">  "</w:t>
      </w:r>
      <w:r>
        <w:rPr>
          <w:rFonts w:ascii="Times New Roman" w:hAnsi="Times New Roman"/>
          <w:color w:val="0C4483"/>
          <w:spacing w:val="36"/>
          <w:sz w:val="6"/>
          <w:vertAlign w:val="superscript"/>
          <w:lang w:val="cs-CZ"/>
        </w:rPr>
        <w:t xml:space="preserve"> Z</w:t>
      </w:r>
      <w:r>
        <w:rPr>
          <w:rFonts w:ascii="Times New Roman" w:hAnsi="Times New Roman"/>
          <w:color w:val="0C4483"/>
          <w:spacing w:val="36"/>
          <w:sz w:val="6"/>
          <w:lang w:val="cs-CZ"/>
        </w:rPr>
        <w:t>'</w:t>
      </w:r>
      <w:r>
        <w:rPr>
          <w:rFonts w:ascii="Times New Roman" w:hAnsi="Times New Roman"/>
          <w:color w:val="0C4483"/>
          <w:spacing w:val="36"/>
          <w:sz w:val="6"/>
          <w:vertAlign w:val="superscript"/>
          <w:lang w:val="cs-CZ"/>
        </w:rPr>
        <w:t>Ý</w:t>
      </w:r>
    </w:p>
    <w:p w14:paraId="554044C4" w14:textId="77777777" w:rsidR="00DE4780" w:rsidRDefault="00000000">
      <w:pPr>
        <w:tabs>
          <w:tab w:val="left" w:pos="1458"/>
          <w:tab w:val="right" w:pos="9018"/>
        </w:tabs>
        <w:spacing w:line="187" w:lineRule="auto"/>
        <w:rPr>
          <w:rFonts w:ascii="Times New Roman" w:hAnsi="Times New Roman"/>
          <w:color w:val="000000"/>
          <w:sz w:val="24"/>
          <w:lang w:val="cs-CZ"/>
        </w:rPr>
      </w:pPr>
      <w:r>
        <w:pict w14:anchorId="557CF248">
          <v:shape id="_x0000_s1" type="#_x0000_t202" style="position:absolute;margin-left:62.05pt;margin-top:251.8pt;width:472pt;height:102.8pt;z-index:-251665408;mso-wrap-distance-left:0;mso-wrap-distance-right:0;mso-position-horizontal-relative:page;mso-position-vertical-relative:page" filled="f">
            <v:textbox inset="0,0,0,0">
              <w:txbxContent>
                <w:p w14:paraId="6DB55508" w14:textId="77777777" w:rsidR="00DE4780" w:rsidRDefault="00DE4780"/>
              </w:txbxContent>
            </v:textbox>
            <w10:wrap type="square" anchorx="page" anchory="page"/>
          </v:shape>
        </w:pict>
      </w:r>
      <w:r>
        <w:pict w14:anchorId="3567A79F">
          <v:shape id="_x0000_s1035" type="#_x0000_t202" style="position:absolute;margin-left:62.05pt;margin-top:251.8pt;width:471.8pt;height:101.9pt;z-index:-251664384;mso-wrap-distance-left:0;mso-wrap-distance-right:0;mso-position-horizontal-relative:page;mso-position-vertical-relative:page" filled="f" stroked="f">
            <v:textbox inset="0,0,0,0">
              <w:txbxContent>
                <w:p w14:paraId="79902078" w14:textId="77777777" w:rsidR="00DE4780" w:rsidRDefault="00000000">
                  <w:pPr>
                    <w:ind w:left="22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6096F7" wp14:editId="388C85FB">
                        <wp:extent cx="5977890" cy="129413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7890" cy="1294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4965514">
          <v:shape id="_x0000_s1034" type="#_x0000_t202" style="position:absolute;margin-left:65.3pt;margin-top:270.15pt;width:378.2pt;height:11.15pt;z-index:-251663360;mso-wrap-distance-left:0;mso-wrap-distance-right:0;mso-position-horizontal-relative:page;mso-position-vertical-relative:page" stroked="f">
            <v:textbox inset="0,0,0,0">
              <w:txbxContent>
                <w:p w14:paraId="47B15BDB" w14:textId="77777777" w:rsidR="00DE4780" w:rsidRDefault="00000000">
                  <w:pPr>
                    <w:shd w:val="solid" w:color="FFFFFF" w:fill="FFFFFF"/>
                    <w:tabs>
                      <w:tab w:val="right" w:pos="7560"/>
                    </w:tabs>
                    <w:spacing w:line="194" w:lineRule="auto"/>
                    <w:rPr>
                      <w:rFonts w:ascii="Times New Roman" w:hAnsi="Times New Roman"/>
                      <w:color w:val="000000"/>
                      <w:spacing w:val="-10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0"/>
                      <w:sz w:val="23"/>
                      <w:lang w:val="cs-CZ"/>
                    </w:rPr>
                    <w:t>Objednatel :</w:t>
                  </w:r>
                  <w:r>
                    <w:rPr>
                      <w:rFonts w:ascii="Times New Roman" w:hAnsi="Times New Roman"/>
                      <w:color w:val="000000"/>
                      <w:spacing w:val="-10"/>
                      <w:sz w:val="23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lang w:val="cs-CZ"/>
                    </w:rPr>
                    <w:t>Zhotovitel:</w:t>
                  </w:r>
                </w:p>
              </w:txbxContent>
            </v:textbox>
            <w10:wrap type="square" anchorx="page" anchory="page"/>
          </v:shape>
        </w:pict>
      </w:r>
      <w:r>
        <w:pict w14:anchorId="764AC3B1">
          <v:shape id="_x0000_s1033" type="#_x0000_t202" style="position:absolute;margin-left:389.85pt;margin-top:295.35pt;width:47.35pt;height:9.55pt;z-index:-251662336;mso-wrap-distance-left:0;mso-wrap-distance-right:0;mso-position-horizontal-relative:page;mso-position-vertical-relative:page" stroked="f">
            <v:textbox inset="0,0,0,0">
              <w:txbxContent>
                <w:p w14:paraId="6028DC60" w14:textId="77777777" w:rsidR="00DE4780" w:rsidRDefault="00000000">
                  <w:pPr>
                    <w:shd w:val="solid" w:color="FFFFFF" w:fill="FFFFFF"/>
                    <w:spacing w:line="208" w:lineRule="auto"/>
                    <w:rPr>
                      <w:rFonts w:ascii="Times New Roman" w:hAnsi="Times New Roman"/>
                      <w:b/>
                      <w:color w:val="000000"/>
                      <w:spacing w:val="-6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3"/>
                      <w:lang w:val="cs-CZ"/>
                    </w:rPr>
                    <w:t>SEVA Co</w:t>
                  </w:r>
                </w:p>
              </w:txbxContent>
            </v:textbox>
            <w10:wrap type="square" anchorx="page" anchory="page"/>
          </v:shape>
        </w:pict>
      </w:r>
      <w:r>
        <w:pict w14:anchorId="2D425EEE">
          <v:shape id="_x0000_s1032" type="#_x0000_t202" style="position:absolute;margin-left:379.6pt;margin-top:304.9pt;width:57.6pt;height:10.6pt;z-index:-251661312;mso-wrap-distance-left:0;mso-wrap-distance-right:0;mso-position-horizontal-relative:page;mso-position-vertical-relative:page" stroked="f">
            <v:textbox inset="0,0,0,0">
              <w:txbxContent>
                <w:p w14:paraId="4D6486EE" w14:textId="77777777" w:rsidR="00DE4780" w:rsidRDefault="00000000">
                  <w:pPr>
                    <w:shd w:val="solid" w:color="FFFFFF" w:fill="FFFFFF"/>
                    <w:spacing w:line="196" w:lineRule="auto"/>
                    <w:jc w:val="right"/>
                    <w:rPr>
                      <w:rFonts w:ascii="Times New Roman" w:hAnsi="Times New Roman"/>
                      <w:color w:val="000000"/>
                      <w:spacing w:val="-33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33"/>
                      <w:sz w:val="20"/>
                      <w:lang w:val="cs-CZ"/>
                    </w:rPr>
                    <w:t>nyhť14 71Vj</w:t>
                  </w:r>
                </w:p>
              </w:txbxContent>
            </v:textbox>
            <w10:wrap type="square" anchorx="page" anchory="page"/>
          </v:shape>
        </w:pict>
      </w:r>
      <w:r>
        <w:pict w14:anchorId="66408D3A">
          <v:shape id="_x0000_s1031" type="#_x0000_t202" style="position:absolute;margin-left:379.6pt;margin-top:315.5pt;width:50pt;height:9.75pt;z-index:-251660288;mso-wrap-distance-left:0;mso-wrap-distance-right:0;mso-position-horizontal-relative:page;mso-position-vertical-relative:page" stroked="f">
            <v:textbox inset="0,0,0,0">
              <w:txbxContent>
                <w:p w14:paraId="220F1DF6" w14:textId="77777777" w:rsidR="00DE4780" w:rsidRDefault="00000000">
                  <w:pPr>
                    <w:shd w:val="solid" w:color="FFFFFF" w:fill="FFFFFF"/>
                    <w:spacing w:line="171" w:lineRule="exact"/>
                    <w:rPr>
                      <w:rFonts w:ascii="Times New Roman" w:hAnsi="Times New Roman"/>
                      <w:b/>
                      <w:color w:val="000000"/>
                      <w:spacing w:val="-30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30"/>
                      <w:sz w:val="23"/>
                      <w:lang w:val="cs-CZ"/>
                    </w:rPr>
                    <w:t>Proviiwři Ri§</w:t>
                  </w:r>
                </w:p>
              </w:txbxContent>
            </v:textbox>
            <w10:wrap type="square" anchorx="page" anchory="page"/>
          </v:shape>
        </w:pict>
      </w:r>
      <w:r>
        <w:pict w14:anchorId="5576CFD2">
          <v:shape id="_x0000_s1030" type="#_x0000_t202" style="position:absolute;margin-left:396.15pt;margin-top:325.25pt;width:24.3pt;height:17.65pt;z-index:-251659264;mso-wrap-distance-left:0;mso-wrap-distance-right:0;mso-position-horizontal-relative:page;mso-position-vertical-relative:page" stroked="f">
            <v:textbox inset="0,0,0,0">
              <w:txbxContent>
                <w:p w14:paraId="61E378FB" w14:textId="77777777" w:rsidR="00DE4780" w:rsidRDefault="00000000">
                  <w:pPr>
                    <w:shd w:val="solid" w:color="FFFFFF" w:fill="FFFFFF"/>
                    <w:spacing w:before="144" w:line="186" w:lineRule="exact"/>
                    <w:rPr>
                      <w:rFonts w:ascii="Times New Roman" w:hAnsi="Times New Roman"/>
                      <w:color w:val="000000"/>
                      <w:spacing w:val="-5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5"/>
                      <w:sz w:val="24"/>
                      <w:lang w:val="cs-CZ"/>
                    </w:rPr>
                    <w:t>*044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000000"/>
          <w:sz w:val="24"/>
          <w:lang w:val="cs-CZ"/>
        </w:rPr>
        <w:t>Spor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2"/>
          <w:sz w:val="23"/>
          <w:lang w:val="cs-CZ"/>
        </w:rPr>
        <w:t>ení města Příbram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.r.o.</w:t>
      </w:r>
    </w:p>
    <w:p w14:paraId="1D9AF5F6" w14:textId="77777777" w:rsidR="00DE4780" w:rsidRDefault="00DE4780">
      <w:pPr>
        <w:sectPr w:rsidR="00DE4780">
          <w:pgSz w:w="11918" w:h="16854"/>
          <w:pgMar w:top="494" w:right="1177" w:bottom="8430" w:left="1241" w:header="720" w:footer="720" w:gutter="0"/>
          <w:cols w:space="708"/>
        </w:sectPr>
      </w:pPr>
    </w:p>
    <w:p w14:paraId="5CDAA147" w14:textId="77777777" w:rsidR="00DE4780" w:rsidRDefault="00000000">
      <w:pPr>
        <w:spacing w:before="36" w:after="216" w:line="208" w:lineRule="auto"/>
        <w:rPr>
          <w:rFonts w:ascii="Times New Roman" w:hAnsi="Times New Roman"/>
          <w:color w:val="000000"/>
          <w:sz w:val="23"/>
          <w:lang w:val="cs-CZ"/>
        </w:rPr>
      </w:pPr>
      <w:r>
        <w:lastRenderedPageBreak/>
        <w:pict w14:anchorId="4A0F9EC1">
          <v:shape id="_x0000_s1029" type="#_x0000_t202" style="position:absolute;margin-left:412.7pt;margin-top:364.5pt;width:121.35pt;height:40.5pt;z-index:-251658240;mso-wrap-distance-left:0;mso-wrap-distance-right:0;mso-position-horizontal-relative:page;mso-position-vertical-relative:page" filled="f">
            <v:textbox inset="0,0,0,0">
              <w:txbxContent>
                <w:p w14:paraId="525CEFE1" w14:textId="77777777" w:rsidR="00DE4780" w:rsidRDefault="00DE4780"/>
              </w:txbxContent>
            </v:textbox>
            <w10:wrap type="square" anchorx="page" anchory="page"/>
          </v:shape>
        </w:pict>
      </w:r>
      <w:r>
        <w:pict w14:anchorId="544A286E">
          <v:shape id="_x0000_s1028" type="#_x0000_t202" style="position:absolute;margin-left:412.7pt;margin-top:364.5pt;width:101.9pt;height:39.6pt;z-index:-251657216;mso-wrap-distance-left:0;mso-wrap-distance-right:0;mso-position-horizontal-relative:page;mso-position-vertical-relative:page" filled="f" stroked="f">
            <v:textbox inset="0,0,0,0">
              <w:txbxContent>
                <w:p w14:paraId="7D09D2EB" w14:textId="77777777" w:rsidR="00DE4780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1FCB897" wp14:editId="57423A7E">
                        <wp:extent cx="1294130" cy="50292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4130" cy="502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BFDE764">
          <v:shape id="_x0000_s1027" type="#_x0000_t202" style="position:absolute;margin-left:439.15pt;margin-top:392.9pt;width:35.3pt;height:11.2pt;z-index:-251656192;mso-wrap-distance-left:0;mso-wrap-distance-right:0;mso-position-horizontal-relative:page;mso-position-vertical-relative:page" stroked="f">
            <v:textbox inset="0,0,0,0">
              <w:txbxContent>
                <w:p w14:paraId="3C071361" w14:textId="77777777" w:rsidR="00DE4780" w:rsidRDefault="00000000">
                  <w:pPr>
                    <w:shd w:val="solid" w:color="FFFFFF" w:fill="FFFFFF"/>
                    <w:spacing w:line="194" w:lineRule="auto"/>
                    <w:rPr>
                      <w:rFonts w:ascii="Times New Roman" w:hAnsi="Times New Roman"/>
                      <w:color w:val="000000"/>
                      <w:spacing w:val="-3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3"/>
                      <w:sz w:val="24"/>
                      <w:lang w:val="cs-CZ"/>
                    </w:rPr>
                    <w:t>jednate</w:t>
                  </w:r>
                </w:p>
              </w:txbxContent>
            </v:textbox>
            <w10:wrap type="square" anchorx="page" anchory="page"/>
          </v:shape>
        </w:pict>
      </w:r>
      <w:r>
        <w:pict w14:anchorId="16A2C298">
          <v:shape id="_x0000_s1026" type="#_x0000_t202" style="position:absolute;margin-left:493.9pt;margin-top:367.2pt;width:20.7pt;height:8.6pt;z-index:-251655168;mso-wrap-distance-left:0;mso-wrap-distance-right:0;mso-position-horizontal-relative:page;mso-position-vertical-relative:page" stroked="f">
            <v:textbox inset="0,0,0,0">
              <w:txbxContent>
                <w:p w14:paraId="091F1769" w14:textId="77777777" w:rsidR="00DE4780" w:rsidRDefault="00000000">
                  <w:pPr>
                    <w:shd w:val="solid" w:color="FFFFFF" w:fill="FFFFFF"/>
                    <w:spacing w:line="163" w:lineRule="exact"/>
                    <w:rPr>
                      <w:rFonts w:ascii="Times New Roman" w:hAnsi="Times New Roman"/>
                      <w:color w:val="000000"/>
                      <w:spacing w:val="-4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  <w:sz w:val="23"/>
                      <w:lang w:val="cs-CZ"/>
                    </w:rPr>
                    <w:t>ašák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000000"/>
          <w:sz w:val="23"/>
          <w:lang w:val="cs-CZ"/>
        </w:rPr>
        <w:t>Jan Slaba</w:t>
      </w:r>
    </w:p>
    <w:p w14:paraId="4A6A0280" w14:textId="77777777" w:rsidR="00DE4780" w:rsidRDefault="00000000">
      <w:pPr>
        <w:spacing w:line="213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ředitel</w:t>
      </w:r>
    </w:p>
    <w:sectPr w:rsidR="00DE4780">
      <w:type w:val="continuous"/>
      <w:pgSz w:w="11918" w:h="16854"/>
      <w:pgMar w:top="494" w:right="8284" w:bottom="8430" w:left="24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780"/>
    <w:rsid w:val="00784650"/>
    <w:rsid w:val="00A35DF7"/>
    <w:rsid w:val="00D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9EB60F3"/>
  <w15:docId w15:val="{1EE9F9C0-FE30-402C-9E17-04F6BD84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Mzdy Szm</cp:lastModifiedBy>
  <cp:revision>3</cp:revision>
  <dcterms:created xsi:type="dcterms:W3CDTF">2026-02-26T12:40:00Z</dcterms:created>
  <dcterms:modified xsi:type="dcterms:W3CDTF">2026-02-26T12:40:00Z</dcterms:modified>
</cp:coreProperties>
</file>