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3B89" w:rsidRDefault="00D01B3B">
      <w:pPr>
        <w:keepNext/>
        <w:widowControl/>
        <w:numPr>
          <w:ilvl w:val="0"/>
          <w:numId w:val="7"/>
        </w:numPr>
        <w:spacing w:before="240" w:after="60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SMLOUVA O DÍLO č.  1/2017</w:t>
      </w:r>
    </w:p>
    <w:p w:rsidR="00083B89" w:rsidRDefault="00083B89">
      <w:pPr>
        <w:widowControl/>
      </w:pPr>
    </w:p>
    <w:p w:rsidR="00083B89" w:rsidRDefault="00083B89">
      <w:pPr>
        <w:widowControl/>
      </w:pPr>
    </w:p>
    <w:p w:rsidR="00083B89" w:rsidRDefault="00D01B3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podle ustanovení § 2586 a násl. zákona č. 89/2012 Sb., občanského zákoníku</w:t>
      </w:r>
      <w:r>
        <w:rPr>
          <w:rFonts w:ascii="Arial" w:eastAsia="Arial" w:hAnsi="Arial" w:cs="Arial"/>
          <w:sz w:val="22"/>
          <w:szCs w:val="22"/>
        </w:rPr>
        <w:br/>
        <w:t xml:space="preserve"> mezi těmito smluvními stranami:</w:t>
      </w:r>
    </w:p>
    <w:p w:rsidR="00083B89" w:rsidRDefault="00083B89">
      <w:pPr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numPr>
          <w:ilvl w:val="0"/>
          <w:numId w:val="5"/>
        </w:numPr>
        <w:tabs>
          <w:tab w:val="left" w:pos="-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Objednatel: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EF625E">
        <w:rPr>
          <w:rFonts w:ascii="Arial" w:eastAsia="Arial" w:hAnsi="Arial" w:cs="Arial"/>
          <w:b/>
          <w:sz w:val="22"/>
          <w:szCs w:val="22"/>
        </w:rPr>
        <w:t>Severočeská galerie výtvarného umění v Litoměřicích</w:t>
      </w:r>
      <w:r>
        <w:rPr>
          <w:rFonts w:ascii="Arial" w:eastAsia="Arial" w:hAnsi="Arial" w:cs="Arial"/>
          <w:sz w:val="22"/>
          <w:szCs w:val="22"/>
          <w:highlight w:val="yellow"/>
        </w:rPr>
        <w:tab/>
      </w:r>
      <w:r>
        <w:rPr>
          <w:rFonts w:ascii="Arial" w:eastAsia="Arial" w:hAnsi="Arial" w:cs="Arial"/>
          <w:sz w:val="22"/>
          <w:szCs w:val="22"/>
          <w:highlight w:val="yellow"/>
        </w:rPr>
        <w:tab/>
      </w:r>
      <w:r>
        <w:rPr>
          <w:rFonts w:ascii="Arial" w:eastAsia="Arial" w:hAnsi="Arial" w:cs="Arial"/>
          <w:sz w:val="22"/>
          <w:szCs w:val="22"/>
          <w:highlight w:val="yellow"/>
        </w:rPr>
        <w:tab/>
      </w:r>
      <w:r>
        <w:rPr>
          <w:rFonts w:ascii="Arial" w:eastAsia="Arial" w:hAnsi="Arial" w:cs="Arial"/>
          <w:sz w:val="22"/>
          <w:szCs w:val="22"/>
          <w:highlight w:val="yellow"/>
        </w:rPr>
        <w:tab/>
      </w:r>
    </w:p>
    <w:p w:rsidR="00083B89" w:rsidRDefault="00D01B3B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</w:rPr>
        <w:tab/>
      </w:r>
      <w:r w:rsidR="00EF625E">
        <w:rPr>
          <w:rFonts w:ascii="Arial" w:eastAsia="Arial" w:hAnsi="Arial" w:cs="Arial"/>
          <w:sz w:val="22"/>
          <w:szCs w:val="22"/>
        </w:rPr>
        <w:t>Michalská 7, 412 01 Litoměřice</w:t>
      </w:r>
    </w:p>
    <w:p w:rsidR="00083B89" w:rsidRDefault="00D01B3B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EF625E">
        <w:rPr>
          <w:rFonts w:ascii="Arial" w:eastAsia="Arial" w:hAnsi="Arial" w:cs="Arial"/>
          <w:sz w:val="22"/>
          <w:szCs w:val="22"/>
        </w:rPr>
        <w:tab/>
        <w:t>00083259</w:t>
      </w:r>
    </w:p>
    <w:p w:rsidR="00083B89" w:rsidRDefault="00D01B3B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</w:r>
      <w:r w:rsidR="00EF625E">
        <w:rPr>
          <w:rFonts w:ascii="Arial" w:eastAsia="Arial" w:hAnsi="Arial" w:cs="Arial"/>
          <w:sz w:val="22"/>
          <w:szCs w:val="22"/>
        </w:rPr>
        <w:t>PhDr. Janem Štíbrem, ředitelem organizace</w:t>
      </w:r>
    </w:p>
    <w:p w:rsidR="00083B89" w:rsidRDefault="00083B89">
      <w:pPr>
        <w:ind w:left="360"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(dále jen objednatel)</w:t>
      </w:r>
    </w:p>
    <w:p w:rsidR="00083B89" w:rsidRDefault="00083B89">
      <w:pPr>
        <w:ind w:left="360"/>
        <w:jc w:val="center"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:rsidR="00083B89" w:rsidRDefault="00083B89">
      <w:pPr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numPr>
          <w:ilvl w:val="0"/>
          <w:numId w:val="5"/>
        </w:numPr>
        <w:tabs>
          <w:tab w:val="left" w:pos="-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Zhotovitel:</w:t>
      </w:r>
      <w:r>
        <w:rPr>
          <w:rFonts w:ascii="Arial" w:eastAsia="Arial" w:hAnsi="Arial" w:cs="Arial"/>
          <w:b/>
          <w:sz w:val="22"/>
          <w:szCs w:val="22"/>
        </w:rPr>
        <w:tab/>
        <w:t>Tritius Solutions a.s.</w:t>
      </w:r>
    </w:p>
    <w:p w:rsidR="00083B89" w:rsidRDefault="00D01B3B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</w:rPr>
        <w:tab/>
        <w:t>Vodní 258/13, Staré Brno, 602 00 Brno</w:t>
      </w:r>
    </w:p>
    <w:p w:rsidR="00083B89" w:rsidRDefault="00D01B3B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05700582,</w:t>
      </w:r>
      <w:r>
        <w:rPr>
          <w:rFonts w:ascii="Arial" w:eastAsia="Arial" w:hAnsi="Arial" w:cs="Arial"/>
          <w:sz w:val="22"/>
          <w:szCs w:val="22"/>
        </w:rPr>
        <w:tab/>
        <w:t>DIČ:   CZ05700582</w:t>
      </w:r>
    </w:p>
    <w:p w:rsidR="00083B89" w:rsidRDefault="00D01B3B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Obchodní rejstřík: Krajský soud Brno, oddíl B, vložka 7644</w:t>
      </w:r>
    </w:p>
    <w:p w:rsidR="00083B89" w:rsidRDefault="00D01B3B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  <w:t>Ing. Jiří Šilha, předseda představenstva</w:t>
      </w:r>
    </w:p>
    <w:p w:rsidR="00083B89" w:rsidRDefault="00083B89">
      <w:pPr>
        <w:ind w:left="360"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(dále jen zhotovitel)</w:t>
      </w: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:rsidR="00083B89" w:rsidRDefault="00083B89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provede převod dat ze stávajícího systému, dodávku a instalaci knihovního systému Tritius  (dále jen systém) do sítě objednatele formou dodávky virtualizačního balíčku (dále jen VM).</w:t>
      </w:r>
    </w:p>
    <w:p w:rsidR="00083B89" w:rsidRDefault="00D01B3B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Vlastní poskytnutí licence knihovnického software Tritius řeší samostatná licenční smlouva - předávací protokol, který je přílohou č. 1.  této smlouvy.</w:t>
      </w: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III.</w:t>
      </w: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Konkrétní rozpis prací</w:t>
      </w:r>
    </w:p>
    <w:p w:rsidR="00083B89" w:rsidRDefault="00083B89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provede u objednatele následující úkony spojené s dodávkou předmětného systému:</w:t>
      </w:r>
    </w:p>
    <w:p w:rsidR="00083B89" w:rsidRDefault="00D01B3B">
      <w:pPr>
        <w:widowControl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předání VM správci virtualizačního prostředí (základní pomoc s instalací VM)</w:t>
      </w:r>
    </w:p>
    <w:p w:rsidR="00083B89" w:rsidRDefault="00D01B3B">
      <w:pPr>
        <w:widowControl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instalace a konfigurace VM na serveru (pouze pro platformu Windows a VirtualBox)</w:t>
      </w:r>
    </w:p>
    <w:p w:rsidR="00083B89" w:rsidRDefault="00D01B3B">
      <w:pPr>
        <w:widowControl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převod dat ze stávajícího knihovnického systému nebo datového souboru</w:t>
      </w:r>
    </w:p>
    <w:p w:rsidR="00083B89" w:rsidRDefault="00D01B3B">
      <w:pPr>
        <w:widowControl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školení pracovníků objednatele v používání systému </w:t>
      </w:r>
    </w:p>
    <w:p w:rsidR="00083B89" w:rsidRDefault="00D01B3B">
      <w:pPr>
        <w:widowControl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nastavení systému dle požadavků objednatele</w:t>
      </w:r>
    </w:p>
    <w:p w:rsidR="00083B89" w:rsidRDefault="00D01B3B">
      <w:pPr>
        <w:widowControl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asistence při ostrém startu systému</w:t>
      </w: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Garance zhotovitele</w:t>
      </w:r>
    </w:p>
    <w:p w:rsidR="00083B89" w:rsidRDefault="00083B89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Záruka 3 roky fungování všech předaných částí (modulů) knihovního systému dle rozsahu uvedeného v dokumentu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 xml:space="preserve"> Základní funkčnosti systému Tritius</w:t>
        </w:r>
      </w:hyperlink>
      <w:r>
        <w:rPr>
          <w:rFonts w:ascii="Arial" w:eastAsia="Arial" w:hAnsi="Arial" w:cs="Arial"/>
          <w:sz w:val="22"/>
          <w:szCs w:val="22"/>
        </w:rPr>
        <w:t>.</w:t>
      </w:r>
    </w:p>
    <w:p w:rsidR="00083B89" w:rsidRDefault="00D01B3B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Bezplatné poskytování záručního servisu po dobu trvání záruky.</w:t>
      </w:r>
    </w:p>
    <w:p w:rsidR="00083B89" w:rsidRDefault="00D01B3B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Poskytování nových verzí systému (update) po dobu 1 roku zdarma, nepočítá se rok instalace systému. Objednatel hradí veškeré náklady na instalaci update a na případné školení.</w:t>
      </w:r>
    </w:p>
    <w:p w:rsidR="00083B89" w:rsidRDefault="00D01B3B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Dodržování knihovnických a technických standardů (AACR2, ISBD, MARC21, MARC21/Autority, RDA)</w:t>
      </w:r>
    </w:p>
    <w:p w:rsidR="00083B89" w:rsidRDefault="00083B89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Součinnost objednavatele</w:t>
      </w:r>
    </w:p>
    <w:p w:rsidR="00083B89" w:rsidRDefault="00083B89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Zajištění školení personálu v oblasti knihovnických standardů (AACR2, ISBD, MARC21,MARC21/Autority, RDA).</w:t>
      </w:r>
    </w:p>
    <w:p w:rsidR="00083B89" w:rsidRDefault="00D01B3B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Předávání požadovaných úprav systému výhradně do </w:t>
      </w: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helpdesku systému Tritius.</w:t>
        </w:r>
      </w:hyperlink>
    </w:p>
    <w:p w:rsidR="00083B89" w:rsidRDefault="00D01B3B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Akceptace minimální konfigurace pro server a pro pracovní stanici viz :</w:t>
      </w:r>
      <w:r>
        <w:rPr>
          <w:rFonts w:ascii="Arial" w:eastAsia="Arial" w:hAnsi="Arial" w:cs="Arial"/>
          <w:sz w:val="22"/>
          <w:szCs w:val="22"/>
        </w:rPr>
        <w:br/>
      </w:r>
      <w:hyperlink r:id="rId10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Technické požadavky na provoz systému Tritius na vlastním serveru</w:t>
        </w:r>
      </w:hyperlink>
    </w:p>
    <w:p w:rsidR="00083B89" w:rsidRDefault="00D01B3B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Vyplnění Instalačního protokolu popřípadě i formuláře Údaje pro implementaci.</w:t>
      </w:r>
    </w:p>
    <w:p w:rsidR="00083B89" w:rsidRDefault="00D01B3B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fldChar w:fldCharType="begin"/>
      </w:r>
      <w:r>
        <w:instrText xml:space="preserve"> HYPERLINK "https://confluence.tritius.cz/pages/viewpage.action?pageId=76481367" </w:instrText>
      </w:r>
      <w:r>
        <w:fldChar w:fldCharType="separate"/>
      </w:r>
    </w:p>
    <w:p w:rsidR="00083B89" w:rsidRDefault="00D01B3B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  <w:r>
        <w:fldChar w:fldCharType="end"/>
      </w:r>
    </w:p>
    <w:p w:rsidR="00083B89" w:rsidRDefault="00083B89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VI.</w:t>
      </w:r>
    </w:p>
    <w:p w:rsidR="00083B89" w:rsidRDefault="00D01B3B">
      <w:pPr>
        <w:widowControl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Cena a způsob platby</w:t>
      </w: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widowControl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Výše ceny za provedené dílo byla dohodnuta takto:</w:t>
      </w:r>
    </w:p>
    <w:p w:rsidR="00083B89" w:rsidRDefault="00083B89">
      <w:pPr>
        <w:widowControl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tbl>
      <w:tblPr>
        <w:tblStyle w:val="a"/>
        <w:tblW w:w="90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14"/>
        <w:gridCol w:w="2207"/>
      </w:tblGrid>
      <w:tr w:rsidR="00083B89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Specifikace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83B89" w:rsidRDefault="00D01B3B">
            <w:pPr>
              <w:widowControl/>
              <w:jc w:val="right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Cena</w:t>
            </w:r>
          </w:p>
        </w:tc>
      </w:tr>
      <w:tr w:rsidR="00083B89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Upgrade licence Tritius do 20.000 sv. 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83B89" w:rsidRDefault="00D01B3B">
            <w:pPr>
              <w:widowControl/>
              <w:jc w:val="right"/>
            </w:pPr>
            <w:r>
              <w:rPr>
                <w:rFonts w:ascii="Arial" w:eastAsia="Arial" w:hAnsi="Arial" w:cs="Arial"/>
                <w:sz w:val="22"/>
                <w:szCs w:val="22"/>
              </w:rPr>
              <w:t>82 328,00 Kč</w:t>
            </w:r>
          </w:p>
        </w:tc>
      </w:tr>
      <w:tr w:rsidR="00083B89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Instalace a nastavení systému včetně převodu dat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83B89" w:rsidRDefault="00D01B3B">
            <w:pPr>
              <w:widowControl/>
              <w:jc w:val="right"/>
            </w:pPr>
            <w:r>
              <w:rPr>
                <w:rFonts w:ascii="Arial" w:eastAsia="Arial" w:hAnsi="Arial" w:cs="Arial"/>
                <w:sz w:val="22"/>
                <w:szCs w:val="22"/>
              </w:rPr>
              <w:t>24 563,00 Kč</w:t>
            </w:r>
          </w:p>
        </w:tc>
      </w:tr>
      <w:tr w:rsidR="00083B89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Celkem bez DPH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83B89" w:rsidRDefault="00D01B3B">
            <w:pPr>
              <w:widowControl/>
              <w:jc w:val="right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88 339,66 Kč</w:t>
            </w:r>
          </w:p>
        </w:tc>
      </w:tr>
      <w:tr w:rsidR="00083B89">
        <w:trPr>
          <w:trHeight w:val="560"/>
        </w:trPr>
        <w:tc>
          <w:tcPr>
            <w:tcW w:w="6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Celkem s DPH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83B89" w:rsidRDefault="00D01B3B">
            <w:pPr>
              <w:widowControl/>
              <w:jc w:val="right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106 891,00 Kč</w:t>
            </w:r>
          </w:p>
        </w:tc>
      </w:tr>
    </w:tbl>
    <w:p w:rsidR="00083B89" w:rsidRDefault="00083B89">
      <w:pPr>
        <w:widowControl/>
        <w:jc w:val="both"/>
      </w:pPr>
    </w:p>
    <w:p w:rsidR="00083B89" w:rsidRDefault="00D01B3B">
      <w:pPr>
        <w:widowControl/>
        <w:numPr>
          <w:ilvl w:val="0"/>
          <w:numId w:val="9"/>
        </w:numPr>
        <w:ind w:left="360"/>
      </w:pPr>
      <w:r>
        <w:rPr>
          <w:rFonts w:ascii="Arial" w:eastAsia="Arial" w:hAnsi="Arial" w:cs="Arial"/>
          <w:sz w:val="22"/>
          <w:szCs w:val="22"/>
        </w:rPr>
        <w:t xml:space="preserve">V kalkulaci jsou zahrnuty cestovní náklady spojené s instalací a konfigurací systému  </w:t>
      </w:r>
    </w:p>
    <w:p w:rsidR="00083B89" w:rsidRDefault="00D01B3B">
      <w:pPr>
        <w:widowControl/>
        <w:numPr>
          <w:ilvl w:val="0"/>
          <w:numId w:val="9"/>
        </w:numPr>
        <w:ind w:left="360"/>
      </w:pPr>
      <w:r>
        <w:rPr>
          <w:rFonts w:ascii="Arial" w:eastAsia="Arial" w:hAnsi="Arial" w:cs="Arial"/>
          <w:sz w:val="22"/>
          <w:szCs w:val="22"/>
        </w:rPr>
        <w:t>Způsob úhrady ceny díla byl dohodnut takto:</w:t>
      </w:r>
    </w:p>
    <w:p w:rsidR="00083B89" w:rsidRDefault="00D01B3B">
      <w:pPr>
        <w:widowControl/>
        <w:numPr>
          <w:ilvl w:val="0"/>
          <w:numId w:val="9"/>
        </w:numPr>
        <w:ind w:left="360"/>
      </w:pPr>
      <w:r>
        <w:rPr>
          <w:rFonts w:ascii="Arial" w:eastAsia="Arial" w:hAnsi="Arial" w:cs="Arial"/>
          <w:sz w:val="22"/>
          <w:szCs w:val="22"/>
        </w:rPr>
        <w:t>Zhotovitel vystaví fakturu se splatností minimálně 21 dnů na základě předání díla po jeho otestování.</w:t>
      </w:r>
    </w:p>
    <w:p w:rsidR="00083B89" w:rsidRDefault="00D01B3B">
      <w:pPr>
        <w:widowControl/>
        <w:numPr>
          <w:ilvl w:val="0"/>
          <w:numId w:val="9"/>
        </w:numPr>
        <w:ind w:left="360"/>
      </w:pPr>
      <w:r>
        <w:rPr>
          <w:rFonts w:ascii="Arial" w:eastAsia="Arial" w:hAnsi="Arial" w:cs="Arial"/>
          <w:sz w:val="22"/>
          <w:szCs w:val="22"/>
        </w:rPr>
        <w:t>Faktury budou hrazeny objednatelem na účet zhotovitele systému.</w:t>
      </w:r>
      <w:r>
        <w:rPr>
          <w:rFonts w:ascii="Arial" w:eastAsia="Arial" w:hAnsi="Arial" w:cs="Arial"/>
          <w:sz w:val="22"/>
          <w:szCs w:val="22"/>
        </w:rPr>
        <w:br/>
      </w:r>
    </w:p>
    <w:p w:rsidR="00083B89" w:rsidRDefault="00D01B3B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Poslední daňový doklad v kalendářním roce musí být objednateli doručen nejpozději 15. prosince příslušného roku.</w:t>
      </w:r>
    </w:p>
    <w:p w:rsidR="00083B89" w:rsidRDefault="00D01B3B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 musí obsahovat obecné náležitosti daňového dokladu dle § 29 zákona č. 235/2004 Sb., o dani z přidané hodnoty, ve znění pozdějších předpisů. Dnem zaplacení ceny za předmět smlouvy se rozumí den připsání platby na účet zhotovitele.</w:t>
      </w:r>
    </w:p>
    <w:p w:rsidR="00083B89" w:rsidRDefault="00D01B3B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Pokud faktura neobsahuje všechny zákonem a smlouvou stanovené náležitosti, je objednatel oprávněn ji do data splatnosti vrátit s tím, že zhotovitel je poté povinen vystavit novou fakturu s novým termínem splatnosti. V takovém případě není objednatel v prodlení s úhradou.</w:t>
      </w:r>
    </w:p>
    <w:p w:rsidR="00083B89" w:rsidRDefault="00D01B3B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prohlašuje, že ke dni podpisu smlouvy není nespolehlivým plátcem DPH dle § 106a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 případě porušení některé z těchto povinnosti je zhotovitel povinen uhradit objednateli smluvní pokutu ve výši 50.000,- Kč, a to za každý jednotlivý případ porušení povinnosti. Uhrazení smluvní pokuty se nedotýká nároku na náhradu škody způsobené porušením této povinnosti.</w:t>
      </w:r>
    </w:p>
    <w:p w:rsidR="00083B89" w:rsidRDefault="00D01B3B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dále souhlasí s tím, aby objednatel provedl zajišťovací úhradu DPH přímo na účet jeho správce daně, jestliže zhotovitel bude ke dni uskutečnění zdanitelného plnění veden v registru nespolehlivých plátců DPH.</w:t>
      </w:r>
    </w:p>
    <w:p w:rsidR="00083B89" w:rsidRDefault="00083B89">
      <w:pPr>
        <w:widowControl/>
        <w:ind w:left="-360"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ind w:left="-360"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</w:p>
    <w:p w:rsidR="00083B89" w:rsidRDefault="00D01B3B">
      <w:pPr>
        <w:widowControl/>
        <w:jc w:val="center"/>
        <w:rPr>
          <w:rFonts w:ascii="Arial" w:eastAsia="Arial" w:hAnsi="Arial" w:cs="Arial"/>
          <w:b/>
          <w:color w:val="FFFF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Termíny realizace díla</w:t>
      </w:r>
    </w:p>
    <w:p w:rsidR="00083B89" w:rsidRDefault="00083B89">
      <w:pPr>
        <w:widowControl/>
        <w:jc w:val="both"/>
        <w:rPr>
          <w:rFonts w:ascii="Arial" w:eastAsia="Arial" w:hAnsi="Arial" w:cs="Arial"/>
          <w:b/>
          <w:color w:val="FFFFFF"/>
          <w:sz w:val="22"/>
          <w:szCs w:val="22"/>
        </w:rPr>
      </w:pPr>
    </w:p>
    <w:tbl>
      <w:tblPr>
        <w:tblStyle w:val="a0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1"/>
        <w:gridCol w:w="2268"/>
        <w:gridCol w:w="3746"/>
      </w:tblGrid>
      <w:tr w:rsidR="00083B89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Termín realizace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666666"/>
          </w:tcPr>
          <w:p w:rsidR="00083B89" w:rsidRDefault="00D01B3B">
            <w:pPr>
              <w:widowControl/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Poznámka</w:t>
            </w:r>
          </w:p>
        </w:tc>
      </w:tr>
      <w:tr w:rsidR="00083B89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Vyplnění dotazníku pro přípravu instalace a příprava virtualizačního prostředí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20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tabs>
                <w:tab w:val="center" w:pos="4536"/>
                <w:tab w:val="right" w:pos="9072"/>
              </w:tabs>
            </w:pPr>
            <w:r>
              <w:rPr>
                <w:rFonts w:ascii="Arial" w:eastAsia="Arial" w:hAnsi="Arial" w:cs="Arial"/>
                <w:sz w:val="22"/>
                <w:szCs w:val="22"/>
              </w:rPr>
              <w:t>Vyplňuje a připravuje Objednatel.</w:t>
            </w:r>
          </w:p>
        </w:tc>
      </w:tr>
      <w:tr w:rsidR="00083B89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tabs>
                <w:tab w:val="center" w:pos="4536"/>
                <w:tab w:val="right" w:pos="9072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Příprava implementace systému (instalace a konfigurace Tritius vč. příp.  testovacího převodu)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30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Závisí na HW a SW připravenosti</w:t>
            </w:r>
          </w:p>
        </w:tc>
      </w:tr>
      <w:tr w:rsidR="00083B89">
        <w:trPr>
          <w:trHeight w:val="52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Školení uživatelů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40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Max. 3-4 osoby </w:t>
            </w:r>
          </w:p>
        </w:tc>
      </w:tr>
      <w:tr w:rsidR="00083B89">
        <w:trPr>
          <w:trHeight w:val="54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Ostrý provoz všech částí systému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60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Závisí na HW a SW připravenosti</w:t>
            </w:r>
          </w:p>
        </w:tc>
      </w:tr>
    </w:tbl>
    <w:p w:rsidR="00083B89" w:rsidRDefault="00083B89">
      <w:pPr>
        <w:widowControl/>
        <w:tabs>
          <w:tab w:val="center" w:pos="4536"/>
          <w:tab w:val="right" w:pos="9072"/>
        </w:tabs>
        <w:jc w:val="both"/>
      </w:pPr>
    </w:p>
    <w:p w:rsidR="00083B89" w:rsidRDefault="00D01B3B">
      <w:pPr>
        <w:widowControl/>
        <w:tabs>
          <w:tab w:val="center" w:pos="4536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Den D je dnem uzavření této smlouvy o dílo </w:t>
      </w:r>
    </w:p>
    <w:p w:rsidR="00083B89" w:rsidRDefault="00D01B3B">
      <w:pPr>
        <w:widowControl/>
        <w:tabs>
          <w:tab w:val="center" w:pos="4536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VIII.</w:t>
      </w: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Způsob převzetí díla</w:t>
      </w:r>
    </w:p>
    <w:p w:rsidR="00083B89" w:rsidRDefault="00083B89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Dílo nebo jeho část bude převzato až po úspěšném otestování ve 14 denní lhůtě.</w:t>
      </w:r>
    </w:p>
    <w:p w:rsidR="00083B89" w:rsidRDefault="00D01B3B">
      <w:pPr>
        <w:widowControl/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Systém musí být při testovacím provozu zhotovitelem nastaven podle specifických podmínek objednatele (tiskové výstupy, definice provozů, konfigurace výpůjčního systému, nastavení uživatelských práv atd.)</w:t>
      </w:r>
    </w:p>
    <w:p w:rsidR="00083B89" w:rsidRDefault="00D01B3B">
      <w:pPr>
        <w:widowControl/>
        <w:numPr>
          <w:ilvl w:val="0"/>
          <w:numId w:val="1"/>
        </w:num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Právo systém užívat vzniká až podpisem předávacího protokolu (licenční smlouvy).</w:t>
      </w:r>
    </w:p>
    <w:p w:rsidR="00083B89" w:rsidRDefault="00083B89">
      <w:pPr>
        <w:widowControl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IX.</w:t>
      </w: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Servis systému</w:t>
      </w:r>
    </w:p>
    <w:p w:rsidR="00083B89" w:rsidRDefault="00083B89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Mimozáruční i záruční servis systému bude zajišťovat zhotovitel dle zvolené úrovně ceníku servisu pro aktuální rok na základě samostatné servisní smlouvy (SLA).Servisní smlouvu se objednavatel a zhotovitel zavazuje uzavřít nejpozději do 30 dnů od převzetí systému do ostrého provozu.</w:t>
      </w: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X.</w:t>
      </w:r>
    </w:p>
    <w:p w:rsidR="00083B89" w:rsidRDefault="00D01B3B">
      <w:pPr>
        <w:tabs>
          <w:tab w:val="left" w:pos="360"/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Zabezpečení ochrany osobních údajů</w:t>
      </w:r>
    </w:p>
    <w:p w:rsidR="00083B89" w:rsidRDefault="00083B89">
      <w:pPr>
        <w:tabs>
          <w:tab w:val="left" w:pos="360"/>
          <w:tab w:val="left" w:pos="720"/>
        </w:tabs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083B89" w:rsidRDefault="00D01B3B">
      <w:pPr>
        <w:numPr>
          <w:ilvl w:val="0"/>
          <w:numId w:val="6"/>
        </w:numPr>
        <w:tabs>
          <w:tab w:val="left" w:pos="363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t xml:space="preserve">Zhotovitel je zpracovatelem osobních údajů, Objednatel je správce osobních údajů </w:t>
      </w:r>
      <w:r>
        <w:rPr>
          <w:rFonts w:ascii="Arial" w:eastAsia="Arial" w:hAnsi="Arial" w:cs="Arial"/>
          <w:sz w:val="22"/>
          <w:szCs w:val="22"/>
        </w:rPr>
        <w:br/>
        <w:t>ve smyslu zákona 101/2000 Sb. O Ochraně osobních údajů.</w:t>
      </w:r>
    </w:p>
    <w:p w:rsidR="00083B89" w:rsidRDefault="00D01B3B">
      <w:pPr>
        <w:numPr>
          <w:ilvl w:val="0"/>
          <w:numId w:val="6"/>
        </w:numPr>
        <w:tabs>
          <w:tab w:val="left" w:pos="338"/>
        </w:tabs>
        <w:ind w:left="338"/>
        <w:jc w:val="both"/>
      </w:pPr>
      <w:r>
        <w:rPr>
          <w:rFonts w:ascii="Arial" w:eastAsia="Arial" w:hAnsi="Arial" w:cs="Arial"/>
          <w:sz w:val="22"/>
          <w:szCs w:val="22"/>
        </w:rPr>
        <w:t xml:space="preserve">Správce osobních údajů zpracovává osobní údaje o čtenářích - jméno, příjmení, datum narození, bydliště uvedená na přihlášce čtenáře za účelem vedení knihovnické agendy, aby bylo umožněno poskytování knihovnických a informačních služeb a byla zabezpečena ochrana knihovního fondu. Osobní údaje objednatel používá pouze pro jmenované účely po dobu trvání čtenářského vztahu, chrání je před zneužitím a neposkytuje je třetím osobám. </w:t>
      </w:r>
    </w:p>
    <w:p w:rsidR="00083B89" w:rsidRDefault="00D01B3B">
      <w:pPr>
        <w:numPr>
          <w:ilvl w:val="0"/>
          <w:numId w:val="6"/>
        </w:numPr>
        <w:tabs>
          <w:tab w:val="left" w:pos="375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t>Zhotovitel se zavazuje jako zpracovatel osobní údaje vymezené v odstavci 2 (dále jen „osobní údaje“) zpracovávat tímto způsobem (spravuje systém, provádí úpravy softwaru, programové změny apod.). Zpracování se nesmí účastnit žádná třetí osoba.</w:t>
      </w:r>
    </w:p>
    <w:p w:rsidR="00083B89" w:rsidRDefault="00D01B3B">
      <w:pPr>
        <w:numPr>
          <w:ilvl w:val="0"/>
          <w:numId w:val="6"/>
        </w:numPr>
        <w:tabs>
          <w:tab w:val="left" w:pos="350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t xml:space="preserve">Zhotovitel tímto deklaruje záruky zpracovatele o technickém a organizačním zabezpečení ochrany osobních údajů. </w:t>
      </w: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XI.</w:t>
      </w: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Další ujednání</w:t>
      </w:r>
    </w:p>
    <w:p w:rsidR="00083B89" w:rsidRDefault="00083B89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 v případě využití upgrade ceny licence systému ztrácí licenci původního systému Clavius a do 3 měsíců po ostrém startu systému ji nesmí nadále používat. </w:t>
      </w:r>
    </w:p>
    <w:p w:rsidR="00083B89" w:rsidRDefault="00D01B3B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zavazuje včas upozornit na problémy, které brání dodržení termínu nebo kvality provedení díla.</w:t>
      </w:r>
    </w:p>
    <w:p w:rsidR="00083B89" w:rsidRDefault="00D01B3B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zpoždění termínu realizace zaviněné zhotovitelem má právo objednatel uložit zhotoviteli smluvní pokutu ve výši 0.05% z ceny díla za každý den prodlení.</w:t>
      </w:r>
    </w:p>
    <w:p w:rsidR="00083B89" w:rsidRDefault="00D01B3B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nedodržení termínu splatnosti faktur má zhotovitel právo uložit smluvní pokutu ve výši 0.05% z ceny díla za každý den prodlení.</w:t>
      </w:r>
    </w:p>
    <w:p w:rsidR="00083B89" w:rsidRDefault="00D01B3B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smlouva je sepsána ve dvou vyhotoveních, z toho jedno vyhotovení obdrží zhotovitel a druhé vyhotovení objednatel.</w:t>
      </w:r>
    </w:p>
    <w:p w:rsidR="00083B89" w:rsidRDefault="00D01B3B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smlouva nabývá platnosti dnem podpisu obou zúčastněných stran.</w:t>
      </w:r>
    </w:p>
    <w:p w:rsidR="00083B89" w:rsidRDefault="00D01B3B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Obě strany prohlašují, že smlouvu uzavřely bez nátlaku o své svobodné vůli.</w:t>
      </w: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Přílohy: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br/>
      </w:r>
    </w:p>
    <w:p w:rsidR="00083B89" w:rsidRDefault="00D01B3B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č. 1.  Předávací protokol  </w:t>
      </w: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widowControl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V Táboře  dne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sz w:val="22"/>
          <w:szCs w:val="22"/>
        </w:rPr>
        <w:tab/>
        <w:t xml:space="preserve">      V </w:t>
      </w:r>
      <w:r w:rsidR="00E71A2F">
        <w:rPr>
          <w:rFonts w:ascii="Arial" w:eastAsia="Arial" w:hAnsi="Arial" w:cs="Arial"/>
          <w:sz w:val="22"/>
          <w:szCs w:val="22"/>
        </w:rPr>
        <w:t>Litoměřicích</w:t>
      </w:r>
      <w:r>
        <w:rPr>
          <w:rFonts w:ascii="Arial" w:eastAsia="Arial" w:hAnsi="Arial" w:cs="Arial"/>
          <w:sz w:val="22"/>
          <w:szCs w:val="22"/>
        </w:rPr>
        <w:t xml:space="preserve">  dne </w:t>
      </w:r>
      <w:r w:rsidR="00E71A2F">
        <w:rPr>
          <w:rFonts w:ascii="Arial" w:eastAsia="Arial" w:hAnsi="Arial" w:cs="Arial"/>
          <w:sz w:val="22"/>
          <w:szCs w:val="22"/>
        </w:rPr>
        <w:t>13.9.2017</w:t>
      </w:r>
    </w:p>
    <w:p w:rsidR="00083B89" w:rsidRDefault="00083B89">
      <w:pPr>
        <w:widowControl/>
        <w:rPr>
          <w:sz w:val="22"/>
          <w:szCs w:val="22"/>
        </w:rPr>
      </w:pPr>
    </w:p>
    <w:p w:rsidR="00083B89" w:rsidRDefault="00083B89">
      <w:pPr>
        <w:widowControl/>
        <w:rPr>
          <w:sz w:val="22"/>
          <w:szCs w:val="22"/>
        </w:rPr>
      </w:pPr>
    </w:p>
    <w:p w:rsidR="00083B89" w:rsidRDefault="00083B89">
      <w:pPr>
        <w:widowControl/>
        <w:rPr>
          <w:sz w:val="22"/>
          <w:szCs w:val="22"/>
        </w:rPr>
      </w:pPr>
    </w:p>
    <w:p w:rsidR="00083B89" w:rsidRDefault="00D01B3B">
      <w:pPr>
        <w:keepNext/>
        <w:widowControl/>
        <w:numPr>
          <w:ilvl w:val="0"/>
          <w:numId w:val="7"/>
        </w:numPr>
        <w:spacing w:before="240" w:after="60"/>
        <w:ind w:left="113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Zhotovitel:</w:t>
      </w:r>
      <w:r>
        <w:rPr>
          <w:rFonts w:ascii="Arial" w:eastAsia="Arial" w:hAnsi="Arial" w:cs="Arial"/>
          <w:sz w:val="22"/>
          <w:szCs w:val="22"/>
        </w:rPr>
        <w:tab/>
        <w:t xml:space="preserve">  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Objednatel:</w:t>
      </w:r>
    </w:p>
    <w:p w:rsidR="00083B89" w:rsidRDefault="00083B89">
      <w:pPr>
        <w:widowControl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widowControl/>
      </w:pPr>
      <w:r>
        <w:rPr>
          <w:rFonts w:ascii="Arial" w:eastAsia="Arial" w:hAnsi="Arial" w:cs="Arial"/>
          <w:sz w:val="22"/>
          <w:szCs w:val="22"/>
        </w:rPr>
        <w:t xml:space="preserve">….........................……….....…….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………….......................................</w:t>
      </w:r>
    </w:p>
    <w:p w:rsidR="00083B89" w:rsidRDefault="00083B89">
      <w:pPr>
        <w:widowControl/>
        <w:spacing w:line="360" w:lineRule="auto"/>
        <w:jc w:val="center"/>
      </w:pPr>
    </w:p>
    <w:sectPr w:rsidR="00083B89">
      <w:headerReference w:type="default" r:id="rId11"/>
      <w:footerReference w:type="default" r:id="rId12"/>
      <w:pgSz w:w="11906" w:h="16838"/>
      <w:pgMar w:top="1653" w:right="1417" w:bottom="2220" w:left="156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CB" w:rsidRDefault="00AF09CB">
      <w:r>
        <w:separator/>
      </w:r>
    </w:p>
  </w:endnote>
  <w:endnote w:type="continuationSeparator" w:id="0">
    <w:p w:rsidR="00AF09CB" w:rsidRDefault="00AF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89" w:rsidRDefault="00D01B3B">
    <w:pPr>
      <w:widowControl/>
      <w:tabs>
        <w:tab w:val="center" w:pos="4536"/>
        <w:tab w:val="right" w:pos="9072"/>
      </w:tabs>
      <w:spacing w:after="1417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2C04FB">
      <w:rPr>
        <w:noProof/>
        <w:sz w:val="22"/>
        <w:szCs w:val="22"/>
      </w:rPr>
      <w:t>4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CB" w:rsidRDefault="00AF09CB">
      <w:r>
        <w:separator/>
      </w:r>
    </w:p>
  </w:footnote>
  <w:footnote w:type="continuationSeparator" w:id="0">
    <w:p w:rsidR="00AF09CB" w:rsidRDefault="00AF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89" w:rsidRDefault="00083B89">
    <w:pPr>
      <w:widowControl/>
      <w:tabs>
        <w:tab w:val="center" w:pos="4819"/>
        <w:tab w:val="right" w:pos="9638"/>
      </w:tabs>
      <w:spacing w:before="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128"/>
    <w:multiLevelType w:val="multilevel"/>
    <w:tmpl w:val="BA2CD1FA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/>
        <w:b w:val="0"/>
        <w:i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0F4D3B2E"/>
    <w:multiLevelType w:val="multilevel"/>
    <w:tmpl w:val="208AD2A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nsid w:val="10177583"/>
    <w:multiLevelType w:val="multilevel"/>
    <w:tmpl w:val="FCCA727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>
    <w:nsid w:val="18553540"/>
    <w:multiLevelType w:val="multilevel"/>
    <w:tmpl w:val="2968D37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2B3551AC"/>
    <w:multiLevelType w:val="multilevel"/>
    <w:tmpl w:val="02141E8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2D490313"/>
    <w:multiLevelType w:val="multilevel"/>
    <w:tmpl w:val="5A8408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6E776F9"/>
    <w:multiLevelType w:val="multilevel"/>
    <w:tmpl w:val="16C4C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6C2188A"/>
    <w:multiLevelType w:val="multilevel"/>
    <w:tmpl w:val="5CBAACB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>
    <w:nsid w:val="6B584D90"/>
    <w:multiLevelType w:val="multilevel"/>
    <w:tmpl w:val="C17414D2"/>
    <w:lvl w:ilvl="0">
      <w:start w:val="1"/>
      <w:numFmt w:val="decimal"/>
      <w:lvlText w:val="%1."/>
      <w:lvlJc w:val="left"/>
      <w:pPr>
        <w:ind w:left="695" w:hanging="360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55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15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75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35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495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55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15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575" w:hanging="360"/>
      </w:pPr>
      <w:rPr>
        <w:vertAlign w:val="baseli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3B89"/>
    <w:rsid w:val="00083B89"/>
    <w:rsid w:val="002C04FB"/>
    <w:rsid w:val="0048419C"/>
    <w:rsid w:val="009F2B87"/>
    <w:rsid w:val="00AF09CB"/>
    <w:rsid w:val="00D01B3B"/>
    <w:rsid w:val="00E71A2F"/>
    <w:rsid w:val="00E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luence.tritius.cz/pages/viewpage.action?pageId=8398528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nfluence.tritius.cz/pages/viewpage.action?pageId=76481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fluence.tritius.cz/pages/viewpage.action?pageId=723533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1223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dcterms:created xsi:type="dcterms:W3CDTF">2017-09-20T11:13:00Z</dcterms:created>
  <dcterms:modified xsi:type="dcterms:W3CDTF">2017-09-20T11:13:00Z</dcterms:modified>
</cp:coreProperties>
</file>