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6B" w:rsidRDefault="0020096B" w:rsidP="0020096B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číslo smlouvy: MAS-14a/25/17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Předmět podpory: A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</w:rPr>
      </w:pPr>
      <w:r>
        <w:rPr>
          <w:rFonts w:ascii="CIDFont+F2" w:hAnsi="CIDFont+F2" w:cs="CIDFont+F2"/>
        </w:rPr>
        <w:t>SMLOUVA O DÍLO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UZAVŘENÁ DLE USTANOVENÍ § 2586 A NÁSL. ZÁK. Č. 89/2012 SB., OBČANSKÉHO ZÁKONÍKU, VE ZNĚNÍ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POZDĚJŠÍCH PŘEDPISŮ</w:t>
      </w:r>
    </w:p>
    <w:p w:rsidR="00991CBD" w:rsidRDefault="00991CBD" w:rsidP="0020096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</w:p>
    <w:p w:rsidR="0020096B" w:rsidRPr="00991CBD" w:rsidRDefault="0020096B" w:rsidP="0020096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991CBD">
        <w:rPr>
          <w:rFonts w:ascii="CIDFont+F2" w:hAnsi="CIDFont+F2" w:cs="CIDFont+F2"/>
          <w:b/>
        </w:rPr>
        <w:t>I. Smluvní strany</w:t>
      </w:r>
    </w:p>
    <w:p w:rsidR="00991CBD" w:rsidRDefault="00991CBD" w:rsidP="0020096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</w:p>
    <w:p w:rsidR="0020096B" w:rsidRP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0"/>
          <w:szCs w:val="20"/>
        </w:rPr>
      </w:pPr>
      <w:r w:rsidRPr="0020096B">
        <w:rPr>
          <w:rFonts w:ascii="CIDFont+F2" w:hAnsi="CIDFont+F2" w:cs="CIDFont+F2"/>
          <w:b/>
          <w:sz w:val="20"/>
          <w:szCs w:val="20"/>
        </w:rPr>
        <w:t>1.1 Objednatel</w:t>
      </w:r>
    </w:p>
    <w:p w:rsidR="0020096B" w:rsidRP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0"/>
          <w:szCs w:val="20"/>
        </w:rPr>
      </w:pPr>
      <w:r w:rsidRPr="0020096B">
        <w:rPr>
          <w:rFonts w:ascii="CIDFont+F2" w:hAnsi="CIDFont+F2" w:cs="CIDFont+F2"/>
          <w:b/>
          <w:sz w:val="20"/>
          <w:szCs w:val="20"/>
        </w:rPr>
        <w:t>Česká republika – Agentura ochrany přírody a krajiny ČR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Sídlo: Kaplanova 1931/1, 148 00 Praha 11 - Chodov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Zastoupený: RNDr. Jaroslav Obermajer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ředitel RP Střední Čechy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Bankovní spojení: ČNB Praha, Číslo účtu: 18228011/0710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IČO: 629 335 91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DIČ: neplátce DPH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Telefon: 251 101 684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V rozsahu této smlouvy osoby zmocněná k jednání se zhotovitelem, k věcným úkonům a k převzetí díla: Ing. Petra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Královcová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(dále jen „objednatel“)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a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P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0"/>
          <w:szCs w:val="20"/>
        </w:rPr>
      </w:pPr>
      <w:r w:rsidRPr="0020096B">
        <w:rPr>
          <w:rFonts w:ascii="CIDFont+F2" w:hAnsi="CIDFont+F2" w:cs="CIDFont+F2"/>
          <w:b/>
          <w:sz w:val="20"/>
          <w:szCs w:val="20"/>
        </w:rPr>
        <w:t>1.2 Zhotovitel:</w:t>
      </w:r>
    </w:p>
    <w:p w:rsidR="0020096B" w:rsidRP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0"/>
          <w:szCs w:val="20"/>
        </w:rPr>
      </w:pPr>
      <w:r w:rsidRPr="0020096B">
        <w:rPr>
          <w:rFonts w:ascii="CIDFont+F2" w:hAnsi="CIDFont+F2" w:cs="CIDFont+F2"/>
          <w:b/>
          <w:sz w:val="20"/>
          <w:szCs w:val="20"/>
        </w:rPr>
        <w:t>PROKON - Ing. Josef Bareš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Adresa: Jeníkovská 137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28601 Čáslav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IČ:11032006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DIČ: CZ6108110624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Zhotovitel je plátcem DPH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Bankovní spojení: </w:t>
      </w:r>
      <w:r w:rsidR="0082331B">
        <w:rPr>
          <w:rFonts w:ascii="CIDFont+F1" w:hAnsi="CIDFont+F1" w:cs="CIDFont+F1"/>
          <w:sz w:val="20"/>
          <w:szCs w:val="20"/>
        </w:rPr>
        <w:t>xxxxxxxxxxxxxxxxxxxxxxxxxxx</w:t>
      </w:r>
      <w:bookmarkStart w:id="0" w:name="_GoBack"/>
      <w:bookmarkEnd w:id="0"/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číslo účtu: </w:t>
      </w:r>
      <w:r w:rsidR="0082331B">
        <w:rPr>
          <w:rFonts w:ascii="CIDFont+F1" w:hAnsi="CIDFont+F1" w:cs="CIDFont+F1"/>
          <w:sz w:val="20"/>
          <w:szCs w:val="20"/>
        </w:rPr>
        <w:t>xxxxxxxxxxxxxxxxxxxxxxxxx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Statutární zástupce: PROKON - Ing. Josef Bareš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(dále jen „zhotovitel“)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Pr="00991CBD" w:rsidRDefault="0020096B" w:rsidP="0020096B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991CBD">
        <w:rPr>
          <w:rFonts w:ascii="CIDFont+F2" w:hAnsi="CIDFont+F2" w:cs="CIDFont+F2"/>
          <w:b/>
        </w:rPr>
        <w:t>II. Předmět smlouvy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2.1 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2.2 Dílem se rozumí: Rekonstrukce stávajících dřevěných lávek (k výpustnému zařízení a přes bezpečnostní přeliv) a obnova vodoměrné značky.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Rozsah prací: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Pr="00A30E0E" w:rsidRDefault="0020096B" w:rsidP="00A30E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sz w:val="20"/>
          <w:szCs w:val="20"/>
        </w:rPr>
      </w:pPr>
      <w:r w:rsidRPr="00A30E0E">
        <w:rPr>
          <w:rFonts w:ascii="CIDFont+F1" w:hAnsi="CIDFont+F1" w:cs="CIDFont+F1"/>
          <w:sz w:val="20"/>
          <w:szCs w:val="20"/>
        </w:rPr>
        <w:t>Demontáž stávajících dřevěných konstrukcí lávek.</w:t>
      </w:r>
    </w:p>
    <w:p w:rsidR="0020096B" w:rsidRDefault="0020096B" w:rsidP="00A30E0E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0"/>
          <w:szCs w:val="20"/>
        </w:rPr>
      </w:pPr>
    </w:p>
    <w:p w:rsidR="0020096B" w:rsidRPr="00A30E0E" w:rsidRDefault="0020096B" w:rsidP="00A30E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sz w:val="20"/>
          <w:szCs w:val="20"/>
        </w:rPr>
      </w:pPr>
      <w:r w:rsidRPr="00A30E0E">
        <w:rPr>
          <w:rFonts w:ascii="CIDFont+F1" w:hAnsi="CIDFont+F1" w:cs="CIDFont+F1"/>
          <w:sz w:val="20"/>
          <w:szCs w:val="20"/>
        </w:rPr>
        <w:t>Očištění a odstranění rzi z původních ocelových nosníků lávek, základní a vrchní nátěr (odstín hnědá)</w:t>
      </w:r>
    </w:p>
    <w:p w:rsidR="0020096B" w:rsidRPr="0020096B" w:rsidRDefault="0020096B" w:rsidP="00A30E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sz w:val="20"/>
          <w:szCs w:val="20"/>
        </w:rPr>
      </w:pPr>
      <w:r w:rsidRPr="0020096B">
        <w:rPr>
          <w:rFonts w:ascii="CIDFont+F1" w:hAnsi="CIDFont+F1" w:cs="CIDFont+F1"/>
          <w:sz w:val="20"/>
          <w:szCs w:val="20"/>
        </w:rPr>
        <w:t>Výroba roštu pochozí lávky se zábradlím k požeráku (délka 4,7m /šířka 0,77m - povrchová úprava žárový zinek)</w:t>
      </w:r>
    </w:p>
    <w:p w:rsidR="0020096B" w:rsidRDefault="0020096B" w:rsidP="00A30E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Výroba ocelové lávky se zábradlím přes bezpečnostní přeliv (délka 5m/šířka 1,17m - povrchová úprava žárový zinek)</w:t>
      </w:r>
    </w:p>
    <w:p w:rsidR="0020096B" w:rsidRDefault="0020096B" w:rsidP="00A30E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Výroba uzamykatelného krytu požeráku 0,55 x 0,52m (povrchová úprava žárový zinek)</w:t>
      </w:r>
    </w:p>
    <w:p w:rsidR="00A30E0E" w:rsidRPr="00A30E0E" w:rsidRDefault="00A30E0E" w:rsidP="00A30E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A30E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 w:rsidRPr="00A30E0E">
        <w:rPr>
          <w:rFonts w:ascii="CIDFont+F1" w:hAnsi="CIDFont+F1" w:cs="CIDFont+F1"/>
          <w:sz w:val="20"/>
          <w:szCs w:val="20"/>
        </w:rPr>
        <w:t>(dále jen „dílo“)</w:t>
      </w:r>
    </w:p>
    <w:p w:rsidR="00A30E0E" w:rsidRDefault="00A30E0E" w:rsidP="00A30E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A30E0E" w:rsidRDefault="00A30E0E" w:rsidP="00A30E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A30E0E" w:rsidRPr="00A30E0E" w:rsidRDefault="00A30E0E" w:rsidP="00A30E0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2.3 Při provádění díla je zhotovitel vázán pokyny objednatele.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Objednatel je oprávněn v průběhu platnosti smlouvy jednostranně omezit rozsah díla v dosud neprovedené části, a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to především s ohledem na přidělování finančních prostředků objednateli ze státního rozpočtu. Při snížení rozsahu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díla bude přiměřeně snížena jeho cena.</w:t>
      </w:r>
    </w:p>
    <w:p w:rsidR="00A30E0E" w:rsidRDefault="00A30E0E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Pr="00991CBD" w:rsidRDefault="0020096B" w:rsidP="00A30E0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991CBD">
        <w:rPr>
          <w:rFonts w:ascii="CIDFont+F2" w:hAnsi="CIDFont+F2" w:cs="CIDFont+F2"/>
          <w:b/>
        </w:rPr>
        <w:t>III. Cena díla a platební podmínky</w:t>
      </w:r>
    </w:p>
    <w:p w:rsidR="00A30E0E" w:rsidRPr="00A30E0E" w:rsidRDefault="00A30E0E" w:rsidP="00A30E0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3.1 Cena díla je stanovena v souladu s právními předpisy:</w:t>
      </w:r>
    </w:p>
    <w:p w:rsidR="00D940E8" w:rsidRDefault="00D940E8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DPH: 100 000,-</w:t>
      </w:r>
    </w:p>
    <w:p w:rsidR="00D940E8" w:rsidRDefault="00D940E8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</w:p>
    <w:p w:rsidR="0020096B" w:rsidRDefault="0020096B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DPH 21%: 21 000,-</w:t>
      </w:r>
    </w:p>
    <w:p w:rsidR="00D940E8" w:rsidRDefault="00D940E8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</w:p>
    <w:p w:rsidR="0020096B" w:rsidRDefault="0020096B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DPH: 121 000,- Kč (slovy stodvacetjednatisís ).</w:t>
      </w:r>
    </w:p>
    <w:p w:rsidR="00D940E8" w:rsidRDefault="00D940E8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</w:p>
    <w:p w:rsidR="0020096B" w:rsidRDefault="0020096B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Zhotovitel je plátcem DPH.</w:t>
      </w:r>
    </w:p>
    <w:p w:rsidR="00D940E8" w:rsidRDefault="00D940E8" w:rsidP="00A30E0E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3.2 Dohodnutá cena je stanovena jako nejvýše přípustná. Ke změně může dojít pouze při změně zákonných sazeb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DPH.</w:t>
      </w:r>
    </w:p>
    <w:p w:rsidR="00A30E0E" w:rsidRDefault="00A30E0E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3.3 Veškeré náklady vzniklé zhotoviteli v souvislosti s prováděním díla jsou zahrnuty v ceně díla.</w:t>
      </w:r>
    </w:p>
    <w:p w:rsidR="00A30E0E" w:rsidRDefault="00A30E0E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3.4 Cena za dílo bude vyúčtována po provedení díla. Zhotovitel je povinen daňový doklad (fakturu) vystavit a doručit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objednateli nejpozději do 15 pracovních dnů po předání a převzetí díla (v žádném případě však ne později než do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proofErr w:type="gramStart"/>
      <w:r>
        <w:rPr>
          <w:rFonts w:ascii="CIDFont+F1" w:hAnsi="CIDFont+F1" w:cs="CIDFont+F1"/>
          <w:sz w:val="20"/>
          <w:szCs w:val="20"/>
        </w:rPr>
        <w:t>11.11. kalendářního</w:t>
      </w:r>
      <w:proofErr w:type="gramEnd"/>
      <w:r>
        <w:rPr>
          <w:rFonts w:ascii="CIDFont+F1" w:hAnsi="CIDFont+F1" w:cs="CIDFont+F1"/>
          <w:sz w:val="20"/>
          <w:szCs w:val="20"/>
        </w:rPr>
        <w:t xml:space="preserve"> roku) na základě předávacího protokolu na adresu: Regionální pracoviště Střední </w:t>
      </w:r>
      <w:proofErr w:type="gramStart"/>
      <w:r>
        <w:rPr>
          <w:rFonts w:ascii="CIDFont+F1" w:hAnsi="CIDFont+F1" w:cs="CIDFont+F1"/>
          <w:sz w:val="20"/>
          <w:szCs w:val="20"/>
        </w:rPr>
        <w:t>Čechy,Podbabská</w:t>
      </w:r>
      <w:proofErr w:type="gramEnd"/>
      <w:r>
        <w:rPr>
          <w:rFonts w:ascii="CIDFont+F1" w:hAnsi="CIDFont+F1" w:cs="CIDFont+F1"/>
          <w:sz w:val="20"/>
          <w:szCs w:val="20"/>
        </w:rPr>
        <w:t xml:space="preserve"> 2582/30, 160 00 Praha 6.</w:t>
      </w:r>
    </w:p>
    <w:p w:rsidR="00A30E0E" w:rsidRDefault="00A30E0E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3.5 Daňový doklad (faktura) musí mít náležitosti daňového resp. účetního dokladu podle platných obecně závazných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právních předpisů; označení daňového dokladu (faktury) a jeho číslo; číslo této smlouvy, den jejího uzavření a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předmět smlouvy; označení banky zhotovitele včetně identifikátoru a čísla účtu, na který má být úhrada provedena;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jméno a adresu zhotovitele; položkové vykázání nákladů, konečnou částku; den odeslání dokladu a lhůta splatnosti.</w:t>
      </w:r>
    </w:p>
    <w:p w:rsidR="00A30E0E" w:rsidRDefault="00A30E0E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3.6 Daňový doklad (faktura) vystavený zhotovitelem je splatný do 30 kalendářních dnů po jeho obdržení objednatelem.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Objednatel může daňový doklad (fakturu) vrátit do data jeho splatnosti, pokud obsahuje nesprávné nebo neúplné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náležitosti či údaje. Lhůta splatnosti počne běžet doručením opraveného a bezvadného daňového dokladu (faktury).</w:t>
      </w:r>
      <w:r w:rsidR="0073644C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V případě, že ve lhůtě splatnosti nedojde k přidělení finančních prostředků ze státního rozpočtu na účet objednatele,</w:t>
      </w:r>
      <w:r w:rsidR="00A30E0E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prodlužuje se lhůta splatnosti na 60 dnů od obdržení daňového dokladu (faktury) a objednatel v tomto případě není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až do uplynutí této lhůty v prodlení.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3.7 Smluvní strany se dohodly, že objednatel nebude poskytovat zálohové platby</w:t>
      </w:r>
    </w:p>
    <w:p w:rsidR="00A30E0E" w:rsidRPr="00991CBD" w:rsidRDefault="00A30E0E" w:rsidP="00991CBD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</w:p>
    <w:p w:rsidR="0020096B" w:rsidRDefault="0020096B" w:rsidP="00A30E0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0"/>
          <w:szCs w:val="20"/>
        </w:rPr>
      </w:pPr>
      <w:r w:rsidRPr="00991CBD">
        <w:rPr>
          <w:rFonts w:ascii="CIDFont+F2" w:hAnsi="CIDFont+F2" w:cs="CIDFont+F2"/>
          <w:b/>
        </w:rPr>
        <w:t>IV. Doba a místo plnění</w:t>
      </w:r>
    </w:p>
    <w:p w:rsidR="00B65D74" w:rsidRPr="00A30E0E" w:rsidRDefault="00B65D74" w:rsidP="00A30E0E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4.1 Zhotovitel se zavazuje provést dílo a předat jej objednateli nejpozději do: </w:t>
      </w:r>
      <w:proofErr w:type="gramStart"/>
      <w:r>
        <w:rPr>
          <w:rFonts w:ascii="CIDFont+F1" w:hAnsi="CIDFont+F1" w:cs="CIDFont+F1"/>
          <w:sz w:val="20"/>
          <w:szCs w:val="20"/>
        </w:rPr>
        <w:t>31.12.2017</w:t>
      </w:r>
      <w:proofErr w:type="gramEnd"/>
      <w:r>
        <w:rPr>
          <w:rFonts w:ascii="CIDFont+F1" w:hAnsi="CIDFont+F1" w:cs="CIDFont+F1"/>
          <w:sz w:val="20"/>
          <w:szCs w:val="20"/>
        </w:rPr>
        <w:t>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4.2 Pokud zhotovitel dokončí dílo před dohodnutým termínem, zavazuje se objednatel, že převezme dílo i v</w:t>
      </w:r>
      <w:r w:rsidR="00B65D74">
        <w:rPr>
          <w:rFonts w:ascii="CIDFont+F1" w:hAnsi="CIDFont+F1" w:cs="CIDFont+F1"/>
          <w:sz w:val="20"/>
          <w:szCs w:val="20"/>
        </w:rPr>
        <w:t> </w:t>
      </w:r>
      <w:r>
        <w:rPr>
          <w:rFonts w:ascii="CIDFont+F1" w:hAnsi="CIDFont+F1" w:cs="CIDFont+F1"/>
          <w:sz w:val="20"/>
          <w:szCs w:val="20"/>
        </w:rPr>
        <w:t>dřívějším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nabídnutém termínu, pokud bude bez vad a nedodělků.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4.3 Místem plnění je Obec: Dobrovítov Okres: Kutná Hora Katastrální území: Dobrovítov (792047) Parcelní čísla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 xml:space="preserve">dotčených pozemků: </w:t>
      </w:r>
      <w:proofErr w:type="gramStart"/>
      <w:r>
        <w:rPr>
          <w:rFonts w:ascii="CIDFont+F1" w:hAnsi="CIDFont+F1" w:cs="CIDFont+F1"/>
          <w:sz w:val="20"/>
          <w:szCs w:val="20"/>
        </w:rPr>
        <w:t>p.č.</w:t>
      </w:r>
      <w:proofErr w:type="gramEnd"/>
      <w:r>
        <w:rPr>
          <w:rFonts w:ascii="CIDFont+F1" w:hAnsi="CIDFont+F1" w:cs="CIDFont+F1"/>
          <w:sz w:val="20"/>
          <w:szCs w:val="20"/>
        </w:rPr>
        <w:t xml:space="preserve"> 212 v k.ú. Dobrovítov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Pr="00991CBD" w:rsidRDefault="0020096B" w:rsidP="00B65D7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991CBD">
        <w:rPr>
          <w:rFonts w:ascii="CIDFont+F2" w:hAnsi="CIDFont+F2" w:cs="CIDFont+F2"/>
          <w:b/>
        </w:rPr>
        <w:t>V. Další ujednání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5.1 Zhotovitel je povinen provést dílo v kvalitě, formě a obsahu, které vyžaduje tato smlouva a která je obvyklá pro díla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obdobného typu. Zhotovitel je povinen po celou dobu provádění díla dbát pokynů objednatele.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5.2 Zhotovitel se zaručuje, že činnosti související s použitím chemických přípravků provede pracovník odborně způsobilý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pro zacházení s přípravky dle § 86 odst. 1 zákona 326/2004 Sb. o rostlinolékařské péči v platném znění a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souvisejících předpisů.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5.3 Objednatel je oprávněn kontrolovat provádění díla. Zjistí-li objednatel, že zhotovitel provádí dílo v rozporu se svými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povinnostmi, je oprávněn zhotovitele na tuto skutečnost upozornit a dožadovat se provádění díla řádným způsobem.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Jestliže tak zhotovitel neučiní ani ve lhůtě mu k tomu poskytnuté, je objednatel oprávněn od této smlouvy odstoupit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doručením písemného odstoupení zhotoviteli.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Pr="00991CBD" w:rsidRDefault="0020096B" w:rsidP="00B65D7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991CBD">
        <w:rPr>
          <w:rFonts w:ascii="CIDFont+F2" w:hAnsi="CIDFont+F2" w:cs="CIDFont+F2"/>
          <w:b/>
        </w:rPr>
        <w:t>VI. Předání a převzetí díla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6.1 O předání díla vyhotoví smluvní strany předávací protokol podepsaný oběma smluvními stranami. Objednatel není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povinen převzít dílo vykazující byť drobné vady či nedodělky.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6.2 Objednatel má právo převzít i dílo, které vykazuje drobné vady a nedodělky, které samy o sobě ani ve spojení s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jinými nebrání řádnému užívaní díla. V tom případě je zhotovitel povinen odstranit tyto vady a nedodělky v</w:t>
      </w:r>
      <w:r w:rsidR="00B65D74">
        <w:rPr>
          <w:rFonts w:ascii="CIDFont+F1" w:hAnsi="CIDFont+F1" w:cs="CIDFont+F1"/>
          <w:sz w:val="20"/>
          <w:szCs w:val="20"/>
        </w:rPr>
        <w:t> </w:t>
      </w:r>
      <w:r>
        <w:rPr>
          <w:rFonts w:ascii="CIDFont+F1" w:hAnsi="CIDFont+F1" w:cs="CIDFont+F1"/>
          <w:sz w:val="20"/>
          <w:szCs w:val="20"/>
        </w:rPr>
        <w:t>termínu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stanoveném objednatelem uvedeném v předávacím protokolu.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6.3 V případě, že dílo nebude v termínu provedení díla dokončeno, aniž by důvod nedokončení díla ležel na straně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objednatele, má objednatel právo převzít částečně provedené dílo a od zbytku plnění bez dalšího odstoupit.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Odstoupení podle věty první vyznačí objednatel v předávacím protokolu. Strany souhlasně prohlašují, že písemným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vyznačením odstoupení v předávacím protokolu se odstoupení podle věty první považuje za doručené zhotoviteli.</w:t>
      </w:r>
    </w:p>
    <w:p w:rsidR="00B65D74" w:rsidRPr="00991CBD" w:rsidRDefault="00B65D74" w:rsidP="00B65D7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</w:p>
    <w:p w:rsidR="0020096B" w:rsidRPr="00991CBD" w:rsidRDefault="0020096B" w:rsidP="00B65D7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991CBD">
        <w:rPr>
          <w:rFonts w:ascii="CIDFont+F2" w:hAnsi="CIDFont+F2" w:cs="CIDFont+F2"/>
          <w:b/>
        </w:rPr>
        <w:t>VII. Odpovědnost za vady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7.1 Zhotovitel odpovídá za vady, jež má dílo v době jeho předání objednateli, byť se vady projeví až později.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7.2 Objednatel je povinen případné vady písemně reklamovat u zhotovitele bez zbytečného odkladu po jejich zjištění. V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reklamaci musí být vady popsány a uvedeno, jak se projevují. Dále v reklamaci objednatel uvede, v jaké lhůtě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požaduje odstranění vad.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7.3 Objednatel je oprávněn požadovat odstranění vady opravou, poskytnutím náhradního plnění nebo slevu ze sjednané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ceny. Výběr způsobu nápravy náleží objednateli.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7.4 Zhotovitel poskytuje na dílo záruku v délce 60 měsíců. V případě, že délka záruky činí 0 měsíců, ustanovení článků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7.5 až 7.7 pozbývají platnosti.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7.5 Záruční doba počíná běžet dnem předání kompletního a bezvadného díla, popř. dnem odstranění poslední vady a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nedodělku uvedeného v předávacím protokolu.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7.6 Objednatel je povinen vady, na které se vztahuje záruka, písemně reklamovat u zhotovitele bez zbytečného odkladu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po jejich zjištění. V reklamaci musí být vady popsány a uvedeno, jak se projevují. Dále v reklamaci objednatel uvede,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v jaké lhůtě požaduje odstranění vad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7.7 Objednatel je oprávněn požadovat odstranění vady, na kterou se vztahuje záruka, opravou, poskytnutím náhradního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plnění nebo slevu ze sjednané ceny. Výběr způsobu nápravy náleží objednateli.</w:t>
      </w:r>
    </w:p>
    <w:p w:rsidR="0020096B" w:rsidRDefault="0020096B" w:rsidP="00B65D7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B65D74">
        <w:rPr>
          <w:rFonts w:ascii="CIDFont+F2" w:hAnsi="CIDFont+F2" w:cs="CIDFont+F2"/>
          <w:b/>
        </w:rPr>
        <w:t>VIII. Sankce</w:t>
      </w:r>
    </w:p>
    <w:p w:rsidR="00B65D74" w:rsidRPr="00B65D74" w:rsidRDefault="00B65D74" w:rsidP="00B65D7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8.1 V případě, že zhotovitel nedodrží termín provedení díla anebo termín odstranění vad a nedodělků uvedený v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předávacím protokolu, je zhotovitel povinen zaplatit objednateli smluvní pokutu ve výši 0,1 % z ceny díla bez DPH za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každý den prodlení.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8.2 V případě prodlení objednatele s placením vyúčtování je objednatel povinen zaplatit zhotoviteli úrok z prodlení z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nezaplacené částky v zákonné výši. Nárok na úrok z prodlení vzniká zhotoviteli až po 30 dnech po splatnosti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daňového dokladu.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8.3 Ustanoveními o smluvní pokutě není dotčen nárok oprávněné smluvní strany požadovat náhradu škody v</w:t>
      </w:r>
      <w:r w:rsidR="00B65D74">
        <w:rPr>
          <w:rFonts w:ascii="CIDFont+F1" w:hAnsi="CIDFont+F1" w:cs="CIDFont+F1"/>
          <w:sz w:val="20"/>
          <w:szCs w:val="20"/>
        </w:rPr>
        <w:t> </w:t>
      </w:r>
      <w:r>
        <w:rPr>
          <w:rFonts w:ascii="CIDFont+F1" w:hAnsi="CIDFont+F1" w:cs="CIDFont+F1"/>
          <w:sz w:val="20"/>
          <w:szCs w:val="20"/>
        </w:rPr>
        <w:t>plném</w:t>
      </w:r>
      <w:r w:rsidR="00B65D74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rozsahu.</w:t>
      </w:r>
    </w:p>
    <w:p w:rsidR="00991CBD" w:rsidRDefault="00991CBD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Pr="00991CBD" w:rsidRDefault="0020096B" w:rsidP="00B65D74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b/>
        </w:rPr>
      </w:pPr>
      <w:r w:rsidRPr="00991CBD">
        <w:rPr>
          <w:rFonts w:ascii="CIDFont+F2" w:hAnsi="CIDFont+F2" w:cs="CIDFont+F2"/>
          <w:b/>
        </w:rPr>
        <w:t>IX. Závěrečná ustanovení</w:t>
      </w:r>
    </w:p>
    <w:p w:rsidR="00B65D74" w:rsidRDefault="00B65D74" w:rsidP="0020096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9.1 Tato smlouva může být měněna a doplňována pouze písemnými a očíslovanými dodatky podepsanými oprávněnými</w:t>
      </w:r>
      <w:r w:rsidR="0073644C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zástupci smluvních stran, není-li v této smlouvě uvedeno jinak.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9.2 Ve věcech touto smlouvou neupravených se řídí práva a povinnosti smluvních stran příslušnými ustanoveními</w:t>
      </w:r>
      <w:r w:rsidR="00E07D40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zákona č. 89/2012 Sb., občanského zákoníku.</w:t>
      </w:r>
    </w:p>
    <w:p w:rsidR="00E07D40" w:rsidRDefault="00E07D40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  <w:sz w:val="20"/>
          <w:szCs w:val="20"/>
        </w:rPr>
        <w:t xml:space="preserve">9.3 </w:t>
      </w:r>
      <w:r w:rsidRPr="0073644C">
        <w:rPr>
          <w:rFonts w:ascii="CIDFont+F1" w:hAnsi="CIDFont+F1" w:cs="CIDFont+F1"/>
          <w:sz w:val="20"/>
          <w:szCs w:val="20"/>
        </w:rPr>
        <w:t>Zhotovitel bere na vědomí, že tato smlouva může podléhat povinnosti jejího uveřejnění podle zákona č.340/2015 Sb., o zvláštních podmínkách účinnosti některých smluv (zákon o registru smluv), zákona č.</w:t>
      </w:r>
      <w:r w:rsidR="00E07D40" w:rsidRPr="0073644C">
        <w:rPr>
          <w:rFonts w:ascii="CIDFont+F1" w:hAnsi="CIDFont+F1" w:cs="CIDFont+F1"/>
          <w:sz w:val="20"/>
          <w:szCs w:val="20"/>
        </w:rPr>
        <w:t xml:space="preserve"> </w:t>
      </w:r>
      <w:r w:rsidRPr="0073644C">
        <w:rPr>
          <w:rFonts w:ascii="CIDFont+F1" w:hAnsi="CIDFont+F1" w:cs="CIDFont+F1"/>
          <w:sz w:val="20"/>
          <w:szCs w:val="20"/>
        </w:rPr>
        <w:t>137/2006 Sb., o veřejných zakázkách, ve znění pozdějších předpisů a/nebo jejího zpřístupnění podle</w:t>
      </w:r>
      <w:r w:rsidR="00E07D40" w:rsidRPr="0073644C">
        <w:rPr>
          <w:rFonts w:ascii="CIDFont+F1" w:hAnsi="CIDFont+F1" w:cs="CIDFont+F1"/>
          <w:sz w:val="20"/>
          <w:szCs w:val="20"/>
        </w:rPr>
        <w:t xml:space="preserve"> </w:t>
      </w:r>
      <w:r w:rsidRPr="0073644C">
        <w:rPr>
          <w:rFonts w:ascii="CIDFont+F1" w:hAnsi="CIDFont+F1" w:cs="CIDFont+F1"/>
          <w:sz w:val="20"/>
          <w:szCs w:val="20"/>
        </w:rPr>
        <w:t>zákona č. 106/1999 Sb., o svobodném přístupu k informacím, ve znění pozdějších předpisů a tímto s</w:t>
      </w:r>
      <w:r w:rsidR="00E07D40" w:rsidRPr="0073644C">
        <w:rPr>
          <w:rFonts w:ascii="CIDFont+F1" w:hAnsi="CIDFont+F1" w:cs="CIDFont+F1"/>
          <w:sz w:val="20"/>
          <w:szCs w:val="20"/>
        </w:rPr>
        <w:t xml:space="preserve"> </w:t>
      </w:r>
      <w:r w:rsidRPr="0073644C">
        <w:rPr>
          <w:rFonts w:ascii="CIDFont+F1" w:hAnsi="CIDFont+F1" w:cs="CIDFont+F1"/>
          <w:sz w:val="20"/>
          <w:szCs w:val="20"/>
        </w:rPr>
        <w:t>uveřejněním či zpřístupněním podle výše uvedených právních předpisů souhlasí.</w:t>
      </w:r>
    </w:p>
    <w:p w:rsidR="00E07D40" w:rsidRDefault="00E07D40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9.4 Tato smlouva je vyhotovena v třech stejnopisech, z nichž každý má platnost originálu. Dva stejnopisy obdržíobjednatel, jeden stejnopis obdrží zhotovitel.</w:t>
      </w:r>
    </w:p>
    <w:p w:rsidR="00E07D40" w:rsidRDefault="00E07D40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9.5 Smlouva nabývá platnosti dnem podpisu oběma smluvními stranami. Smlouva nabývá účinnosti dnem přidělení</w:t>
      </w:r>
      <w:r w:rsidR="00E07D40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finančních prostředků na realizaci díla ze strany Ministerstva životního prostředí ČR. Pokud smlouva nabydeúčinnosti později než v den platnosti, je objednatel povinen o dni účinnosti zhotovitele informovat.</w:t>
      </w:r>
    </w:p>
    <w:p w:rsidR="00E07D40" w:rsidRDefault="00E07D40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9.5 Obě smluvní strany prohlašují, že se seznámily s celým textem smlouvy včetně jejich příloh a s celým obsahem</w:t>
      </w:r>
      <w:r w:rsidR="00E07D40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smlouvy souhlasí. Současně prohlašují, že tato smlouva nebyla sjednána v tísni ani za jinak nápadně nevýhodných</w:t>
      </w:r>
      <w:r w:rsidR="00E07D40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podmínek.</w:t>
      </w:r>
    </w:p>
    <w:p w:rsidR="00E07D40" w:rsidRDefault="00E07D40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9.7 Nedílnou součástí smlouvy jsou tyto přílohy:</w:t>
      </w: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Příloha č. 1 – položkový rozpočet</w:t>
      </w: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Příloha č. 2 – mapový zákres</w:t>
      </w: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Příloha č. 3 – doklad o právní subjektivitě zhotovitele (aktuální kopie živnostenského listu, kopie registračního listu,</w:t>
      </w:r>
      <w:r w:rsidR="00E07D40">
        <w:rPr>
          <w:rFonts w:ascii="CIDFont+F1" w:hAnsi="CIDFont+F1" w:cs="CIDFont+F1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kopie výpisu z obchodního rejstříku)</w:t>
      </w: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FD40AF" w:rsidRDefault="00FD40AF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7B5398" w:rsidRDefault="007B5398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E07D40" w:rsidRDefault="00E07D40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20096B" w:rsidRDefault="0020096B" w:rsidP="007B5398">
      <w:pPr>
        <w:autoSpaceDE w:val="0"/>
        <w:autoSpaceDN w:val="0"/>
        <w:adjustRightInd w:val="0"/>
        <w:spacing w:after="0" w:line="240" w:lineRule="auto"/>
        <w:ind w:firstLine="708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1" w:hAnsi="CIDFont+F1" w:cs="CIDFont+F1"/>
          <w:sz w:val="20"/>
          <w:szCs w:val="20"/>
        </w:rPr>
        <w:t>V ................... dne</w:t>
      </w:r>
      <w:proofErr w:type="gramEnd"/>
      <w:r>
        <w:rPr>
          <w:rFonts w:ascii="CIDFont+F1" w:hAnsi="CIDFont+F1" w:cs="CIDFont+F1"/>
          <w:sz w:val="20"/>
          <w:szCs w:val="20"/>
        </w:rPr>
        <w:t xml:space="preserve"> ................... </w:t>
      </w:r>
      <w:r w:rsidR="007B5398">
        <w:rPr>
          <w:rFonts w:ascii="CIDFont+F1" w:hAnsi="CIDFont+F1" w:cs="CIDFont+F1"/>
          <w:sz w:val="20"/>
          <w:szCs w:val="20"/>
        </w:rPr>
        <w:tab/>
      </w:r>
      <w:r w:rsidR="007B5398">
        <w:rPr>
          <w:rFonts w:ascii="CIDFont+F1" w:hAnsi="CIDFont+F1" w:cs="CIDFont+F1"/>
          <w:sz w:val="20"/>
          <w:szCs w:val="20"/>
        </w:rPr>
        <w:tab/>
      </w:r>
      <w:r>
        <w:rPr>
          <w:rFonts w:ascii="CIDFont+F1" w:hAnsi="CIDFont+F1" w:cs="CIDFont+F1"/>
          <w:sz w:val="20"/>
          <w:szCs w:val="20"/>
        </w:rPr>
        <w:t>V ................... dne ...................</w:t>
      </w:r>
    </w:p>
    <w:p w:rsidR="007B5398" w:rsidRDefault="007B5398" w:rsidP="007B5398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</w:p>
    <w:p w:rsidR="0020096B" w:rsidRPr="007B5398" w:rsidRDefault="0020096B" w:rsidP="007B5398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IDFont+F2" w:hAnsi="CIDFont+F2" w:cs="CIDFont+F2"/>
          <w:b/>
          <w:sz w:val="20"/>
          <w:szCs w:val="20"/>
        </w:rPr>
      </w:pPr>
      <w:r w:rsidRPr="007B5398">
        <w:rPr>
          <w:rFonts w:ascii="CIDFont+F2" w:hAnsi="CIDFont+F2" w:cs="CIDFont+F2"/>
          <w:b/>
          <w:sz w:val="20"/>
          <w:szCs w:val="20"/>
        </w:rPr>
        <w:t xml:space="preserve">Objednatel: </w:t>
      </w:r>
      <w:r w:rsidR="007B5398" w:rsidRPr="007B5398">
        <w:rPr>
          <w:rFonts w:ascii="CIDFont+F2" w:hAnsi="CIDFont+F2" w:cs="CIDFont+F2"/>
          <w:b/>
          <w:sz w:val="20"/>
          <w:szCs w:val="20"/>
        </w:rPr>
        <w:tab/>
      </w:r>
      <w:r w:rsidR="007B5398" w:rsidRPr="007B5398">
        <w:rPr>
          <w:rFonts w:ascii="CIDFont+F2" w:hAnsi="CIDFont+F2" w:cs="CIDFont+F2"/>
          <w:b/>
          <w:sz w:val="20"/>
          <w:szCs w:val="20"/>
        </w:rPr>
        <w:tab/>
      </w:r>
      <w:r w:rsidR="007B5398" w:rsidRPr="007B5398">
        <w:rPr>
          <w:rFonts w:ascii="CIDFont+F2" w:hAnsi="CIDFont+F2" w:cs="CIDFont+F2"/>
          <w:b/>
          <w:sz w:val="20"/>
          <w:szCs w:val="20"/>
        </w:rPr>
        <w:tab/>
      </w:r>
      <w:r w:rsidR="007B5398" w:rsidRPr="007B5398">
        <w:rPr>
          <w:rFonts w:ascii="CIDFont+F2" w:hAnsi="CIDFont+F2" w:cs="CIDFont+F2"/>
          <w:b/>
          <w:sz w:val="20"/>
          <w:szCs w:val="20"/>
        </w:rPr>
        <w:tab/>
      </w:r>
      <w:r w:rsidRPr="007B5398">
        <w:rPr>
          <w:rFonts w:ascii="CIDFont+F2" w:hAnsi="CIDFont+F2" w:cs="CIDFont+F2"/>
          <w:b/>
          <w:sz w:val="20"/>
          <w:szCs w:val="20"/>
        </w:rPr>
        <w:t>Zhotovitel:</w:t>
      </w:r>
    </w:p>
    <w:p w:rsidR="007B5398" w:rsidRDefault="007B5398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ab/>
      </w:r>
    </w:p>
    <w:p w:rsidR="007B5398" w:rsidRDefault="007B5398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7B5398" w:rsidRDefault="007B5398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FD40AF" w:rsidRDefault="00FD40AF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FD40AF" w:rsidRDefault="00FD40AF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FD40AF" w:rsidRDefault="00FD40AF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FD40AF" w:rsidRDefault="00FD40AF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7B5398" w:rsidRDefault="007B5398" w:rsidP="007B5398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0"/>
          <w:szCs w:val="20"/>
        </w:rPr>
      </w:pPr>
    </w:p>
    <w:p w:rsidR="007B5398" w:rsidRDefault="0020096B" w:rsidP="007B5398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RNDr. Jaroslav Obermajer</w:t>
      </w:r>
      <w:r w:rsidR="007B5398">
        <w:rPr>
          <w:rFonts w:ascii="CIDFont+F1" w:hAnsi="CIDFont+F1" w:cs="CIDFont+F1"/>
          <w:sz w:val="20"/>
          <w:szCs w:val="20"/>
        </w:rPr>
        <w:t xml:space="preserve">    </w:t>
      </w:r>
      <w:r w:rsidR="007B5398">
        <w:rPr>
          <w:rFonts w:ascii="CIDFont+F1" w:hAnsi="CIDFont+F1" w:cs="CIDFont+F1"/>
          <w:sz w:val="20"/>
          <w:szCs w:val="20"/>
        </w:rPr>
        <w:tab/>
      </w:r>
      <w:r w:rsidR="007B5398">
        <w:rPr>
          <w:rFonts w:ascii="CIDFont+F1" w:hAnsi="CIDFont+F1" w:cs="CIDFont+F1"/>
          <w:sz w:val="20"/>
          <w:szCs w:val="20"/>
        </w:rPr>
        <w:tab/>
      </w:r>
      <w:r w:rsidR="007B5398">
        <w:rPr>
          <w:rFonts w:ascii="CIDFont+F1" w:hAnsi="CIDFont+F1" w:cs="CIDFont+F1"/>
          <w:sz w:val="20"/>
          <w:szCs w:val="20"/>
        </w:rPr>
        <w:tab/>
      </w:r>
      <w:r w:rsidR="007B5398">
        <w:rPr>
          <w:rFonts w:ascii="CIDFont+F1" w:hAnsi="CIDFont+F1" w:cs="CIDFont+F1"/>
          <w:sz w:val="20"/>
          <w:szCs w:val="20"/>
        </w:rPr>
        <w:tab/>
        <w:t>PROKON - Ing. Josef Bareš</w:t>
      </w:r>
    </w:p>
    <w:p w:rsidR="0020096B" w:rsidRDefault="0020096B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ředitel RP Střední Čechy</w:t>
      </w:r>
    </w:p>
    <w:p w:rsidR="007B5398" w:rsidRDefault="007B5398" w:rsidP="0020096B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B52843" w:rsidRDefault="00B52843" w:rsidP="0020096B"/>
    <w:sectPr w:rsidR="00B5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52395"/>
    <w:multiLevelType w:val="hybridMultilevel"/>
    <w:tmpl w:val="94AE6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57F"/>
    <w:multiLevelType w:val="hybridMultilevel"/>
    <w:tmpl w:val="F6BC3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05148"/>
    <w:multiLevelType w:val="hybridMultilevel"/>
    <w:tmpl w:val="E904B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6B"/>
    <w:rsid w:val="0020096B"/>
    <w:rsid w:val="0073644C"/>
    <w:rsid w:val="007B5398"/>
    <w:rsid w:val="0082331B"/>
    <w:rsid w:val="00991CBD"/>
    <w:rsid w:val="00A30E0E"/>
    <w:rsid w:val="00B52843"/>
    <w:rsid w:val="00B65D74"/>
    <w:rsid w:val="00D540C9"/>
    <w:rsid w:val="00D940E8"/>
    <w:rsid w:val="00E07D40"/>
    <w:rsid w:val="00FD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DEDA1-4347-49B1-A34D-07E004C6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1501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petra.kralovcova</dc:creator>
  <cp:keywords/>
  <dc:description/>
  <cp:lastModifiedBy>Ivana Moravcová</cp:lastModifiedBy>
  <cp:revision>3</cp:revision>
  <dcterms:created xsi:type="dcterms:W3CDTF">2017-09-20T09:58:00Z</dcterms:created>
  <dcterms:modified xsi:type="dcterms:W3CDTF">2017-09-20T09:59:00Z</dcterms:modified>
</cp:coreProperties>
</file>