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49" w:h="306" w:wrap="none" w:hAnchor="page" w:x="1948" w:y="2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zn.:</w:t>
      </w:r>
    </w:p>
    <w:p>
      <w:pPr>
        <w:pStyle w:val="Style2"/>
        <w:keepNext w:val="0"/>
        <w:keepLines w:val="0"/>
        <w:framePr w:w="1450" w:h="301" w:wrap="none" w:hAnchor="page" w:x="2383" w:y="25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POH/08097/2026</w:t>
      </w:r>
    </w:p>
    <w:p>
      <w:pPr>
        <w:pStyle w:val="Style2"/>
        <w:keepNext w:val="0"/>
        <w:keepLines w:val="0"/>
        <w:framePr w:w="851" w:h="689" w:wrap="none" w:hAnchor="page" w:x="1106" w:y="2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</w:t>
      </w:r>
    </w:p>
    <w:p>
      <w:pPr>
        <w:pStyle w:val="Style2"/>
        <w:keepNext w:val="0"/>
        <w:keepLines w:val="0"/>
        <w:framePr w:w="851" w:h="689" w:wrap="none" w:hAnchor="page" w:x="1106" w:y="2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851" w:h="689" w:wrap="none" w:hAnchor="page" w:x="1106" w:y="2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</w:r>
    </w:p>
    <w:p>
      <w:pPr>
        <w:pStyle w:val="Style4"/>
        <w:keepNext w:val="0"/>
        <w:keepLines w:val="0"/>
        <w:framePr w:w="851" w:h="1311" w:wrap="none" w:hAnchor="page" w:x="1106" w:y="3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4"/>
        <w:keepNext w:val="0"/>
        <w:keepLines w:val="0"/>
        <w:framePr w:w="851" w:h="1311" w:wrap="none" w:hAnchor="page" w:x="1106" w:y="3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4"/>
        <w:keepNext w:val="0"/>
        <w:keepLines w:val="0"/>
        <w:framePr w:w="851" w:h="1311" w:wrap="none" w:hAnchor="page" w:x="1106" w:y="3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4"/>
        <w:keepNext w:val="0"/>
        <w:keepLines w:val="0"/>
        <w:framePr w:w="851" w:h="1311" w:wrap="none" w:hAnchor="page" w:x="1106" w:y="300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4"/>
        <w:keepNext w:val="0"/>
        <w:keepLines w:val="0"/>
        <w:framePr w:w="851" w:h="1311" w:wrap="none" w:hAnchor="page" w:x="1106" w:y="3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4"/>
        <w:keepNext w:val="0"/>
        <w:keepLines w:val="0"/>
        <w:framePr w:w="957" w:h="301" w:wrap="none" w:hAnchor="page" w:x="2383" w:y="40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20.02.2026</w:t>
      </w:r>
    </w:p>
    <w:p>
      <w:pPr>
        <w:pStyle w:val="Style6"/>
        <w:keepNext w:val="0"/>
        <w:keepLines w:val="0"/>
        <w:framePr w:w="2856" w:h="1368" w:wrap="none" w:hAnchor="page" w:x="6335" w:y="182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ALVA Strakonice, spol. s r.o.</w:t>
      </w:r>
    </w:p>
    <w:p>
      <w:pPr>
        <w:pStyle w:val="Style6"/>
        <w:keepNext w:val="0"/>
        <w:keepLines w:val="0"/>
        <w:framePr w:w="2856" w:h="1368" w:wrap="none" w:hAnchor="page" w:x="6335" w:y="182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Čestice 101</w:t>
      </w:r>
    </w:p>
    <w:p>
      <w:pPr>
        <w:pStyle w:val="Style6"/>
        <w:keepNext w:val="0"/>
        <w:keepLines w:val="0"/>
        <w:framePr w:w="2856" w:h="1368" w:wrap="none" w:hAnchor="page" w:x="6335" w:y="1824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387 19 Čestice</w:t>
      </w:r>
    </w:p>
    <w:p>
      <w:pPr>
        <w:widowControl w:val="0"/>
        <w:spacing w:line="360" w:lineRule="exact"/>
      </w:pPr>
      <w:r>
        <w:drawing>
          <wp:anchor distT="0" distB="480060" distL="0" distR="282575" simplePos="0" relativeHeight="62914690" behindDoc="1" locked="0" layoutInCell="1" allowOverlap="1">
            <wp:simplePos x="0" y="0"/>
            <wp:positionH relativeFrom="page">
              <wp:posOffset>501015</wp:posOffset>
            </wp:positionH>
            <wp:positionV relativeFrom="margin">
              <wp:posOffset>0</wp:posOffset>
            </wp:positionV>
            <wp:extent cx="1649730" cy="13366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49730" cy="13366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6245860</wp:posOffset>
            </wp:positionH>
            <wp:positionV relativeFrom="margin">
              <wp:posOffset>461645</wp:posOffset>
            </wp:positionV>
            <wp:extent cx="953770" cy="77152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40"/>
          <w:pgMar w:top="335" w:left="789" w:right="570" w:bottom="1824" w:header="0" w:footer="1396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závod Terezín, Pražská 319, 411 55 Terezín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486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318674/1/2026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486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30.09.2026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486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50 980,00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486" w:val="left"/>
        </w:tabs>
        <w:bidi w:val="0"/>
        <w:spacing w:before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96545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Vaší cenové nabídky ,,26.036ST_POH_Terezín_Výměna elektroměrů“ (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položka č. 4 FVE Česká Lípa ADM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ze dne 28.1.2026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výměnu 1 ks elektroměru FVE Česká Lípa v přízemí adm. budovy v areálu povodňového dvora ………….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elektroměr, který bude odpojen a demontován, je umístěn v rozvaděčích na DIN liště, hlavního AC rozvaděče FVE v přízemí adm. budovy. Před instalací nového elektroměru je nutné zajistit odečet stávajícího elektroměru pro fakturaci výroby ve spolupráci s TDI.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nové skříně bude na kříž nainstalován nový elektroměr Landis+Gyr ZMD 310 pro měření btto. Z elektroměru bude samostatně veden stíněný UTP kabel do stávajícího převodníku ve stávajícím rozváděči NN. Délka UTP kabelu cca 2 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provedené montáži musí dodavatel elektroměrů (firma DK-ELVIS s.r.o., povinná subdodávka) zprovoznit elektroměr a zajistit komunikaci se systémem CONVERGE.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(TDI) provede a potřebnou součinnost Vám poskytne: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skončení prací bude místo zakázky uvedeno do náležitého stavu.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lhůta se požaduje v délce 24 měsíců ode dne předání a převzetí dokončené zakázky.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(faktury) je 30 dní ode dne doručení objednateli.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7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784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v elektronické podobě ve formátu PDF zašlete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…………………….</w:t>
      </w: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335" w:left="1105" w:right="814" w:bottom="33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