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84"/>
        <w:gridCol w:w="4819"/>
      </w:tblGrid>
      <w:tr w:rsidR="00063060" w:rsidRPr="00354FB8" w14:paraId="1CE20E6E" w14:textId="77777777" w:rsidTr="00002216">
        <w:trPr>
          <w:trHeight w:val="629"/>
        </w:trPr>
        <w:tc>
          <w:tcPr>
            <w:tcW w:w="4962" w:type="dxa"/>
          </w:tcPr>
          <w:p w14:paraId="5DE2B77F" w14:textId="77777777" w:rsidR="00063060" w:rsidRPr="00531514" w:rsidRDefault="00063060" w:rsidP="00531514">
            <w:pPr>
              <w:keepNext/>
              <w:keepLines/>
              <w:spacing w:before="120" w:after="120" w:line="312" w:lineRule="auto"/>
              <w:jc w:val="center"/>
              <w:rPr>
                <w:rFonts w:cs="Arial"/>
                <w:b/>
                <w:bCs/>
                <w:sz w:val="20"/>
                <w:lang w:val="en-GB"/>
              </w:rPr>
            </w:pPr>
            <w:r w:rsidRPr="00531514">
              <w:rPr>
                <w:rFonts w:cs="Arial"/>
                <w:b/>
                <w:bCs/>
                <w:sz w:val="20"/>
                <w:lang w:val="en-GB"/>
              </w:rPr>
              <w:t>Co-operation Agreement</w:t>
            </w:r>
          </w:p>
          <w:p w14:paraId="5DA6673D" w14:textId="77777777" w:rsidR="00063060" w:rsidRPr="00531514" w:rsidRDefault="00063060" w:rsidP="00531514">
            <w:pPr>
              <w:keepNext/>
              <w:keepLines/>
              <w:spacing w:before="120" w:after="120" w:line="312" w:lineRule="auto"/>
              <w:jc w:val="center"/>
              <w:rPr>
                <w:rFonts w:cs="Arial"/>
                <w:b/>
                <w:bCs/>
                <w:sz w:val="20"/>
                <w:lang w:val="en-GB"/>
              </w:rPr>
            </w:pPr>
            <w:r w:rsidRPr="00531514">
              <w:rPr>
                <w:rFonts w:cs="Arial"/>
                <w:b/>
                <w:bCs/>
                <w:sz w:val="20"/>
                <w:lang w:val="en-GB"/>
              </w:rPr>
              <w:t>concerning Delivery of Products</w:t>
            </w:r>
          </w:p>
        </w:tc>
        <w:tc>
          <w:tcPr>
            <w:tcW w:w="284" w:type="dxa"/>
          </w:tcPr>
          <w:p w14:paraId="53D382C6" w14:textId="77777777" w:rsidR="00063060" w:rsidRPr="00531514" w:rsidRDefault="00063060" w:rsidP="00531514">
            <w:pPr>
              <w:keepNext/>
              <w:keepLines/>
              <w:spacing w:before="120" w:after="120" w:line="312" w:lineRule="auto"/>
              <w:jc w:val="center"/>
              <w:rPr>
                <w:sz w:val="20"/>
                <w:lang w:val="en-US"/>
              </w:rPr>
            </w:pPr>
          </w:p>
        </w:tc>
        <w:tc>
          <w:tcPr>
            <w:tcW w:w="4819" w:type="dxa"/>
          </w:tcPr>
          <w:p w14:paraId="744CCA2E" w14:textId="77777777" w:rsidR="00063060" w:rsidRPr="00531514" w:rsidRDefault="00063060" w:rsidP="00531514">
            <w:pPr>
              <w:keepNext/>
              <w:keepLines/>
              <w:spacing w:before="120" w:after="120" w:line="312" w:lineRule="auto"/>
              <w:jc w:val="center"/>
              <w:rPr>
                <w:rFonts w:cs="Arial"/>
                <w:b/>
                <w:bCs/>
                <w:sz w:val="20"/>
                <w:lang w:val="cs-CZ"/>
              </w:rPr>
            </w:pPr>
            <w:r w:rsidRPr="00531514">
              <w:rPr>
                <w:rFonts w:cs="Arial"/>
                <w:b/>
                <w:bCs/>
                <w:sz w:val="20"/>
                <w:lang w:val="cs-CZ"/>
              </w:rPr>
              <w:t>Smlouva o spolupráci</w:t>
            </w:r>
          </w:p>
          <w:p w14:paraId="40F54843" w14:textId="77777777" w:rsidR="00063060" w:rsidRPr="00531514" w:rsidRDefault="00063060" w:rsidP="00531514">
            <w:pPr>
              <w:keepNext/>
              <w:keepLines/>
              <w:spacing w:before="120" w:after="120" w:line="312" w:lineRule="auto"/>
              <w:jc w:val="center"/>
              <w:rPr>
                <w:sz w:val="20"/>
                <w:lang w:val="cs-CZ"/>
              </w:rPr>
            </w:pPr>
            <w:r w:rsidRPr="00531514">
              <w:rPr>
                <w:rFonts w:cs="Arial"/>
                <w:b/>
                <w:bCs/>
                <w:sz w:val="20"/>
                <w:lang w:val="cs-CZ"/>
              </w:rPr>
              <w:t>při dodávkách výrobků</w:t>
            </w:r>
          </w:p>
        </w:tc>
      </w:tr>
      <w:tr w:rsidR="00063060" w:rsidRPr="00354FB8" w14:paraId="5B5FFF52" w14:textId="77777777" w:rsidTr="00002216">
        <w:tc>
          <w:tcPr>
            <w:tcW w:w="4962" w:type="dxa"/>
          </w:tcPr>
          <w:p w14:paraId="27504E81" w14:textId="77777777" w:rsidR="00063060" w:rsidRPr="00531514" w:rsidRDefault="00063060" w:rsidP="002D5400">
            <w:pPr>
              <w:keepNext/>
              <w:keepLines/>
              <w:widowControl w:val="0"/>
              <w:spacing w:before="120" w:after="120" w:line="312" w:lineRule="auto"/>
              <w:jc w:val="center"/>
              <w:rPr>
                <w:rFonts w:cs="Arial"/>
                <w:b/>
                <w:bCs/>
                <w:sz w:val="20"/>
                <w:lang w:val="en-GB"/>
              </w:rPr>
            </w:pPr>
            <w:r w:rsidRPr="00531514">
              <w:rPr>
                <w:rFonts w:cs="Arial"/>
                <w:b/>
                <w:bCs/>
                <w:sz w:val="20"/>
                <w:lang w:val="en-GB"/>
              </w:rPr>
              <w:t>entered into pursuant to Section 1746 (2) of Act No. 89/2012 Coll., the Civil Code, on this d</w:t>
            </w:r>
            <w:bookmarkStart w:id="0" w:name="_GoBack"/>
            <w:bookmarkEnd w:id="0"/>
            <w:r w:rsidRPr="00531514">
              <w:rPr>
                <w:rFonts w:cs="Arial"/>
                <w:b/>
                <w:bCs/>
                <w:sz w:val="20"/>
                <w:lang w:val="en-GB"/>
              </w:rPr>
              <w:t>ay, month and year, by and between the following Parties:</w:t>
            </w:r>
          </w:p>
        </w:tc>
        <w:tc>
          <w:tcPr>
            <w:tcW w:w="284" w:type="dxa"/>
          </w:tcPr>
          <w:p w14:paraId="4EE07BB6" w14:textId="77777777" w:rsidR="00063060" w:rsidRPr="00531514" w:rsidRDefault="00063060" w:rsidP="00531514">
            <w:pPr>
              <w:keepNext/>
              <w:keepLines/>
              <w:spacing w:before="120" w:after="120" w:line="312" w:lineRule="auto"/>
              <w:jc w:val="center"/>
              <w:rPr>
                <w:sz w:val="20"/>
                <w:lang w:val="en-US"/>
              </w:rPr>
            </w:pPr>
          </w:p>
        </w:tc>
        <w:tc>
          <w:tcPr>
            <w:tcW w:w="4819" w:type="dxa"/>
          </w:tcPr>
          <w:p w14:paraId="14F6CE96" w14:textId="4363F91D" w:rsidR="00063060" w:rsidRPr="00531514" w:rsidRDefault="00063060" w:rsidP="00531514">
            <w:pPr>
              <w:keepNext/>
              <w:keepLines/>
              <w:spacing w:before="120" w:after="120" w:line="312" w:lineRule="auto"/>
              <w:jc w:val="center"/>
              <w:rPr>
                <w:sz w:val="20"/>
                <w:lang w:val="cs-CZ"/>
              </w:rPr>
            </w:pPr>
            <w:r w:rsidRPr="00531514">
              <w:rPr>
                <w:rFonts w:cs="Arial"/>
                <w:b/>
                <w:bCs/>
                <w:sz w:val="20"/>
                <w:lang w:val="cs-CZ"/>
              </w:rPr>
              <w:t xml:space="preserve">uzavřená dle § 1746 odst. 2 zákona č. 89/2012 Sb., občanský zákoník, dnešního dne, měsíce a roku mezi </w:t>
            </w:r>
            <w:r w:rsidR="004F32ED" w:rsidRPr="00531514">
              <w:rPr>
                <w:rFonts w:cs="Arial"/>
                <w:b/>
                <w:bCs/>
                <w:sz w:val="20"/>
                <w:lang w:val="cs-CZ"/>
              </w:rPr>
              <w:t>S</w:t>
            </w:r>
            <w:r w:rsidRPr="00531514">
              <w:rPr>
                <w:rFonts w:cs="Arial"/>
                <w:b/>
                <w:bCs/>
                <w:sz w:val="20"/>
                <w:lang w:val="cs-CZ"/>
              </w:rPr>
              <w:t>tranami, kterými jsou:</w:t>
            </w:r>
          </w:p>
        </w:tc>
      </w:tr>
      <w:tr w:rsidR="00063060" w:rsidRPr="00531514" w14:paraId="1D54C8E4" w14:textId="77777777" w:rsidTr="00002216">
        <w:tc>
          <w:tcPr>
            <w:tcW w:w="4962" w:type="dxa"/>
          </w:tcPr>
          <w:p w14:paraId="0CD2DACA" w14:textId="77777777" w:rsidR="00063060" w:rsidRPr="00531514" w:rsidRDefault="00063060" w:rsidP="00531514">
            <w:pPr>
              <w:keepNext/>
              <w:keepLines/>
              <w:tabs>
                <w:tab w:val="left" w:pos="969"/>
              </w:tabs>
              <w:spacing w:before="120" w:after="120" w:line="312" w:lineRule="auto"/>
              <w:rPr>
                <w:rFonts w:eastAsia="Arial" w:cs="Arial"/>
                <w:sz w:val="20"/>
                <w:lang w:val="en-GB" w:bidi="en-GB"/>
              </w:rPr>
            </w:pPr>
            <w:r w:rsidRPr="00531514">
              <w:rPr>
                <w:b/>
                <w:sz w:val="20"/>
                <w:lang w:val="en-GB"/>
              </w:rPr>
              <w:t>Name:</w:t>
            </w:r>
            <w:r w:rsidRPr="00531514">
              <w:rPr>
                <w:sz w:val="20"/>
                <w:lang w:val="en-GB"/>
              </w:rPr>
              <w:tab/>
            </w:r>
            <w:r w:rsidRPr="00531514">
              <w:rPr>
                <w:rFonts w:eastAsia="Arial" w:cs="Arial"/>
                <w:b/>
                <w:bCs/>
                <w:sz w:val="20"/>
                <w:lang w:val="en-GB" w:bidi="en-GB"/>
              </w:rPr>
              <w:t>Aspen Pharma Ireland Limited</w:t>
            </w:r>
          </w:p>
          <w:p w14:paraId="10201D60" w14:textId="77777777" w:rsidR="00063060" w:rsidRPr="00531514" w:rsidRDefault="00063060" w:rsidP="00531514">
            <w:pPr>
              <w:keepNext/>
              <w:keepLines/>
              <w:tabs>
                <w:tab w:val="left" w:pos="969"/>
              </w:tabs>
              <w:spacing w:before="120" w:after="120" w:line="312" w:lineRule="auto"/>
              <w:rPr>
                <w:rFonts w:eastAsia="Arial" w:cs="Arial"/>
                <w:sz w:val="20"/>
                <w:lang w:val="en-GB" w:bidi="en-GB"/>
              </w:rPr>
            </w:pPr>
            <w:r w:rsidRPr="00531514">
              <w:rPr>
                <w:b/>
                <w:sz w:val="20"/>
                <w:lang w:val="en-GB"/>
              </w:rPr>
              <w:t>Registered office:</w:t>
            </w:r>
            <w:r w:rsidRPr="00531514">
              <w:rPr>
                <w:sz w:val="20"/>
                <w:lang w:val="en-GB"/>
              </w:rPr>
              <w:t xml:space="preserve"> </w:t>
            </w:r>
            <w:r w:rsidRPr="00531514">
              <w:rPr>
                <w:rFonts w:eastAsia="Arial" w:cs="Arial"/>
                <w:sz w:val="20"/>
                <w:lang w:val="en-GB" w:bidi="en-GB"/>
              </w:rPr>
              <w:t>One George’s Quay Plaza, Dublin 2, Ireland</w:t>
            </w:r>
          </w:p>
          <w:p w14:paraId="3B13A2DF" w14:textId="77777777" w:rsidR="00063060" w:rsidRPr="00531514" w:rsidRDefault="00063060" w:rsidP="00531514">
            <w:pPr>
              <w:keepNext/>
              <w:keepLines/>
              <w:tabs>
                <w:tab w:val="left" w:pos="969"/>
              </w:tabs>
              <w:spacing w:before="120" w:after="120" w:line="312" w:lineRule="auto"/>
              <w:rPr>
                <w:rFonts w:eastAsia="Arial" w:cs="Arial"/>
                <w:sz w:val="20"/>
                <w:lang w:val="en-GB" w:bidi="en-GB"/>
              </w:rPr>
            </w:pPr>
            <w:r w:rsidRPr="00531514">
              <w:rPr>
                <w:rFonts w:eastAsia="Arial" w:cs="Arial"/>
                <w:b/>
                <w:sz w:val="20"/>
                <w:lang w:val="en-GB" w:bidi="en-GB"/>
              </w:rPr>
              <w:t>Id. No.:</w:t>
            </w:r>
            <w:r w:rsidRPr="00531514">
              <w:rPr>
                <w:rFonts w:eastAsia="Arial" w:cs="Arial"/>
                <w:sz w:val="20"/>
                <w:lang w:val="en-GB" w:bidi="en-GB"/>
              </w:rPr>
              <w:t xml:space="preserve"> 525086</w:t>
            </w:r>
          </w:p>
          <w:p w14:paraId="7B5C2B49" w14:textId="77777777" w:rsidR="00063060" w:rsidRPr="00531514" w:rsidRDefault="00063060">
            <w:pPr>
              <w:keepNext/>
              <w:keepLines/>
              <w:tabs>
                <w:tab w:val="left" w:pos="969"/>
              </w:tabs>
              <w:spacing w:before="120" w:after="120" w:line="312" w:lineRule="auto"/>
              <w:rPr>
                <w:rFonts w:eastAsia="Arial" w:cs="Arial"/>
                <w:sz w:val="20"/>
                <w:lang w:val="en-GB" w:bidi="en-GB"/>
              </w:rPr>
            </w:pPr>
            <w:r w:rsidRPr="00531514">
              <w:rPr>
                <w:rFonts w:eastAsia="Arial" w:cs="Arial"/>
                <w:b/>
                <w:sz w:val="20"/>
                <w:lang w:val="en-GB" w:bidi="en-GB"/>
              </w:rPr>
              <w:t>VAT No.:</w:t>
            </w:r>
            <w:r w:rsidRPr="00531514">
              <w:rPr>
                <w:rFonts w:eastAsia="Arial" w:cs="Arial"/>
                <w:sz w:val="20"/>
                <w:lang w:val="en-GB" w:bidi="en-GB"/>
              </w:rPr>
              <w:t xml:space="preserve"> IE 3243827QH</w:t>
            </w:r>
          </w:p>
          <w:p w14:paraId="19F58D67" w14:textId="77777777" w:rsidR="00063060" w:rsidRPr="00531514" w:rsidRDefault="00063060">
            <w:pPr>
              <w:keepNext/>
              <w:keepLines/>
              <w:tabs>
                <w:tab w:val="left" w:pos="969"/>
              </w:tabs>
              <w:spacing w:before="120" w:after="120" w:line="312" w:lineRule="auto"/>
              <w:rPr>
                <w:rFonts w:eastAsia="Arial" w:cs="Arial"/>
                <w:sz w:val="20"/>
                <w:lang w:val="en-GB" w:bidi="en-GB"/>
              </w:rPr>
            </w:pPr>
            <w:r w:rsidRPr="00531514">
              <w:rPr>
                <w:rFonts w:eastAsia="Arial" w:cs="Arial"/>
                <w:b/>
                <w:sz w:val="20"/>
                <w:lang w:val="en-GB" w:bidi="en-GB"/>
              </w:rPr>
              <w:t>Bank details:</w:t>
            </w:r>
            <w:r w:rsidRPr="00531514">
              <w:rPr>
                <w:rFonts w:eastAsia="Arial" w:cs="Arial"/>
                <w:sz w:val="20"/>
                <w:lang w:val="en-GB" w:bidi="en-GB"/>
              </w:rPr>
              <w:t xml:space="preserve"> IE59BOFI90149067228667, Bank of Ireland, </w:t>
            </w:r>
            <w:proofErr w:type="spellStart"/>
            <w:r w:rsidRPr="00531514">
              <w:rPr>
                <w:rFonts w:eastAsia="Arial" w:cs="Arial"/>
                <w:sz w:val="20"/>
                <w:lang w:val="en-GB" w:bidi="en-GB"/>
              </w:rPr>
              <w:t>Baggot</w:t>
            </w:r>
            <w:proofErr w:type="spellEnd"/>
            <w:r w:rsidRPr="00531514">
              <w:rPr>
                <w:rFonts w:eastAsia="Arial" w:cs="Arial"/>
                <w:sz w:val="20"/>
                <w:lang w:val="en-GB" w:bidi="en-GB"/>
              </w:rPr>
              <w:t xml:space="preserve"> Street Lower</w:t>
            </w:r>
          </w:p>
          <w:p w14:paraId="7C3E61E2" w14:textId="77777777" w:rsidR="00063060" w:rsidRPr="00531514" w:rsidRDefault="00063060">
            <w:pPr>
              <w:keepNext/>
              <w:keepLines/>
              <w:tabs>
                <w:tab w:val="left" w:pos="969"/>
              </w:tabs>
              <w:spacing w:before="120" w:after="120" w:line="312" w:lineRule="auto"/>
              <w:rPr>
                <w:rFonts w:eastAsia="Arial" w:cs="Arial"/>
                <w:sz w:val="20"/>
                <w:lang w:val="en-GB" w:bidi="en-GB"/>
              </w:rPr>
            </w:pPr>
            <w:r w:rsidRPr="00531514">
              <w:rPr>
                <w:rFonts w:eastAsia="Arial" w:cs="Arial"/>
                <w:b/>
                <w:sz w:val="20"/>
                <w:lang w:val="en-GB" w:bidi="en-GB"/>
              </w:rPr>
              <w:t>Registration in the Commercial Register:</w:t>
            </w:r>
            <w:r w:rsidRPr="00531514">
              <w:rPr>
                <w:rFonts w:eastAsia="Arial" w:cs="Arial"/>
                <w:sz w:val="20"/>
                <w:lang w:val="en-GB" w:bidi="en-GB"/>
              </w:rPr>
              <w:t xml:space="preserve"> Registered in the Companies Registration Office under number 525086</w:t>
            </w:r>
          </w:p>
          <w:p w14:paraId="003E2785" w14:textId="0B0DD754" w:rsidR="00063060" w:rsidRPr="00531514" w:rsidRDefault="00063060">
            <w:pPr>
              <w:keepNext/>
              <w:keepLines/>
              <w:tabs>
                <w:tab w:val="left" w:pos="969"/>
              </w:tabs>
              <w:spacing w:before="120" w:after="120" w:line="312" w:lineRule="auto"/>
              <w:rPr>
                <w:rFonts w:eastAsia="Arial" w:cs="Arial"/>
                <w:sz w:val="20"/>
                <w:lang w:val="en-GB" w:bidi="en-GB"/>
              </w:rPr>
            </w:pPr>
            <w:r w:rsidRPr="00531514">
              <w:rPr>
                <w:rFonts w:eastAsia="Arial" w:cs="Arial"/>
                <w:b/>
                <w:sz w:val="20"/>
                <w:lang w:val="en-GB" w:bidi="en-GB"/>
              </w:rPr>
              <w:t>Represented by:</w:t>
            </w:r>
            <w:r w:rsidRPr="00531514">
              <w:rPr>
                <w:rFonts w:eastAsia="Arial" w:cs="Arial"/>
                <w:sz w:val="20"/>
                <w:lang w:val="en-GB" w:bidi="en-GB"/>
              </w:rPr>
              <w:t xml:space="preserve"> </w:t>
            </w:r>
            <w:r w:rsidR="00BC7666">
              <w:rPr>
                <w:rFonts w:eastAsia="Arial" w:cs="Arial"/>
                <w:sz w:val="20"/>
                <w:lang w:val="en-GB" w:bidi="en-GB"/>
              </w:rPr>
              <w:t>Alan Quinn</w:t>
            </w:r>
            <w:r w:rsidRPr="00531514">
              <w:rPr>
                <w:rFonts w:eastAsia="Arial" w:cs="Arial"/>
                <w:sz w:val="20"/>
                <w:lang w:val="en-GB" w:bidi="en-GB"/>
              </w:rPr>
              <w:t xml:space="preserve">, </w:t>
            </w:r>
            <w:r w:rsidR="00630F5B">
              <w:rPr>
                <w:rFonts w:eastAsia="Arial" w:cs="Arial"/>
                <w:sz w:val="20"/>
                <w:lang w:val="en-GB" w:bidi="en-GB"/>
              </w:rPr>
              <w:t>Director</w:t>
            </w:r>
          </w:p>
          <w:p w14:paraId="6B7EDC13" w14:textId="1E602BC6" w:rsidR="00063060" w:rsidRPr="00531514" w:rsidRDefault="00063060" w:rsidP="005A0F0E">
            <w:pPr>
              <w:keepNext/>
              <w:keepLines/>
              <w:spacing w:before="120" w:after="120" w:line="312" w:lineRule="auto"/>
              <w:ind w:left="2124" w:hanging="2124"/>
              <w:rPr>
                <w:rFonts w:cs="Arial"/>
                <w:sz w:val="20"/>
                <w:lang w:val="en-GB"/>
              </w:rPr>
            </w:pPr>
            <w:r w:rsidRPr="00531514">
              <w:rPr>
                <w:rFonts w:eastAsia="Arial" w:cs="Arial"/>
                <w:sz w:val="20"/>
                <w:lang w:val="en-GB" w:bidi="en-GB"/>
              </w:rPr>
              <w:t>(</w:t>
            </w:r>
            <w:r w:rsidR="00123615" w:rsidRPr="00531514">
              <w:rPr>
                <w:rFonts w:eastAsia="Arial" w:cs="Arial"/>
                <w:b/>
                <w:sz w:val="20"/>
                <w:lang w:val="en-GB" w:bidi="en-GB"/>
              </w:rPr>
              <w:t>Aspen</w:t>
            </w:r>
            <w:r w:rsidRPr="00531514">
              <w:rPr>
                <w:rFonts w:eastAsia="Arial" w:cs="Arial"/>
                <w:sz w:val="20"/>
                <w:lang w:val="en-GB" w:bidi="en-GB"/>
              </w:rPr>
              <w:t>)</w:t>
            </w:r>
          </w:p>
        </w:tc>
        <w:tc>
          <w:tcPr>
            <w:tcW w:w="284" w:type="dxa"/>
          </w:tcPr>
          <w:p w14:paraId="7CCDBF09" w14:textId="77777777" w:rsidR="00063060" w:rsidRPr="00531514" w:rsidRDefault="00063060">
            <w:pPr>
              <w:keepNext/>
              <w:keepLines/>
              <w:spacing w:before="120" w:after="120" w:line="312" w:lineRule="auto"/>
              <w:jc w:val="center"/>
              <w:rPr>
                <w:sz w:val="20"/>
              </w:rPr>
            </w:pPr>
          </w:p>
        </w:tc>
        <w:tc>
          <w:tcPr>
            <w:tcW w:w="4819" w:type="dxa"/>
          </w:tcPr>
          <w:p w14:paraId="7C26A757" w14:textId="77777777" w:rsidR="00063060" w:rsidRPr="00531514" w:rsidRDefault="00063060">
            <w:pPr>
              <w:keepNext/>
              <w:keepLines/>
              <w:spacing w:before="120" w:after="120" w:line="312" w:lineRule="auto"/>
              <w:rPr>
                <w:b/>
                <w:sz w:val="20"/>
                <w:lang w:val="cs-CZ"/>
              </w:rPr>
            </w:pPr>
            <w:r w:rsidRPr="00531514">
              <w:rPr>
                <w:b/>
                <w:sz w:val="20"/>
                <w:lang w:val="cs-CZ"/>
              </w:rPr>
              <w:t>Název:</w:t>
            </w:r>
            <w:r w:rsidRPr="00531514">
              <w:rPr>
                <w:rFonts w:cs="Arial"/>
                <w:b/>
                <w:sz w:val="20"/>
                <w:lang w:val="cs-CZ"/>
              </w:rPr>
              <w:t xml:space="preserve"> </w:t>
            </w:r>
            <w:proofErr w:type="spellStart"/>
            <w:r w:rsidRPr="00531514">
              <w:rPr>
                <w:rFonts w:cs="Arial"/>
                <w:b/>
                <w:sz w:val="20"/>
                <w:lang w:val="cs-CZ"/>
              </w:rPr>
              <w:t>Aspen</w:t>
            </w:r>
            <w:proofErr w:type="spellEnd"/>
            <w:r w:rsidRPr="00531514">
              <w:rPr>
                <w:rFonts w:cs="Arial"/>
                <w:b/>
                <w:sz w:val="20"/>
                <w:lang w:val="cs-CZ"/>
              </w:rPr>
              <w:t xml:space="preserve"> </w:t>
            </w:r>
            <w:proofErr w:type="spellStart"/>
            <w:r w:rsidRPr="00531514">
              <w:rPr>
                <w:rFonts w:cs="Arial"/>
                <w:b/>
                <w:sz w:val="20"/>
                <w:lang w:val="cs-CZ"/>
              </w:rPr>
              <w:t>Pharma</w:t>
            </w:r>
            <w:proofErr w:type="spellEnd"/>
            <w:r w:rsidRPr="00531514">
              <w:rPr>
                <w:rFonts w:cs="Arial"/>
                <w:b/>
                <w:sz w:val="20"/>
                <w:lang w:val="cs-CZ"/>
              </w:rPr>
              <w:t xml:space="preserve"> </w:t>
            </w:r>
            <w:proofErr w:type="spellStart"/>
            <w:r w:rsidRPr="00531514">
              <w:rPr>
                <w:rFonts w:cs="Arial"/>
                <w:b/>
                <w:sz w:val="20"/>
                <w:lang w:val="cs-CZ"/>
              </w:rPr>
              <w:t>Ireland</w:t>
            </w:r>
            <w:proofErr w:type="spellEnd"/>
            <w:r w:rsidRPr="00531514">
              <w:rPr>
                <w:rFonts w:cs="Arial"/>
                <w:b/>
                <w:sz w:val="20"/>
                <w:lang w:val="cs-CZ"/>
              </w:rPr>
              <w:t xml:space="preserve"> Limited</w:t>
            </w:r>
          </w:p>
          <w:p w14:paraId="71EEA42C" w14:textId="77777777" w:rsidR="00063060" w:rsidRPr="00531514" w:rsidRDefault="00063060">
            <w:pPr>
              <w:keepNext/>
              <w:keepLines/>
              <w:spacing w:before="120" w:after="120" w:line="312" w:lineRule="auto"/>
              <w:rPr>
                <w:b/>
                <w:sz w:val="20"/>
                <w:lang w:val="cs-CZ"/>
              </w:rPr>
            </w:pPr>
            <w:r w:rsidRPr="00531514">
              <w:rPr>
                <w:b/>
                <w:sz w:val="20"/>
                <w:lang w:val="cs-CZ"/>
              </w:rPr>
              <w:t xml:space="preserve">Sídlo: </w:t>
            </w:r>
            <w:proofErr w:type="spellStart"/>
            <w:r w:rsidRPr="00531514">
              <w:rPr>
                <w:rFonts w:cs="Arial"/>
                <w:sz w:val="20"/>
                <w:lang w:val="cs-CZ"/>
              </w:rPr>
              <w:t>One</w:t>
            </w:r>
            <w:proofErr w:type="spellEnd"/>
            <w:r w:rsidRPr="00531514">
              <w:rPr>
                <w:rFonts w:cs="Arial"/>
                <w:sz w:val="20"/>
                <w:lang w:val="cs-CZ"/>
              </w:rPr>
              <w:t xml:space="preserve"> George</w:t>
            </w:r>
            <w:r w:rsidRPr="00531514">
              <w:rPr>
                <w:rFonts w:cs="Arial"/>
                <w:sz w:val="20"/>
                <w:lang w:val="en-GB"/>
              </w:rPr>
              <w:t>’</w:t>
            </w:r>
            <w:r w:rsidRPr="00531514">
              <w:rPr>
                <w:rFonts w:cs="Arial"/>
                <w:sz w:val="20"/>
                <w:lang w:val="cs-CZ"/>
              </w:rPr>
              <w:t xml:space="preserve">s </w:t>
            </w:r>
            <w:proofErr w:type="spellStart"/>
            <w:r w:rsidRPr="00531514">
              <w:rPr>
                <w:rFonts w:cs="Arial"/>
                <w:sz w:val="20"/>
                <w:lang w:val="cs-CZ"/>
              </w:rPr>
              <w:t>Quay</w:t>
            </w:r>
            <w:proofErr w:type="spellEnd"/>
            <w:r w:rsidRPr="00531514">
              <w:rPr>
                <w:rFonts w:cs="Arial"/>
                <w:sz w:val="20"/>
                <w:lang w:val="cs-CZ"/>
              </w:rPr>
              <w:t xml:space="preserve"> Plaza, Dublin 2, </w:t>
            </w:r>
            <w:proofErr w:type="spellStart"/>
            <w:r w:rsidRPr="00531514">
              <w:rPr>
                <w:rFonts w:cs="Arial"/>
                <w:sz w:val="20"/>
                <w:lang w:val="cs-CZ"/>
              </w:rPr>
              <w:t>Ireland</w:t>
            </w:r>
            <w:proofErr w:type="spellEnd"/>
          </w:p>
          <w:p w14:paraId="6B1D17A7" w14:textId="77777777" w:rsidR="00063060" w:rsidRPr="00531514" w:rsidRDefault="00063060">
            <w:pPr>
              <w:keepNext/>
              <w:keepLines/>
              <w:spacing w:before="120" w:after="120" w:line="312" w:lineRule="auto"/>
              <w:rPr>
                <w:b/>
                <w:sz w:val="20"/>
                <w:lang w:val="cs-CZ"/>
              </w:rPr>
            </w:pPr>
            <w:r w:rsidRPr="00531514">
              <w:rPr>
                <w:b/>
                <w:sz w:val="20"/>
                <w:lang w:val="cs-CZ"/>
              </w:rPr>
              <w:t>IČ:</w:t>
            </w:r>
            <w:r w:rsidRPr="00531514">
              <w:rPr>
                <w:rFonts w:cs="Arial"/>
                <w:sz w:val="20"/>
                <w:lang w:val="cs-CZ"/>
              </w:rPr>
              <w:t xml:space="preserve"> 525086</w:t>
            </w:r>
          </w:p>
          <w:p w14:paraId="5621629E" w14:textId="77777777" w:rsidR="00063060" w:rsidRPr="00531514" w:rsidRDefault="00063060">
            <w:pPr>
              <w:keepNext/>
              <w:keepLines/>
              <w:spacing w:before="120" w:after="120" w:line="312" w:lineRule="auto"/>
              <w:rPr>
                <w:b/>
                <w:sz w:val="20"/>
                <w:lang w:val="cs-CZ"/>
              </w:rPr>
            </w:pPr>
            <w:r w:rsidRPr="00531514">
              <w:rPr>
                <w:b/>
                <w:sz w:val="20"/>
                <w:lang w:val="cs-CZ"/>
              </w:rPr>
              <w:t xml:space="preserve">DIČ: </w:t>
            </w:r>
            <w:r w:rsidRPr="00531514">
              <w:rPr>
                <w:rFonts w:cs="Arial"/>
                <w:sz w:val="20"/>
                <w:lang w:val="cs-CZ"/>
              </w:rPr>
              <w:t>IE 3243827QH</w:t>
            </w:r>
          </w:p>
          <w:p w14:paraId="59D13877" w14:textId="47A3069C" w:rsidR="00063060" w:rsidRPr="00531514" w:rsidRDefault="00063060" w:rsidP="00630F5B">
            <w:pPr>
              <w:keepNext/>
              <w:keepLines/>
              <w:spacing w:before="120" w:after="120" w:line="312" w:lineRule="auto"/>
              <w:jc w:val="left"/>
              <w:rPr>
                <w:b/>
                <w:sz w:val="20"/>
                <w:lang w:val="cs-CZ"/>
              </w:rPr>
            </w:pPr>
            <w:r w:rsidRPr="00531514">
              <w:rPr>
                <w:b/>
                <w:sz w:val="20"/>
                <w:lang w:val="cs-CZ"/>
              </w:rPr>
              <w:t>Bank.</w:t>
            </w:r>
            <w:r w:rsidR="00630F5B">
              <w:rPr>
                <w:b/>
                <w:sz w:val="20"/>
                <w:lang w:val="cs-CZ"/>
              </w:rPr>
              <w:t xml:space="preserve"> </w:t>
            </w:r>
            <w:r w:rsidR="004E6D4F">
              <w:rPr>
                <w:b/>
                <w:sz w:val="20"/>
                <w:lang w:val="cs-CZ"/>
              </w:rPr>
              <w:t>s</w:t>
            </w:r>
            <w:r w:rsidRPr="00531514">
              <w:rPr>
                <w:b/>
                <w:sz w:val="20"/>
                <w:lang w:val="cs-CZ"/>
              </w:rPr>
              <w:t xml:space="preserve">pojení: </w:t>
            </w:r>
            <w:r w:rsidRPr="00531514">
              <w:rPr>
                <w:rFonts w:cs="Arial"/>
                <w:sz w:val="20"/>
                <w:lang w:val="cs-CZ"/>
              </w:rPr>
              <w:t xml:space="preserve">IE59BOFI90149067228667, Bank </w:t>
            </w:r>
            <w:proofErr w:type="spellStart"/>
            <w:r w:rsidRPr="00531514">
              <w:rPr>
                <w:rFonts w:cs="Arial"/>
                <w:sz w:val="20"/>
                <w:lang w:val="cs-CZ"/>
              </w:rPr>
              <w:t>of</w:t>
            </w:r>
            <w:proofErr w:type="spellEnd"/>
            <w:r w:rsidRPr="00531514">
              <w:rPr>
                <w:rFonts w:cs="Arial"/>
                <w:sz w:val="20"/>
                <w:lang w:val="cs-CZ"/>
              </w:rPr>
              <w:t xml:space="preserve"> </w:t>
            </w:r>
            <w:proofErr w:type="spellStart"/>
            <w:r w:rsidRPr="00531514">
              <w:rPr>
                <w:rFonts w:cs="Arial"/>
                <w:sz w:val="20"/>
                <w:lang w:val="cs-CZ"/>
              </w:rPr>
              <w:t>Ireland</w:t>
            </w:r>
            <w:proofErr w:type="spellEnd"/>
            <w:r w:rsidRPr="00531514">
              <w:rPr>
                <w:rFonts w:cs="Arial"/>
                <w:sz w:val="20"/>
                <w:lang w:val="cs-CZ"/>
              </w:rPr>
              <w:t xml:space="preserve">, </w:t>
            </w:r>
            <w:proofErr w:type="spellStart"/>
            <w:r w:rsidRPr="00531514">
              <w:rPr>
                <w:rFonts w:cs="Arial"/>
                <w:sz w:val="20"/>
                <w:lang w:val="cs-CZ"/>
              </w:rPr>
              <w:t>Baggot</w:t>
            </w:r>
            <w:proofErr w:type="spellEnd"/>
            <w:r w:rsidRPr="00531514">
              <w:rPr>
                <w:rFonts w:cs="Arial"/>
                <w:sz w:val="20"/>
                <w:lang w:val="cs-CZ"/>
              </w:rPr>
              <w:t xml:space="preserve"> Street </w:t>
            </w:r>
            <w:proofErr w:type="spellStart"/>
            <w:r w:rsidRPr="00531514">
              <w:rPr>
                <w:rFonts w:cs="Arial"/>
                <w:sz w:val="20"/>
                <w:lang w:val="cs-CZ"/>
              </w:rPr>
              <w:t>Lower</w:t>
            </w:r>
            <w:proofErr w:type="spellEnd"/>
          </w:p>
          <w:p w14:paraId="4A700ABE" w14:textId="77777777" w:rsidR="00063060" w:rsidRPr="00531514" w:rsidRDefault="00063060">
            <w:pPr>
              <w:keepNext/>
              <w:keepLines/>
              <w:spacing w:before="120" w:after="120" w:line="312" w:lineRule="auto"/>
              <w:rPr>
                <w:b/>
                <w:sz w:val="20"/>
                <w:lang w:val="cs-CZ"/>
              </w:rPr>
            </w:pPr>
            <w:r w:rsidRPr="00531514">
              <w:rPr>
                <w:b/>
                <w:sz w:val="20"/>
                <w:lang w:val="cs-CZ"/>
              </w:rPr>
              <w:t>Zápis v OR:</w:t>
            </w:r>
            <w:r w:rsidRPr="00531514">
              <w:rPr>
                <w:rFonts w:cs="Arial"/>
                <w:sz w:val="20"/>
                <w:lang w:val="cs-CZ"/>
              </w:rPr>
              <w:t xml:space="preserve"> v registru společností pod číslem 525086</w:t>
            </w:r>
          </w:p>
          <w:p w14:paraId="4758E8E0" w14:textId="3E9D46E9" w:rsidR="00063060" w:rsidRPr="00531514" w:rsidRDefault="00063060">
            <w:pPr>
              <w:keepNext/>
              <w:keepLines/>
              <w:spacing w:before="120" w:after="120" w:line="312" w:lineRule="auto"/>
              <w:rPr>
                <w:b/>
                <w:sz w:val="20"/>
                <w:lang w:val="cs-CZ"/>
              </w:rPr>
            </w:pPr>
            <w:r w:rsidRPr="00531514">
              <w:rPr>
                <w:b/>
                <w:sz w:val="20"/>
                <w:lang w:val="cs-CZ"/>
              </w:rPr>
              <w:t xml:space="preserve">zastoupená: </w:t>
            </w:r>
            <w:r w:rsidR="00BC7666">
              <w:rPr>
                <w:rFonts w:cs="Arial"/>
                <w:sz w:val="20"/>
                <w:lang w:val="cs-CZ"/>
              </w:rPr>
              <w:t xml:space="preserve">Alan </w:t>
            </w:r>
            <w:proofErr w:type="spellStart"/>
            <w:r w:rsidR="00BC7666">
              <w:rPr>
                <w:rFonts w:cs="Arial"/>
                <w:sz w:val="20"/>
                <w:lang w:val="cs-CZ"/>
              </w:rPr>
              <w:t>Quinn</w:t>
            </w:r>
            <w:proofErr w:type="spellEnd"/>
            <w:r w:rsidRPr="00531514">
              <w:rPr>
                <w:rFonts w:cs="Arial"/>
                <w:sz w:val="20"/>
                <w:lang w:val="cs-CZ"/>
              </w:rPr>
              <w:t xml:space="preserve">, </w:t>
            </w:r>
            <w:r w:rsidR="00630F5B">
              <w:rPr>
                <w:rFonts w:cs="Arial"/>
                <w:sz w:val="20"/>
                <w:lang w:val="cs-CZ"/>
              </w:rPr>
              <w:t>Ř</w:t>
            </w:r>
            <w:r w:rsidRPr="00531514">
              <w:rPr>
                <w:rFonts w:cs="Arial"/>
                <w:sz w:val="20"/>
                <w:lang w:val="cs-CZ"/>
              </w:rPr>
              <w:t xml:space="preserve">editel </w:t>
            </w:r>
          </w:p>
          <w:p w14:paraId="38EAA8A6" w14:textId="6D37E475" w:rsidR="00063060" w:rsidRPr="00531514" w:rsidRDefault="00063060">
            <w:pPr>
              <w:keepNext/>
              <w:keepLines/>
              <w:spacing w:before="120" w:after="120" w:line="312" w:lineRule="auto"/>
              <w:rPr>
                <w:b/>
                <w:sz w:val="20"/>
                <w:lang w:val="cs-CZ"/>
              </w:rPr>
            </w:pPr>
            <w:r w:rsidRPr="00531514">
              <w:rPr>
                <w:b/>
                <w:sz w:val="20"/>
                <w:lang w:val="cs-CZ"/>
              </w:rPr>
              <w:t>(</w:t>
            </w:r>
            <w:proofErr w:type="spellStart"/>
            <w:r w:rsidR="00123615" w:rsidRPr="00531514">
              <w:rPr>
                <w:b/>
                <w:sz w:val="20"/>
                <w:lang w:val="cs-CZ"/>
              </w:rPr>
              <w:t>Aspen</w:t>
            </w:r>
            <w:proofErr w:type="spellEnd"/>
            <w:r w:rsidRPr="00531514">
              <w:rPr>
                <w:b/>
                <w:sz w:val="20"/>
                <w:lang w:val="cs-CZ"/>
              </w:rPr>
              <w:t>)</w:t>
            </w:r>
          </w:p>
        </w:tc>
      </w:tr>
      <w:tr w:rsidR="00063060" w:rsidRPr="00531514" w14:paraId="504F691D" w14:textId="77777777" w:rsidTr="00002216">
        <w:tc>
          <w:tcPr>
            <w:tcW w:w="4962" w:type="dxa"/>
          </w:tcPr>
          <w:p w14:paraId="58AB8B79" w14:textId="14443B24" w:rsidR="00063060" w:rsidRPr="00531514" w:rsidRDefault="004E6D4F" w:rsidP="00531514">
            <w:pPr>
              <w:keepNext/>
              <w:keepLines/>
              <w:spacing w:before="120" w:after="120" w:line="312" w:lineRule="auto"/>
              <w:rPr>
                <w:rFonts w:cs="Arial"/>
                <w:bCs/>
                <w:sz w:val="20"/>
                <w:lang w:val="en-GB"/>
              </w:rPr>
            </w:pPr>
            <w:r>
              <w:rPr>
                <w:rFonts w:eastAsia="Arial" w:cs="Arial"/>
                <w:sz w:val="20"/>
                <w:lang w:val="en-GB" w:bidi="en-GB"/>
              </w:rPr>
              <w:t>a</w:t>
            </w:r>
            <w:r w:rsidR="00063060" w:rsidRPr="00531514">
              <w:rPr>
                <w:rFonts w:eastAsia="Arial" w:cs="Arial"/>
                <w:sz w:val="20"/>
                <w:lang w:val="en-GB" w:bidi="en-GB"/>
              </w:rPr>
              <w:t>nd</w:t>
            </w:r>
          </w:p>
        </w:tc>
        <w:tc>
          <w:tcPr>
            <w:tcW w:w="284" w:type="dxa"/>
          </w:tcPr>
          <w:p w14:paraId="48128716" w14:textId="77777777" w:rsidR="00063060" w:rsidRPr="00531514" w:rsidRDefault="00063060" w:rsidP="00531514">
            <w:pPr>
              <w:keepNext/>
              <w:keepLines/>
              <w:spacing w:before="120" w:after="120" w:line="312" w:lineRule="auto"/>
              <w:rPr>
                <w:sz w:val="20"/>
              </w:rPr>
            </w:pPr>
          </w:p>
        </w:tc>
        <w:tc>
          <w:tcPr>
            <w:tcW w:w="4819" w:type="dxa"/>
          </w:tcPr>
          <w:p w14:paraId="09D52093" w14:textId="189D9771" w:rsidR="00063060" w:rsidRPr="00531514" w:rsidRDefault="004E6D4F" w:rsidP="00531514">
            <w:pPr>
              <w:keepNext/>
              <w:keepLines/>
              <w:spacing w:before="120" w:after="120" w:line="312" w:lineRule="auto"/>
              <w:rPr>
                <w:sz w:val="20"/>
                <w:lang w:val="cs-CZ"/>
              </w:rPr>
            </w:pPr>
            <w:r>
              <w:rPr>
                <w:sz w:val="20"/>
                <w:lang w:val="cs-CZ"/>
              </w:rPr>
              <w:t>a</w:t>
            </w:r>
          </w:p>
        </w:tc>
      </w:tr>
      <w:tr w:rsidR="00063060" w:rsidRPr="00354FB8" w14:paraId="1FEF327A" w14:textId="77777777" w:rsidTr="00002216">
        <w:trPr>
          <w:trHeight w:val="365"/>
        </w:trPr>
        <w:tc>
          <w:tcPr>
            <w:tcW w:w="4962" w:type="dxa"/>
          </w:tcPr>
          <w:p w14:paraId="118062D7" w14:textId="262B6767" w:rsidR="00063060" w:rsidRPr="0058204B" w:rsidRDefault="00063060" w:rsidP="00531514">
            <w:pPr>
              <w:pStyle w:val="SheadingL1"/>
              <w:keepLines/>
              <w:numPr>
                <w:ilvl w:val="0"/>
                <w:numId w:val="0"/>
              </w:numPr>
              <w:spacing w:after="120" w:line="312" w:lineRule="auto"/>
              <w:rPr>
                <w:b/>
                <w:lang w:val="en-GB"/>
              </w:rPr>
            </w:pPr>
            <w:r w:rsidRPr="0058204B">
              <w:rPr>
                <w:b/>
                <w:lang w:val="en-GB"/>
              </w:rPr>
              <w:t xml:space="preserve">Name: </w:t>
            </w:r>
            <w:proofErr w:type="spellStart"/>
            <w:r w:rsidR="0058204B" w:rsidRPr="0058204B">
              <w:rPr>
                <w:b/>
                <w:lang w:val="en-GB"/>
              </w:rPr>
              <w:t>Nemocnice</w:t>
            </w:r>
            <w:proofErr w:type="spellEnd"/>
            <w:r w:rsidR="0058204B" w:rsidRPr="0058204B">
              <w:rPr>
                <w:b/>
                <w:lang w:val="en-GB"/>
              </w:rPr>
              <w:t xml:space="preserve"> s </w:t>
            </w:r>
            <w:proofErr w:type="spellStart"/>
            <w:r w:rsidR="0058204B" w:rsidRPr="0058204B">
              <w:rPr>
                <w:b/>
                <w:lang w:val="en-GB"/>
              </w:rPr>
              <w:t>poliklinikou</w:t>
            </w:r>
            <w:proofErr w:type="spellEnd"/>
            <w:r w:rsidR="0058204B" w:rsidRPr="0058204B">
              <w:rPr>
                <w:b/>
                <w:lang w:val="en-GB"/>
              </w:rPr>
              <w:t xml:space="preserve"> Havířov, </w:t>
            </w:r>
            <w:proofErr w:type="spellStart"/>
            <w:r w:rsidR="0058204B" w:rsidRPr="0058204B">
              <w:rPr>
                <w:b/>
                <w:lang w:val="en-GB"/>
              </w:rPr>
              <w:t>příspěvková</w:t>
            </w:r>
            <w:proofErr w:type="spellEnd"/>
            <w:r w:rsidR="0058204B" w:rsidRPr="0058204B">
              <w:rPr>
                <w:b/>
                <w:lang w:val="en-GB"/>
              </w:rPr>
              <w:t xml:space="preserve"> </w:t>
            </w:r>
            <w:proofErr w:type="spellStart"/>
            <w:r w:rsidR="0058204B" w:rsidRPr="0058204B">
              <w:rPr>
                <w:b/>
                <w:lang w:val="en-GB"/>
              </w:rPr>
              <w:t>organizace</w:t>
            </w:r>
            <w:proofErr w:type="spellEnd"/>
          </w:p>
          <w:p w14:paraId="055C9BC4" w14:textId="19A47916" w:rsidR="00063060" w:rsidRPr="00384781" w:rsidRDefault="00063060" w:rsidP="00531514">
            <w:pPr>
              <w:pStyle w:val="Stext1"/>
              <w:keepNext/>
              <w:keepLines/>
              <w:spacing w:after="120" w:line="312" w:lineRule="auto"/>
              <w:ind w:left="0"/>
              <w:rPr>
                <w:b/>
                <w:sz w:val="20"/>
                <w:lang w:val="en-GB"/>
              </w:rPr>
            </w:pPr>
            <w:r w:rsidRPr="00384781">
              <w:rPr>
                <w:b/>
                <w:sz w:val="20"/>
                <w:lang w:val="en-GB"/>
              </w:rPr>
              <w:t>Registered office:</w:t>
            </w:r>
            <w:r w:rsidRPr="00384781">
              <w:rPr>
                <w:rFonts w:eastAsia="Arial" w:cs="Arial"/>
                <w:sz w:val="20"/>
                <w:lang w:val="en-GB" w:bidi="en-GB"/>
              </w:rPr>
              <w:t xml:space="preserve"> </w:t>
            </w:r>
            <w:r w:rsidR="0058204B" w:rsidRPr="00384781">
              <w:rPr>
                <w:sz w:val="20"/>
                <w:lang w:val="cs-CZ"/>
              </w:rPr>
              <w:t>Dělnická 1132/24, 736 01 Havířov</w:t>
            </w:r>
          </w:p>
          <w:p w14:paraId="4CD05085" w14:textId="2240278B" w:rsidR="00063060" w:rsidRPr="00531514" w:rsidRDefault="00063060" w:rsidP="00531514">
            <w:pPr>
              <w:pStyle w:val="Stext1"/>
              <w:keepNext/>
              <w:keepLines/>
              <w:spacing w:after="120" w:line="312" w:lineRule="auto"/>
              <w:ind w:left="0"/>
              <w:rPr>
                <w:b/>
                <w:sz w:val="20"/>
                <w:lang w:val="en-GB"/>
              </w:rPr>
            </w:pPr>
            <w:r w:rsidRPr="00531514">
              <w:rPr>
                <w:b/>
                <w:sz w:val="20"/>
                <w:lang w:val="en-GB"/>
              </w:rPr>
              <w:t xml:space="preserve">Id. No.: </w:t>
            </w:r>
            <w:r w:rsidR="0058204B">
              <w:rPr>
                <w:sz w:val="20"/>
                <w:lang w:val="cs-CZ"/>
              </w:rPr>
              <w:t>000844896</w:t>
            </w:r>
          </w:p>
          <w:p w14:paraId="6EADDF7F" w14:textId="5999D1CF" w:rsidR="00063060" w:rsidRPr="00531514" w:rsidRDefault="00063060">
            <w:pPr>
              <w:pStyle w:val="Stext1"/>
              <w:keepNext/>
              <w:keepLines/>
              <w:spacing w:after="120" w:line="312" w:lineRule="auto"/>
              <w:ind w:left="0"/>
              <w:rPr>
                <w:b/>
                <w:sz w:val="20"/>
                <w:lang w:val="en-GB"/>
              </w:rPr>
            </w:pPr>
            <w:r w:rsidRPr="00531514">
              <w:rPr>
                <w:b/>
                <w:sz w:val="20"/>
                <w:lang w:val="en-GB"/>
              </w:rPr>
              <w:t xml:space="preserve">VAT No.: </w:t>
            </w:r>
            <w:r w:rsidR="0058204B">
              <w:rPr>
                <w:sz w:val="20"/>
                <w:lang w:val="cs-CZ"/>
              </w:rPr>
              <w:t>CZ000844896</w:t>
            </w:r>
          </w:p>
          <w:p w14:paraId="1F63FB88" w14:textId="62907E69" w:rsidR="00063060" w:rsidRDefault="00063060">
            <w:pPr>
              <w:pStyle w:val="Stext1"/>
              <w:keepNext/>
              <w:keepLines/>
              <w:spacing w:after="120" w:line="312" w:lineRule="auto"/>
              <w:ind w:left="0"/>
              <w:rPr>
                <w:sz w:val="20"/>
                <w:lang w:val="cs-CZ"/>
              </w:rPr>
            </w:pPr>
            <w:r w:rsidRPr="00531514">
              <w:rPr>
                <w:b/>
                <w:sz w:val="20"/>
                <w:lang w:val="en-GB"/>
              </w:rPr>
              <w:t xml:space="preserve">Bank details: </w:t>
            </w:r>
            <w:r w:rsidR="0058204B">
              <w:rPr>
                <w:sz w:val="20"/>
                <w:lang w:val="cs-CZ"/>
              </w:rPr>
              <w:t>27132791/0100, Komerční banka, a.s.</w:t>
            </w:r>
          </w:p>
          <w:p w14:paraId="5C4E5B4F" w14:textId="13F0CDFE" w:rsidR="001676B6" w:rsidRPr="00531514" w:rsidRDefault="001676B6">
            <w:pPr>
              <w:pStyle w:val="Stext1"/>
              <w:keepNext/>
              <w:keepLines/>
              <w:spacing w:after="120" w:line="312" w:lineRule="auto"/>
              <w:ind w:left="0"/>
              <w:rPr>
                <w:b/>
                <w:sz w:val="20"/>
                <w:lang w:val="en-GB"/>
              </w:rPr>
            </w:pPr>
            <w:proofErr w:type="spellStart"/>
            <w:r w:rsidRPr="001676B6">
              <w:rPr>
                <w:b/>
                <w:sz w:val="20"/>
                <w:lang w:val="cs-CZ"/>
              </w:rPr>
              <w:t>Registration</w:t>
            </w:r>
            <w:proofErr w:type="spellEnd"/>
            <w:r w:rsidRPr="001676B6">
              <w:rPr>
                <w:b/>
                <w:sz w:val="20"/>
                <w:lang w:val="cs-CZ"/>
              </w:rPr>
              <w:t xml:space="preserve"> in </w:t>
            </w:r>
            <w:proofErr w:type="spellStart"/>
            <w:r w:rsidRPr="001676B6">
              <w:rPr>
                <w:b/>
                <w:sz w:val="20"/>
                <w:lang w:val="cs-CZ"/>
              </w:rPr>
              <w:t>the</w:t>
            </w:r>
            <w:proofErr w:type="spellEnd"/>
            <w:r w:rsidRPr="001676B6">
              <w:rPr>
                <w:b/>
                <w:sz w:val="20"/>
                <w:lang w:val="cs-CZ"/>
              </w:rPr>
              <w:t xml:space="preserve"> </w:t>
            </w:r>
            <w:proofErr w:type="spellStart"/>
            <w:r w:rsidRPr="001676B6">
              <w:rPr>
                <w:b/>
                <w:sz w:val="20"/>
                <w:lang w:val="cs-CZ"/>
              </w:rPr>
              <w:t>Commercial</w:t>
            </w:r>
            <w:proofErr w:type="spellEnd"/>
            <w:r w:rsidRPr="001676B6">
              <w:rPr>
                <w:b/>
                <w:sz w:val="20"/>
                <w:lang w:val="cs-CZ"/>
              </w:rPr>
              <w:t xml:space="preserve"> </w:t>
            </w:r>
            <w:proofErr w:type="spellStart"/>
            <w:r w:rsidRPr="001676B6">
              <w:rPr>
                <w:b/>
                <w:sz w:val="20"/>
                <w:lang w:val="cs-CZ"/>
              </w:rPr>
              <w:t>Register</w:t>
            </w:r>
            <w:proofErr w:type="spellEnd"/>
            <w:r>
              <w:rPr>
                <w:sz w:val="20"/>
                <w:lang w:val="cs-CZ"/>
              </w:rPr>
              <w:t xml:space="preserve">: </w:t>
            </w:r>
            <w:proofErr w:type="spellStart"/>
            <w:r>
              <w:rPr>
                <w:sz w:val="20"/>
                <w:lang w:val="cs-CZ"/>
              </w:rPr>
              <w:t>kept</w:t>
            </w:r>
            <w:proofErr w:type="spellEnd"/>
            <w:r>
              <w:rPr>
                <w:sz w:val="20"/>
                <w:lang w:val="cs-CZ"/>
              </w:rPr>
              <w:t xml:space="preserve"> by </w:t>
            </w:r>
            <w:proofErr w:type="spellStart"/>
            <w:r>
              <w:rPr>
                <w:sz w:val="20"/>
                <w:lang w:val="cs-CZ"/>
              </w:rPr>
              <w:t>the</w:t>
            </w:r>
            <w:proofErr w:type="spellEnd"/>
            <w:r>
              <w:rPr>
                <w:sz w:val="20"/>
                <w:lang w:val="cs-CZ"/>
              </w:rPr>
              <w:t xml:space="preserve"> </w:t>
            </w:r>
            <w:proofErr w:type="spellStart"/>
            <w:r>
              <w:rPr>
                <w:sz w:val="20"/>
                <w:lang w:val="cs-CZ"/>
              </w:rPr>
              <w:t>Regional</w:t>
            </w:r>
            <w:proofErr w:type="spellEnd"/>
            <w:r>
              <w:rPr>
                <w:sz w:val="20"/>
                <w:lang w:val="cs-CZ"/>
              </w:rPr>
              <w:t xml:space="preserve"> </w:t>
            </w:r>
            <w:proofErr w:type="spellStart"/>
            <w:r>
              <w:rPr>
                <w:sz w:val="20"/>
                <w:lang w:val="cs-CZ"/>
              </w:rPr>
              <w:t>court</w:t>
            </w:r>
            <w:proofErr w:type="spellEnd"/>
            <w:r>
              <w:rPr>
                <w:sz w:val="20"/>
                <w:lang w:val="cs-CZ"/>
              </w:rPr>
              <w:t xml:space="preserve"> in Ostrava, </w:t>
            </w:r>
            <w:proofErr w:type="spellStart"/>
            <w:r>
              <w:rPr>
                <w:sz w:val="20"/>
                <w:lang w:val="cs-CZ"/>
              </w:rPr>
              <w:t>Section</w:t>
            </w:r>
            <w:proofErr w:type="spellEnd"/>
            <w:r>
              <w:rPr>
                <w:sz w:val="20"/>
                <w:lang w:val="cs-CZ"/>
              </w:rPr>
              <w:t xml:space="preserve"> </w:t>
            </w:r>
            <w:proofErr w:type="spellStart"/>
            <w:r>
              <w:rPr>
                <w:sz w:val="20"/>
                <w:lang w:val="cs-CZ"/>
              </w:rPr>
              <w:t>Pr</w:t>
            </w:r>
            <w:proofErr w:type="spellEnd"/>
            <w:r>
              <w:rPr>
                <w:sz w:val="20"/>
                <w:lang w:val="cs-CZ"/>
              </w:rPr>
              <w:t xml:space="preserve">, </w:t>
            </w:r>
            <w:proofErr w:type="spellStart"/>
            <w:r>
              <w:rPr>
                <w:sz w:val="20"/>
                <w:lang w:val="cs-CZ"/>
              </w:rPr>
              <w:t>file</w:t>
            </w:r>
            <w:proofErr w:type="spellEnd"/>
            <w:r>
              <w:rPr>
                <w:sz w:val="20"/>
                <w:lang w:val="cs-CZ"/>
              </w:rPr>
              <w:t xml:space="preserve"> 899</w:t>
            </w:r>
          </w:p>
          <w:p w14:paraId="59B55590" w14:textId="4521C210" w:rsidR="00063060" w:rsidRPr="00531514" w:rsidRDefault="00063060">
            <w:pPr>
              <w:keepNext/>
              <w:keepLines/>
              <w:spacing w:before="120" w:after="120" w:line="312" w:lineRule="auto"/>
              <w:rPr>
                <w:rFonts w:cs="Arial"/>
                <w:sz w:val="20"/>
                <w:lang w:val="en-GB"/>
              </w:rPr>
            </w:pPr>
            <w:r w:rsidRPr="00531514">
              <w:rPr>
                <w:b/>
                <w:sz w:val="20"/>
                <w:lang w:val="en-GB"/>
              </w:rPr>
              <w:t xml:space="preserve">Represented by: </w:t>
            </w:r>
            <w:r w:rsidR="001676B6">
              <w:rPr>
                <w:sz w:val="20"/>
                <w:lang w:val="cs-CZ"/>
              </w:rPr>
              <w:t xml:space="preserve">Ing. et Ing., Bc. Jiří Matěj, MBAce, </w:t>
            </w:r>
            <w:proofErr w:type="spellStart"/>
            <w:r w:rsidR="001676B6">
              <w:rPr>
                <w:sz w:val="20"/>
                <w:lang w:val="cs-CZ"/>
              </w:rPr>
              <w:t>Director</w:t>
            </w:r>
            <w:proofErr w:type="spellEnd"/>
          </w:p>
          <w:p w14:paraId="1CA06841" w14:textId="31D98230" w:rsidR="00063060" w:rsidRPr="00531514" w:rsidRDefault="00063060">
            <w:pPr>
              <w:keepNext/>
              <w:keepLines/>
              <w:spacing w:before="120" w:after="120" w:line="312" w:lineRule="auto"/>
              <w:ind w:left="2124" w:hanging="2124"/>
              <w:rPr>
                <w:rFonts w:eastAsia="Arial" w:cs="Arial"/>
                <w:sz w:val="20"/>
                <w:lang w:val="en-GB" w:bidi="en-GB"/>
              </w:rPr>
            </w:pPr>
            <w:r w:rsidRPr="00531514">
              <w:rPr>
                <w:rFonts w:eastAsia="Arial" w:cs="Arial"/>
                <w:sz w:val="20"/>
                <w:lang w:val="en-GB" w:bidi="en-GB"/>
              </w:rPr>
              <w:t xml:space="preserve">(the </w:t>
            </w:r>
            <w:r w:rsidR="00123615" w:rsidRPr="00531514">
              <w:rPr>
                <w:rFonts w:eastAsia="Arial" w:cs="Arial"/>
                <w:b/>
                <w:sz w:val="20"/>
                <w:lang w:val="en-GB" w:bidi="en-GB"/>
              </w:rPr>
              <w:t>Hospital</w:t>
            </w:r>
            <w:r w:rsidRPr="00531514">
              <w:rPr>
                <w:rFonts w:eastAsia="Arial" w:cs="Arial"/>
                <w:sz w:val="20"/>
                <w:lang w:val="en-GB" w:bidi="en-GB"/>
              </w:rPr>
              <w:t>)</w:t>
            </w:r>
          </w:p>
          <w:p w14:paraId="50CC5184" w14:textId="77777777" w:rsidR="00063060" w:rsidRPr="00531514" w:rsidRDefault="00063060">
            <w:pPr>
              <w:keepNext/>
              <w:keepLines/>
              <w:spacing w:before="120" w:after="120" w:line="312" w:lineRule="auto"/>
              <w:rPr>
                <w:rFonts w:cs="Arial"/>
                <w:bCs/>
                <w:sz w:val="20"/>
                <w:lang w:val="en-GB"/>
              </w:rPr>
            </w:pPr>
            <w:r w:rsidRPr="00531514">
              <w:rPr>
                <w:rFonts w:eastAsia="Arial" w:cs="Arial"/>
                <w:sz w:val="20"/>
                <w:lang w:val="en-GB" w:bidi="en-GB"/>
              </w:rPr>
              <w:t xml:space="preserve">Collectively referred to as the “Parties” and </w:t>
            </w:r>
            <w:r w:rsidRPr="00531514">
              <w:rPr>
                <w:rFonts w:eastAsia="Arial" w:cs="Arial"/>
                <w:sz w:val="20"/>
                <w:lang w:val="en-GB" w:bidi="en-GB"/>
              </w:rPr>
              <w:lastRenderedPageBreak/>
              <w:t>individually as the “Party”.</w:t>
            </w:r>
          </w:p>
        </w:tc>
        <w:tc>
          <w:tcPr>
            <w:tcW w:w="284" w:type="dxa"/>
          </w:tcPr>
          <w:p w14:paraId="49600EDE" w14:textId="77777777" w:rsidR="00063060" w:rsidRPr="00531514" w:rsidRDefault="00063060">
            <w:pPr>
              <w:keepNext/>
              <w:keepLines/>
              <w:spacing w:before="120" w:after="120" w:line="312" w:lineRule="auto"/>
              <w:rPr>
                <w:sz w:val="20"/>
                <w:lang w:val="en-US"/>
              </w:rPr>
            </w:pPr>
          </w:p>
        </w:tc>
        <w:tc>
          <w:tcPr>
            <w:tcW w:w="4819" w:type="dxa"/>
          </w:tcPr>
          <w:p w14:paraId="0527334B" w14:textId="652D26FC" w:rsidR="00063060" w:rsidRPr="0058204B" w:rsidRDefault="00063060">
            <w:pPr>
              <w:keepNext/>
              <w:keepLines/>
              <w:spacing w:before="120" w:after="120" w:line="312" w:lineRule="auto"/>
              <w:rPr>
                <w:b/>
                <w:sz w:val="20"/>
                <w:lang w:val="cs-CZ"/>
              </w:rPr>
            </w:pPr>
            <w:proofErr w:type="spellStart"/>
            <w:r w:rsidRPr="0058204B">
              <w:rPr>
                <w:rFonts w:cs="Arial"/>
                <w:b/>
                <w:sz w:val="20"/>
                <w:shd w:val="clear" w:color="auto" w:fill="FFFFFF"/>
                <w:lang w:val="en-US"/>
              </w:rPr>
              <w:t>Název</w:t>
            </w:r>
            <w:proofErr w:type="spellEnd"/>
            <w:r w:rsidRPr="0058204B">
              <w:rPr>
                <w:rFonts w:cs="Arial"/>
                <w:b/>
                <w:sz w:val="20"/>
                <w:shd w:val="clear" w:color="auto" w:fill="FFFFFF"/>
                <w:lang w:val="en-US"/>
              </w:rPr>
              <w:t xml:space="preserve">: </w:t>
            </w:r>
            <w:proofErr w:type="spellStart"/>
            <w:r w:rsidR="0058204B" w:rsidRPr="0058204B">
              <w:rPr>
                <w:b/>
                <w:lang w:val="en-GB"/>
              </w:rPr>
              <w:t>Nemocnice</w:t>
            </w:r>
            <w:proofErr w:type="spellEnd"/>
            <w:r w:rsidR="0058204B" w:rsidRPr="0058204B">
              <w:rPr>
                <w:b/>
                <w:lang w:val="en-GB"/>
              </w:rPr>
              <w:t xml:space="preserve"> s </w:t>
            </w:r>
            <w:proofErr w:type="spellStart"/>
            <w:r w:rsidR="0058204B" w:rsidRPr="0058204B">
              <w:rPr>
                <w:b/>
                <w:lang w:val="en-GB"/>
              </w:rPr>
              <w:t>poliklinikou</w:t>
            </w:r>
            <w:proofErr w:type="spellEnd"/>
            <w:r w:rsidR="0058204B" w:rsidRPr="0058204B">
              <w:rPr>
                <w:b/>
                <w:lang w:val="en-GB"/>
              </w:rPr>
              <w:t xml:space="preserve"> Havířov, </w:t>
            </w:r>
            <w:proofErr w:type="spellStart"/>
            <w:r w:rsidR="0058204B" w:rsidRPr="0058204B">
              <w:rPr>
                <w:b/>
                <w:lang w:val="en-GB"/>
              </w:rPr>
              <w:t>příspěvková</w:t>
            </w:r>
            <w:proofErr w:type="spellEnd"/>
            <w:r w:rsidR="0058204B" w:rsidRPr="0058204B">
              <w:rPr>
                <w:b/>
                <w:lang w:val="en-GB"/>
              </w:rPr>
              <w:t xml:space="preserve"> </w:t>
            </w:r>
            <w:proofErr w:type="spellStart"/>
            <w:r w:rsidR="0058204B" w:rsidRPr="0058204B">
              <w:rPr>
                <w:b/>
                <w:lang w:val="en-GB"/>
              </w:rPr>
              <w:t>organizace</w:t>
            </w:r>
            <w:proofErr w:type="spellEnd"/>
          </w:p>
          <w:p w14:paraId="4BE77327" w14:textId="318FD9FB" w:rsidR="00063060" w:rsidRPr="00531514" w:rsidRDefault="00063060">
            <w:pPr>
              <w:keepNext/>
              <w:keepLines/>
              <w:spacing w:before="120" w:after="120" w:line="312" w:lineRule="auto"/>
              <w:rPr>
                <w:sz w:val="20"/>
                <w:lang w:val="cs-CZ"/>
              </w:rPr>
            </w:pPr>
            <w:r w:rsidRPr="00531514">
              <w:rPr>
                <w:b/>
                <w:sz w:val="20"/>
                <w:lang w:val="cs-CZ"/>
              </w:rPr>
              <w:t>se sídlem:</w:t>
            </w:r>
            <w:r w:rsidRPr="00531514">
              <w:rPr>
                <w:sz w:val="20"/>
                <w:lang w:val="cs-CZ"/>
              </w:rPr>
              <w:t xml:space="preserve"> </w:t>
            </w:r>
            <w:r w:rsidR="0058204B">
              <w:rPr>
                <w:sz w:val="20"/>
                <w:lang w:val="cs-CZ"/>
              </w:rPr>
              <w:t>Dělnická 1132/24, 736 01 Havířov</w:t>
            </w:r>
          </w:p>
          <w:p w14:paraId="09396DC5" w14:textId="6876B64E" w:rsidR="00063060" w:rsidRPr="00531514" w:rsidRDefault="00063060">
            <w:pPr>
              <w:keepNext/>
              <w:keepLines/>
              <w:spacing w:before="120" w:after="120" w:line="312" w:lineRule="auto"/>
              <w:rPr>
                <w:sz w:val="20"/>
                <w:lang w:val="cs-CZ"/>
              </w:rPr>
            </w:pPr>
            <w:r w:rsidRPr="00531514">
              <w:rPr>
                <w:b/>
                <w:sz w:val="20"/>
                <w:lang w:val="cs-CZ"/>
              </w:rPr>
              <w:t>IČ:</w:t>
            </w:r>
            <w:r w:rsidRPr="00531514">
              <w:rPr>
                <w:sz w:val="20"/>
                <w:lang w:val="cs-CZ"/>
              </w:rPr>
              <w:t xml:space="preserve"> </w:t>
            </w:r>
            <w:r w:rsidR="0058204B">
              <w:rPr>
                <w:sz w:val="20"/>
                <w:lang w:val="cs-CZ"/>
              </w:rPr>
              <w:t>000844896</w:t>
            </w:r>
          </w:p>
          <w:p w14:paraId="7B34E6CB" w14:textId="542C4A45" w:rsidR="00063060" w:rsidRPr="00531514" w:rsidRDefault="00063060">
            <w:pPr>
              <w:keepNext/>
              <w:keepLines/>
              <w:spacing w:before="120" w:after="120" w:line="312" w:lineRule="auto"/>
              <w:rPr>
                <w:rFonts w:cs="Arial"/>
                <w:sz w:val="20"/>
                <w:shd w:val="clear" w:color="auto" w:fill="FFFFFF"/>
                <w:lang w:val="cs-CZ"/>
              </w:rPr>
            </w:pPr>
            <w:r w:rsidRPr="00531514">
              <w:rPr>
                <w:b/>
                <w:sz w:val="20"/>
                <w:lang w:val="cs-CZ"/>
              </w:rPr>
              <w:t>DIČ:</w:t>
            </w:r>
            <w:r w:rsidRPr="00531514">
              <w:rPr>
                <w:sz w:val="20"/>
                <w:lang w:val="cs-CZ"/>
              </w:rPr>
              <w:t xml:space="preserve"> </w:t>
            </w:r>
            <w:r w:rsidR="0058204B">
              <w:rPr>
                <w:sz w:val="20"/>
                <w:lang w:val="cs-CZ"/>
              </w:rPr>
              <w:t>CZ000844896</w:t>
            </w:r>
          </w:p>
          <w:p w14:paraId="3786FDD8" w14:textId="36329D68" w:rsidR="00063060" w:rsidRDefault="00063060">
            <w:pPr>
              <w:keepNext/>
              <w:keepLines/>
              <w:spacing w:before="120" w:after="120" w:line="312" w:lineRule="auto"/>
              <w:rPr>
                <w:sz w:val="20"/>
                <w:lang w:val="cs-CZ"/>
              </w:rPr>
            </w:pPr>
            <w:r w:rsidRPr="00531514">
              <w:rPr>
                <w:b/>
                <w:sz w:val="20"/>
                <w:lang w:val="cs-CZ"/>
              </w:rPr>
              <w:t xml:space="preserve">Bank. </w:t>
            </w:r>
            <w:r w:rsidR="004E6D4F">
              <w:rPr>
                <w:b/>
                <w:sz w:val="20"/>
                <w:lang w:val="cs-CZ"/>
              </w:rPr>
              <w:t>s</w:t>
            </w:r>
            <w:r w:rsidRPr="00531514">
              <w:rPr>
                <w:b/>
                <w:sz w:val="20"/>
                <w:lang w:val="cs-CZ"/>
              </w:rPr>
              <w:t>pojení:</w:t>
            </w:r>
            <w:r w:rsidRPr="00531514">
              <w:rPr>
                <w:rFonts w:cs="Arial"/>
                <w:sz w:val="20"/>
                <w:lang w:val="cs-CZ"/>
              </w:rPr>
              <w:t xml:space="preserve"> </w:t>
            </w:r>
            <w:r w:rsidR="0058204B">
              <w:rPr>
                <w:sz w:val="20"/>
                <w:lang w:val="cs-CZ"/>
              </w:rPr>
              <w:t>27132791/0100, Komerční banka, a.s.</w:t>
            </w:r>
          </w:p>
          <w:p w14:paraId="4ECD6D88" w14:textId="5E01F077" w:rsidR="001676B6" w:rsidRPr="00531514" w:rsidRDefault="001676B6">
            <w:pPr>
              <w:keepNext/>
              <w:keepLines/>
              <w:spacing w:before="120" w:after="120" w:line="312" w:lineRule="auto"/>
              <w:rPr>
                <w:b/>
                <w:sz w:val="20"/>
                <w:lang w:val="cs-CZ"/>
              </w:rPr>
            </w:pPr>
            <w:r w:rsidRPr="00C123E4">
              <w:rPr>
                <w:b/>
                <w:sz w:val="20"/>
                <w:lang w:val="cs-CZ"/>
              </w:rPr>
              <w:t>Zápis v OR:</w:t>
            </w:r>
            <w:r>
              <w:rPr>
                <w:sz w:val="20"/>
                <w:lang w:val="cs-CZ"/>
              </w:rPr>
              <w:t xml:space="preserve"> vedeném Krajským soudem v Ostravě, oddíl </w:t>
            </w:r>
            <w:proofErr w:type="spellStart"/>
            <w:r>
              <w:rPr>
                <w:sz w:val="20"/>
                <w:lang w:val="cs-CZ"/>
              </w:rPr>
              <w:t>Pr</w:t>
            </w:r>
            <w:proofErr w:type="spellEnd"/>
            <w:r>
              <w:rPr>
                <w:sz w:val="20"/>
                <w:lang w:val="cs-CZ"/>
              </w:rPr>
              <w:t>, vložka 899</w:t>
            </w:r>
          </w:p>
          <w:p w14:paraId="50C52A4C" w14:textId="12E80C94" w:rsidR="00063060" w:rsidRPr="00531514" w:rsidRDefault="00063060">
            <w:pPr>
              <w:keepNext/>
              <w:keepLines/>
              <w:spacing w:before="120" w:after="120" w:line="312" w:lineRule="auto"/>
              <w:rPr>
                <w:sz w:val="20"/>
                <w:lang w:val="cs-CZ"/>
              </w:rPr>
            </w:pPr>
            <w:r w:rsidRPr="00531514">
              <w:rPr>
                <w:b/>
                <w:sz w:val="20"/>
                <w:lang w:val="cs-CZ"/>
              </w:rPr>
              <w:t>Zastoupena:</w:t>
            </w:r>
            <w:r w:rsidRPr="00531514">
              <w:rPr>
                <w:sz w:val="20"/>
                <w:lang w:val="cs-CZ"/>
              </w:rPr>
              <w:t xml:space="preserve"> </w:t>
            </w:r>
            <w:r w:rsidR="001676B6">
              <w:rPr>
                <w:sz w:val="20"/>
                <w:lang w:val="cs-CZ"/>
              </w:rPr>
              <w:t>Ing. et Ing., Bc. Jiří Matěj, MBAce, ředitel</w:t>
            </w:r>
          </w:p>
          <w:p w14:paraId="36F495DA" w14:textId="6A388D85" w:rsidR="00063060" w:rsidRPr="00531514" w:rsidRDefault="00123615">
            <w:pPr>
              <w:keepNext/>
              <w:keepLines/>
              <w:spacing w:before="120" w:after="120" w:line="312" w:lineRule="auto"/>
              <w:rPr>
                <w:rFonts w:cs="Arial"/>
                <w:b/>
                <w:sz w:val="20"/>
                <w:lang w:val="cs-CZ"/>
              </w:rPr>
            </w:pPr>
            <w:r w:rsidRPr="00531514">
              <w:rPr>
                <w:rFonts w:cs="Arial"/>
                <w:b/>
                <w:sz w:val="20"/>
                <w:lang w:val="cs-CZ"/>
              </w:rPr>
              <w:t>(Nemocnice</w:t>
            </w:r>
            <w:r w:rsidR="00063060" w:rsidRPr="00531514">
              <w:rPr>
                <w:rFonts w:cs="Arial"/>
                <w:b/>
                <w:sz w:val="20"/>
                <w:lang w:val="cs-CZ"/>
              </w:rPr>
              <w:t>)</w:t>
            </w:r>
          </w:p>
          <w:p w14:paraId="6025A9C7" w14:textId="77777777" w:rsidR="00123615" w:rsidRPr="00531514" w:rsidRDefault="00123615">
            <w:pPr>
              <w:keepNext/>
              <w:keepLines/>
              <w:spacing w:before="120" w:after="120" w:line="312" w:lineRule="auto"/>
              <w:rPr>
                <w:sz w:val="20"/>
                <w:lang w:val="cs-CZ"/>
              </w:rPr>
            </w:pPr>
            <w:r w:rsidRPr="00531514">
              <w:rPr>
                <w:rFonts w:cs="Arial"/>
                <w:sz w:val="20"/>
                <w:lang w:val="cs-CZ"/>
              </w:rPr>
              <w:t xml:space="preserve">Společně označeny jako „Strany“ a jednotlivě </w:t>
            </w:r>
            <w:r w:rsidRPr="00531514">
              <w:rPr>
                <w:rFonts w:cs="Arial"/>
                <w:sz w:val="20"/>
                <w:lang w:val="cs-CZ"/>
              </w:rPr>
              <w:lastRenderedPageBreak/>
              <w:t>jako „Strana</w:t>
            </w:r>
            <w:r w:rsidR="004F32ED" w:rsidRPr="00531514">
              <w:rPr>
                <w:rFonts w:cs="Arial"/>
                <w:sz w:val="20"/>
                <w:lang w:val="cs-CZ"/>
              </w:rPr>
              <w:t>“.</w:t>
            </w:r>
          </w:p>
        </w:tc>
      </w:tr>
      <w:tr w:rsidR="00063060" w:rsidRPr="00531514" w14:paraId="4D3C58A9" w14:textId="77777777" w:rsidTr="00002216">
        <w:tc>
          <w:tcPr>
            <w:tcW w:w="4962" w:type="dxa"/>
          </w:tcPr>
          <w:p w14:paraId="36703D79" w14:textId="77777777" w:rsidR="00063060" w:rsidRPr="00531514" w:rsidRDefault="00063060" w:rsidP="00531514">
            <w:pPr>
              <w:keepNext/>
              <w:keepLines/>
              <w:spacing w:before="120" w:after="120" w:line="312" w:lineRule="auto"/>
              <w:jc w:val="center"/>
              <w:rPr>
                <w:rFonts w:cs="Arial"/>
                <w:b/>
                <w:bCs/>
                <w:sz w:val="20"/>
                <w:lang w:val="en-GB"/>
              </w:rPr>
            </w:pPr>
            <w:r w:rsidRPr="00531514">
              <w:rPr>
                <w:rFonts w:eastAsia="Arial" w:cs="Arial"/>
                <w:b/>
                <w:sz w:val="20"/>
                <w:lang w:val="en-GB" w:bidi="en-GB"/>
              </w:rPr>
              <w:lastRenderedPageBreak/>
              <w:t>The Parties agree as follows:</w:t>
            </w:r>
          </w:p>
        </w:tc>
        <w:tc>
          <w:tcPr>
            <w:tcW w:w="284" w:type="dxa"/>
          </w:tcPr>
          <w:p w14:paraId="0AF32BEB" w14:textId="77777777" w:rsidR="00063060" w:rsidRPr="00531514" w:rsidRDefault="00063060" w:rsidP="00531514">
            <w:pPr>
              <w:keepNext/>
              <w:keepLines/>
              <w:spacing w:before="120" w:after="120" w:line="312" w:lineRule="auto"/>
              <w:rPr>
                <w:sz w:val="20"/>
                <w:lang w:val="en-US"/>
              </w:rPr>
            </w:pPr>
          </w:p>
        </w:tc>
        <w:tc>
          <w:tcPr>
            <w:tcW w:w="4819" w:type="dxa"/>
          </w:tcPr>
          <w:p w14:paraId="2DE88B7F" w14:textId="169A2473" w:rsidR="00063060" w:rsidRPr="00531514" w:rsidRDefault="00063060" w:rsidP="00531514">
            <w:pPr>
              <w:keepNext/>
              <w:keepLines/>
              <w:spacing w:before="120" w:after="120" w:line="312" w:lineRule="auto"/>
              <w:jc w:val="center"/>
              <w:rPr>
                <w:rFonts w:eastAsia="Arial" w:cs="Arial"/>
                <w:b/>
                <w:sz w:val="20"/>
                <w:lang w:val="cs-CZ" w:bidi="en-GB"/>
              </w:rPr>
            </w:pPr>
            <w:r w:rsidRPr="00531514">
              <w:rPr>
                <w:rFonts w:eastAsia="Arial" w:cs="Arial"/>
                <w:b/>
                <w:sz w:val="20"/>
                <w:lang w:val="cs-CZ" w:bidi="en-GB"/>
              </w:rPr>
              <w:t>Strany se dohodly takto:</w:t>
            </w:r>
          </w:p>
        </w:tc>
      </w:tr>
      <w:tr w:rsidR="00063060" w:rsidRPr="00531514" w14:paraId="6FACB967" w14:textId="77777777" w:rsidTr="00002216">
        <w:tc>
          <w:tcPr>
            <w:tcW w:w="4962" w:type="dxa"/>
          </w:tcPr>
          <w:p w14:paraId="1F2216DA" w14:textId="77777777" w:rsidR="00063060" w:rsidRPr="00531514" w:rsidRDefault="00063060" w:rsidP="00531514">
            <w:pPr>
              <w:keepNext/>
              <w:keepLines/>
              <w:spacing w:before="120" w:after="120" w:line="312" w:lineRule="auto"/>
              <w:jc w:val="center"/>
              <w:rPr>
                <w:rFonts w:cs="Arial"/>
                <w:b/>
                <w:bCs/>
                <w:sz w:val="20"/>
                <w:lang w:val="en-GB"/>
              </w:rPr>
            </w:pPr>
            <w:r w:rsidRPr="00531514">
              <w:rPr>
                <w:rFonts w:eastAsia="Arial" w:cs="Arial"/>
                <w:b/>
                <w:sz w:val="20"/>
                <w:lang w:val="en-GB" w:bidi="en-GB"/>
              </w:rPr>
              <w:t>I.</w:t>
            </w:r>
          </w:p>
          <w:p w14:paraId="79D3594C" w14:textId="77777777" w:rsidR="00063060" w:rsidRPr="00531514" w:rsidRDefault="00063060" w:rsidP="00531514">
            <w:pPr>
              <w:pStyle w:val="Zkladntextodsazen"/>
              <w:keepNext/>
              <w:keepLines/>
              <w:spacing w:before="120" w:line="312" w:lineRule="auto"/>
              <w:ind w:left="426" w:hanging="426"/>
              <w:jc w:val="center"/>
              <w:rPr>
                <w:rFonts w:cs="Arial"/>
                <w:b/>
                <w:bCs/>
                <w:sz w:val="20"/>
                <w:lang w:val="en-GB"/>
              </w:rPr>
            </w:pPr>
            <w:r w:rsidRPr="00531514">
              <w:rPr>
                <w:rFonts w:eastAsia="Arial" w:cs="Arial"/>
                <w:b/>
                <w:sz w:val="20"/>
                <w:lang w:val="en-GB" w:bidi="en-GB"/>
              </w:rPr>
              <w:t>Recitals</w:t>
            </w:r>
          </w:p>
        </w:tc>
        <w:tc>
          <w:tcPr>
            <w:tcW w:w="284" w:type="dxa"/>
          </w:tcPr>
          <w:p w14:paraId="3C15A9FA" w14:textId="77777777" w:rsidR="00063060" w:rsidRPr="00531514" w:rsidRDefault="00063060" w:rsidP="00531514">
            <w:pPr>
              <w:keepNext/>
              <w:keepLines/>
              <w:spacing w:before="120" w:after="120" w:line="312" w:lineRule="auto"/>
              <w:rPr>
                <w:sz w:val="20"/>
              </w:rPr>
            </w:pPr>
          </w:p>
        </w:tc>
        <w:tc>
          <w:tcPr>
            <w:tcW w:w="4819" w:type="dxa"/>
          </w:tcPr>
          <w:p w14:paraId="2626AEEB" w14:textId="77777777" w:rsidR="00063060" w:rsidRPr="00531514" w:rsidRDefault="00063060">
            <w:pPr>
              <w:keepNext/>
              <w:keepLines/>
              <w:spacing w:before="120" w:after="120" w:line="312" w:lineRule="auto"/>
              <w:jc w:val="center"/>
              <w:rPr>
                <w:rFonts w:cs="Arial"/>
                <w:b/>
                <w:bCs/>
                <w:sz w:val="20"/>
                <w:lang w:val="cs-CZ"/>
              </w:rPr>
            </w:pPr>
            <w:r w:rsidRPr="00531514">
              <w:rPr>
                <w:rFonts w:cs="Arial"/>
                <w:b/>
                <w:bCs/>
                <w:sz w:val="20"/>
                <w:lang w:val="cs-CZ"/>
              </w:rPr>
              <w:t>I.</w:t>
            </w:r>
          </w:p>
          <w:p w14:paraId="351131B5" w14:textId="77777777" w:rsidR="00063060" w:rsidRPr="00531514" w:rsidRDefault="00063060">
            <w:pPr>
              <w:pStyle w:val="Zkladntextodsazen"/>
              <w:keepNext/>
              <w:keepLines/>
              <w:spacing w:before="120" w:line="312" w:lineRule="auto"/>
              <w:ind w:left="426" w:hanging="426"/>
              <w:jc w:val="center"/>
              <w:rPr>
                <w:rFonts w:cs="Arial"/>
                <w:b/>
                <w:bCs/>
                <w:sz w:val="20"/>
                <w:lang w:val="cs-CZ"/>
              </w:rPr>
            </w:pPr>
            <w:r w:rsidRPr="00531514">
              <w:rPr>
                <w:rFonts w:cs="Arial"/>
                <w:b/>
                <w:bCs/>
                <w:sz w:val="20"/>
                <w:lang w:val="cs-CZ"/>
              </w:rPr>
              <w:t>Úvodní ustanovení</w:t>
            </w:r>
          </w:p>
        </w:tc>
      </w:tr>
      <w:tr w:rsidR="00063060" w:rsidRPr="00354FB8" w14:paraId="7D425BA0" w14:textId="77777777" w:rsidTr="00002216">
        <w:tc>
          <w:tcPr>
            <w:tcW w:w="4962" w:type="dxa"/>
          </w:tcPr>
          <w:p w14:paraId="50519DA7" w14:textId="77777777" w:rsidR="00063060" w:rsidRPr="00531514" w:rsidRDefault="00063060" w:rsidP="00531514">
            <w:pPr>
              <w:pStyle w:val="SheadingL1"/>
              <w:keepLines/>
              <w:tabs>
                <w:tab w:val="clear" w:pos="680"/>
                <w:tab w:val="num" w:pos="544"/>
              </w:tabs>
              <w:spacing w:after="120" w:line="312" w:lineRule="auto"/>
              <w:ind w:left="544" w:hanging="544"/>
              <w:rPr>
                <w:lang w:val="en-GB"/>
              </w:rPr>
            </w:pPr>
            <w:r w:rsidRPr="00531514">
              <w:rPr>
                <w:rFonts w:eastAsia="Arial"/>
                <w:lang w:val="en-GB"/>
              </w:rPr>
              <w:t>By virtue of this Agreement, the Parties agree the basic principles and conditions of their mutual co-operation within their business activities so that both Parties obtain maximum benefit.</w:t>
            </w:r>
          </w:p>
        </w:tc>
        <w:tc>
          <w:tcPr>
            <w:tcW w:w="284" w:type="dxa"/>
          </w:tcPr>
          <w:p w14:paraId="6619E59C" w14:textId="77777777" w:rsidR="00063060" w:rsidRPr="00531514" w:rsidRDefault="00063060" w:rsidP="00531514">
            <w:pPr>
              <w:keepNext/>
              <w:keepLines/>
              <w:spacing w:before="120" w:after="120" w:line="312" w:lineRule="auto"/>
              <w:rPr>
                <w:sz w:val="20"/>
                <w:lang w:val="en-US"/>
              </w:rPr>
            </w:pPr>
          </w:p>
        </w:tc>
        <w:tc>
          <w:tcPr>
            <w:tcW w:w="4819" w:type="dxa"/>
          </w:tcPr>
          <w:p w14:paraId="0A8A78A0" w14:textId="3275104B" w:rsidR="00063060" w:rsidRPr="00531514" w:rsidRDefault="00063060" w:rsidP="00531514">
            <w:pPr>
              <w:pStyle w:val="SheadingR1"/>
              <w:keepLines/>
              <w:numPr>
                <w:ilvl w:val="0"/>
                <w:numId w:val="8"/>
              </w:numPr>
              <w:tabs>
                <w:tab w:val="clear" w:pos="964"/>
                <w:tab w:val="left" w:pos="714"/>
              </w:tabs>
              <w:spacing w:after="120" w:line="312" w:lineRule="auto"/>
              <w:ind w:hanging="533"/>
              <w:rPr>
                <w:lang w:val="cs-CZ"/>
              </w:rPr>
            </w:pPr>
            <w:r w:rsidRPr="00531514">
              <w:rPr>
                <w:lang w:val="cs-CZ"/>
              </w:rPr>
              <w:t>Strany touto smlouvou sjednávají základní principy a podmínky vzájemné spolupráce v rámci jejich obchodní činnosti tak, aby bylo dosaženo maximální oboustranné výhodnosti.</w:t>
            </w:r>
          </w:p>
        </w:tc>
      </w:tr>
      <w:tr w:rsidR="00063060" w:rsidRPr="00531514" w14:paraId="7E01B1A3" w14:textId="77777777" w:rsidTr="00002216">
        <w:tc>
          <w:tcPr>
            <w:tcW w:w="4962" w:type="dxa"/>
          </w:tcPr>
          <w:p w14:paraId="75C21098" w14:textId="77777777" w:rsidR="00063060" w:rsidRPr="00531514" w:rsidRDefault="00063060" w:rsidP="00531514">
            <w:pPr>
              <w:pStyle w:val="Zkladntextodsazen"/>
              <w:keepNext/>
              <w:keepLines/>
              <w:spacing w:before="120" w:line="312" w:lineRule="auto"/>
              <w:ind w:left="425" w:hanging="425"/>
              <w:jc w:val="center"/>
              <w:rPr>
                <w:rFonts w:cs="Arial"/>
                <w:b/>
                <w:bCs/>
                <w:sz w:val="20"/>
                <w:lang w:val="en-GB"/>
              </w:rPr>
            </w:pPr>
            <w:r w:rsidRPr="00531514">
              <w:rPr>
                <w:rFonts w:eastAsia="Arial" w:cs="Arial"/>
                <w:b/>
                <w:sz w:val="20"/>
                <w:lang w:val="en-GB" w:bidi="en-GB"/>
              </w:rPr>
              <w:t>II.</w:t>
            </w:r>
          </w:p>
          <w:p w14:paraId="310380A5" w14:textId="77777777" w:rsidR="00063060" w:rsidRPr="00531514" w:rsidRDefault="00063060" w:rsidP="00531514">
            <w:pPr>
              <w:pStyle w:val="Zkladntextodsazen"/>
              <w:keepNext/>
              <w:keepLines/>
              <w:spacing w:before="120" w:line="312" w:lineRule="auto"/>
              <w:ind w:left="426" w:hanging="426"/>
              <w:jc w:val="center"/>
              <w:rPr>
                <w:rFonts w:cs="Arial"/>
                <w:b/>
                <w:bCs/>
                <w:sz w:val="20"/>
                <w:lang w:val="en-GB"/>
              </w:rPr>
            </w:pPr>
            <w:r w:rsidRPr="00531514">
              <w:rPr>
                <w:rFonts w:eastAsia="Arial" w:cs="Arial"/>
                <w:b/>
                <w:sz w:val="20"/>
                <w:lang w:val="en-GB" w:bidi="en-GB"/>
              </w:rPr>
              <w:t>Scope of the Agreement</w:t>
            </w:r>
          </w:p>
        </w:tc>
        <w:tc>
          <w:tcPr>
            <w:tcW w:w="284" w:type="dxa"/>
          </w:tcPr>
          <w:p w14:paraId="6E6B034B" w14:textId="77777777" w:rsidR="00063060" w:rsidRPr="00531514" w:rsidRDefault="00063060" w:rsidP="00531514">
            <w:pPr>
              <w:keepNext/>
              <w:keepLines/>
              <w:spacing w:before="120" w:after="120" w:line="312" w:lineRule="auto"/>
              <w:rPr>
                <w:sz w:val="20"/>
                <w:highlight w:val="yellow"/>
                <w:lang w:val="en-US"/>
              </w:rPr>
            </w:pPr>
          </w:p>
        </w:tc>
        <w:tc>
          <w:tcPr>
            <w:tcW w:w="4819" w:type="dxa"/>
          </w:tcPr>
          <w:p w14:paraId="1A6A4DC8" w14:textId="77777777" w:rsidR="00063060" w:rsidRPr="00531514" w:rsidRDefault="00063060">
            <w:pPr>
              <w:pStyle w:val="Zkladntextodsazen"/>
              <w:keepNext/>
              <w:keepLines/>
              <w:spacing w:before="120" w:line="312" w:lineRule="auto"/>
              <w:ind w:left="426" w:hanging="426"/>
              <w:jc w:val="center"/>
              <w:rPr>
                <w:rFonts w:cs="Arial"/>
                <w:b/>
                <w:bCs/>
                <w:sz w:val="20"/>
                <w:lang w:val="cs-CZ"/>
              </w:rPr>
            </w:pPr>
            <w:r w:rsidRPr="00531514">
              <w:rPr>
                <w:rFonts w:cs="Arial"/>
                <w:b/>
                <w:bCs/>
                <w:sz w:val="20"/>
                <w:lang w:val="cs-CZ"/>
              </w:rPr>
              <w:t>II.</w:t>
            </w:r>
          </w:p>
          <w:p w14:paraId="7B36BD1B" w14:textId="77777777" w:rsidR="00063060" w:rsidRPr="00531514" w:rsidRDefault="00063060">
            <w:pPr>
              <w:pStyle w:val="Zkladntextodsazen"/>
              <w:keepNext/>
              <w:keepLines/>
              <w:spacing w:before="120" w:line="312" w:lineRule="auto"/>
              <w:ind w:left="426" w:hanging="426"/>
              <w:jc w:val="center"/>
              <w:rPr>
                <w:rFonts w:cs="Arial"/>
                <w:b/>
                <w:bCs/>
                <w:sz w:val="20"/>
                <w:lang w:val="cs-CZ"/>
              </w:rPr>
            </w:pPr>
            <w:r w:rsidRPr="00531514">
              <w:rPr>
                <w:rFonts w:cs="Arial"/>
                <w:b/>
                <w:bCs/>
                <w:sz w:val="20"/>
                <w:lang w:val="cs-CZ"/>
              </w:rPr>
              <w:t>Předmět smlouvy</w:t>
            </w:r>
          </w:p>
        </w:tc>
      </w:tr>
      <w:tr w:rsidR="00063060" w:rsidRPr="00354FB8" w14:paraId="640679D6" w14:textId="77777777" w:rsidTr="00002216">
        <w:tc>
          <w:tcPr>
            <w:tcW w:w="4962" w:type="dxa"/>
          </w:tcPr>
          <w:p w14:paraId="2208ABBC" w14:textId="3698B6E1" w:rsidR="000E74DA" w:rsidRDefault="00063060" w:rsidP="00022160">
            <w:pPr>
              <w:pStyle w:val="SheadingL1"/>
              <w:keepLines/>
              <w:numPr>
                <w:ilvl w:val="0"/>
                <w:numId w:val="2"/>
              </w:numPr>
              <w:tabs>
                <w:tab w:val="clear" w:pos="680"/>
                <w:tab w:val="num" w:pos="544"/>
              </w:tabs>
              <w:spacing w:after="120" w:line="312" w:lineRule="auto"/>
              <w:ind w:left="544" w:hanging="544"/>
              <w:rPr>
                <w:lang w:val="en-GB"/>
              </w:rPr>
            </w:pPr>
            <w:r w:rsidRPr="00531514">
              <w:rPr>
                <w:rFonts w:eastAsia="Arial" w:cs="Arial"/>
                <w:lang w:val="en-GB" w:bidi="en-GB"/>
              </w:rPr>
              <w:t xml:space="preserve">This Agreement provides for </w:t>
            </w:r>
            <w:r w:rsidR="004F32ED" w:rsidRPr="00531514">
              <w:rPr>
                <w:rFonts w:eastAsia="Arial" w:cs="Arial"/>
                <w:lang w:val="en-GB" w:bidi="en-GB"/>
              </w:rPr>
              <w:t>Aspen</w:t>
            </w:r>
            <w:r w:rsidRPr="00531514">
              <w:rPr>
                <w:rFonts w:eastAsia="Arial" w:cs="Arial"/>
                <w:lang w:val="en-GB" w:bidi="en-GB"/>
              </w:rPr>
              <w:t xml:space="preserve">’s obligation to provide the </w:t>
            </w:r>
            <w:r w:rsidR="004F32ED" w:rsidRPr="00531514">
              <w:rPr>
                <w:rFonts w:eastAsia="Arial" w:cs="Arial"/>
                <w:lang w:val="en-GB" w:bidi="en-GB"/>
              </w:rPr>
              <w:t>Hospital</w:t>
            </w:r>
            <w:r w:rsidRPr="00531514">
              <w:rPr>
                <w:rFonts w:eastAsia="Arial" w:cs="Arial"/>
                <w:lang w:val="en-GB" w:bidi="en-GB"/>
              </w:rPr>
              <w:t xml:space="preserve"> with a turnover bonus, provided the conditions set out herein for its provision are met, for </w:t>
            </w:r>
            <w:r w:rsidR="009B5C8B" w:rsidRPr="00531514">
              <w:rPr>
                <w:rFonts w:eastAsia="Arial" w:cs="Arial"/>
                <w:lang w:val="en-GB" w:bidi="en-GB"/>
              </w:rPr>
              <w:t>purchases</w:t>
            </w:r>
            <w:r w:rsidRPr="00531514">
              <w:rPr>
                <w:rFonts w:eastAsia="Arial" w:cs="Arial"/>
                <w:lang w:val="en-GB" w:bidi="en-GB"/>
              </w:rPr>
              <w:t xml:space="preserve"> of </w:t>
            </w:r>
            <w:r w:rsidR="004F32ED" w:rsidRPr="00531514">
              <w:rPr>
                <w:rFonts w:eastAsia="Arial" w:cs="Arial"/>
                <w:lang w:val="en-GB" w:bidi="en-GB"/>
              </w:rPr>
              <w:t>Aspen</w:t>
            </w:r>
            <w:r w:rsidRPr="00531514">
              <w:rPr>
                <w:rFonts w:eastAsia="Arial" w:cs="Arial"/>
                <w:lang w:val="en-GB" w:bidi="en-GB"/>
              </w:rPr>
              <w:t xml:space="preserve">’s products listed in Annex 1 hereto (the </w:t>
            </w:r>
            <w:r w:rsidRPr="00531514">
              <w:rPr>
                <w:rFonts w:eastAsia="Arial" w:cs="Arial"/>
                <w:b/>
                <w:lang w:val="en-GB" w:bidi="en-GB"/>
              </w:rPr>
              <w:t>Products</w:t>
            </w:r>
            <w:r w:rsidRPr="00531514">
              <w:rPr>
                <w:rFonts w:eastAsia="Arial" w:cs="Arial"/>
                <w:lang w:val="en-GB" w:bidi="en-GB"/>
              </w:rPr>
              <w:t xml:space="preserve">) purchased by the </w:t>
            </w:r>
            <w:r w:rsidR="00123615" w:rsidRPr="00531514">
              <w:rPr>
                <w:rFonts w:eastAsia="Arial" w:cs="Arial"/>
                <w:lang w:val="en-GB" w:bidi="en-GB"/>
              </w:rPr>
              <w:t>Hospital</w:t>
            </w:r>
            <w:r w:rsidRPr="00531514">
              <w:rPr>
                <w:rFonts w:eastAsia="Arial" w:cs="Arial"/>
                <w:lang w:val="en-GB" w:bidi="en-GB"/>
              </w:rPr>
              <w:t xml:space="preserve"> throughout its withdrawal sites listed in Annex 3 hereto (defined by customer numbers) </w:t>
            </w:r>
            <w:r w:rsidRPr="00531514">
              <w:rPr>
                <w:rFonts w:eastAsia="Arial" w:cs="Arial"/>
                <w:bCs/>
                <w:lang w:val="en-GB" w:bidi="en-GB"/>
              </w:rPr>
              <w:t xml:space="preserve">(the </w:t>
            </w:r>
            <w:r w:rsidRPr="00531514">
              <w:rPr>
                <w:rFonts w:eastAsia="Arial" w:cs="Arial"/>
                <w:b/>
                <w:lang w:val="en-GB" w:bidi="en-GB"/>
              </w:rPr>
              <w:t>Withdrawal Sites</w:t>
            </w:r>
            <w:r w:rsidRPr="00531514">
              <w:rPr>
                <w:rFonts w:eastAsia="Arial" w:cs="Arial"/>
                <w:bCs/>
                <w:lang w:val="en-GB" w:bidi="en-GB"/>
              </w:rPr>
              <w:t>)</w:t>
            </w:r>
            <w:r w:rsidRPr="00531514">
              <w:rPr>
                <w:rFonts w:eastAsia="Arial" w:cs="Arial"/>
                <w:lang w:val="en-GB" w:bidi="en-GB"/>
              </w:rPr>
              <w:t xml:space="preserve"> during the term of this agreement. The turnover bonus shall be calculated according to Annex 2 hereto (the </w:t>
            </w:r>
            <w:r w:rsidRPr="00531514">
              <w:rPr>
                <w:rFonts w:eastAsia="Arial" w:cs="Arial"/>
                <w:b/>
                <w:lang w:val="en-GB" w:bidi="en-GB"/>
              </w:rPr>
              <w:t>Value of Purchase for the Decisive Period and</w:t>
            </w:r>
            <w:r w:rsidRPr="00531514">
              <w:rPr>
                <w:rFonts w:eastAsia="Arial" w:cs="Arial"/>
                <w:lang w:val="en-GB" w:bidi="en-GB"/>
              </w:rPr>
              <w:t xml:space="preserve"> </w:t>
            </w:r>
            <w:r w:rsidRPr="00531514">
              <w:rPr>
                <w:rFonts w:eastAsia="Arial" w:cs="Arial"/>
                <w:b/>
                <w:lang w:val="en-GB" w:bidi="en-GB"/>
              </w:rPr>
              <w:t>Bonus</w:t>
            </w:r>
            <w:r w:rsidRPr="00531514">
              <w:rPr>
                <w:rFonts w:eastAsia="Arial" w:cs="Arial"/>
                <w:lang w:val="en-GB" w:bidi="en-GB"/>
              </w:rPr>
              <w:t>) under the terms and conditions stipulated herein below.</w:t>
            </w:r>
          </w:p>
        </w:tc>
        <w:tc>
          <w:tcPr>
            <w:tcW w:w="284" w:type="dxa"/>
          </w:tcPr>
          <w:p w14:paraId="41B105F7" w14:textId="77777777" w:rsidR="00063060" w:rsidRPr="00531514" w:rsidRDefault="00063060" w:rsidP="00531514">
            <w:pPr>
              <w:keepNext/>
              <w:keepLines/>
              <w:spacing w:before="120" w:after="120" w:line="312" w:lineRule="auto"/>
              <w:rPr>
                <w:sz w:val="20"/>
                <w:lang w:val="en-US"/>
              </w:rPr>
            </w:pPr>
          </w:p>
        </w:tc>
        <w:tc>
          <w:tcPr>
            <w:tcW w:w="4819" w:type="dxa"/>
          </w:tcPr>
          <w:p w14:paraId="3F3EB730" w14:textId="6FA26E43" w:rsidR="00063060" w:rsidRPr="00531514" w:rsidRDefault="00063060" w:rsidP="00531514">
            <w:pPr>
              <w:pStyle w:val="SheadingR1"/>
              <w:keepLines/>
              <w:tabs>
                <w:tab w:val="clear" w:pos="964"/>
                <w:tab w:val="left" w:pos="714"/>
              </w:tabs>
              <w:spacing w:after="120" w:line="312" w:lineRule="auto"/>
              <w:ind w:hanging="533"/>
              <w:rPr>
                <w:lang w:val="cs-CZ"/>
              </w:rPr>
            </w:pPr>
            <w:r w:rsidRPr="00531514">
              <w:rPr>
                <w:lang w:val="cs-CZ"/>
              </w:rPr>
              <w:t>Předmětem</w:t>
            </w:r>
            <w:r w:rsidRPr="00531514">
              <w:rPr>
                <w:rFonts w:cs="Arial"/>
                <w:lang w:val="cs-CZ"/>
              </w:rPr>
              <w:t xml:space="preserve"> této smlouvy je závazek </w:t>
            </w:r>
            <w:proofErr w:type="spellStart"/>
            <w:r w:rsidR="004F32ED" w:rsidRPr="00531514">
              <w:rPr>
                <w:rFonts w:cs="Arial"/>
                <w:lang w:val="cs-CZ"/>
              </w:rPr>
              <w:t>Aspenu</w:t>
            </w:r>
            <w:proofErr w:type="spellEnd"/>
            <w:r w:rsidRPr="00531514">
              <w:rPr>
                <w:rFonts w:cs="Arial"/>
                <w:lang w:val="cs-CZ"/>
              </w:rPr>
              <w:t xml:space="preserve"> poskytnout </w:t>
            </w:r>
            <w:r w:rsidR="004F32ED" w:rsidRPr="00531514">
              <w:rPr>
                <w:rFonts w:cs="Arial"/>
                <w:lang w:val="cs-CZ"/>
              </w:rPr>
              <w:t>Nemocnici</w:t>
            </w:r>
            <w:r w:rsidRPr="00531514">
              <w:rPr>
                <w:rFonts w:cs="Arial"/>
                <w:lang w:val="cs-CZ"/>
              </w:rPr>
              <w:t xml:space="preserve"> obratový bonus, budou-li splněny podmínky pro jeho poskytnutí uvedené v této smlouvě, za odběr výrobků </w:t>
            </w:r>
            <w:proofErr w:type="spellStart"/>
            <w:r w:rsidR="004F32ED" w:rsidRPr="00531514">
              <w:rPr>
                <w:rFonts w:cs="Arial"/>
                <w:lang w:val="cs-CZ"/>
              </w:rPr>
              <w:t>Aspenu</w:t>
            </w:r>
            <w:proofErr w:type="spellEnd"/>
            <w:r w:rsidRPr="00531514">
              <w:rPr>
                <w:rFonts w:cs="Arial"/>
                <w:lang w:val="cs-CZ"/>
              </w:rPr>
              <w:t>, jejichž seznam je uveden v Příloze č. 1 této smlouvy (</w:t>
            </w:r>
            <w:r w:rsidRPr="00531514">
              <w:rPr>
                <w:rFonts w:cs="Arial"/>
                <w:b/>
                <w:lang w:val="cs-CZ"/>
              </w:rPr>
              <w:t>Výrobky</w:t>
            </w:r>
            <w:r w:rsidRPr="00531514">
              <w:rPr>
                <w:rFonts w:cs="Arial"/>
                <w:lang w:val="cs-CZ"/>
              </w:rPr>
              <w:t xml:space="preserve">), nakoupených </w:t>
            </w:r>
            <w:r w:rsidR="002934E3" w:rsidRPr="00531514">
              <w:rPr>
                <w:rFonts w:cs="Arial"/>
                <w:lang w:val="cs-CZ"/>
              </w:rPr>
              <w:t>Nemocnicí prostřednictvím</w:t>
            </w:r>
            <w:r w:rsidRPr="00531514">
              <w:rPr>
                <w:rFonts w:cs="Arial"/>
                <w:lang w:val="cs-CZ"/>
              </w:rPr>
              <w:t xml:space="preserve"> je</w:t>
            </w:r>
            <w:r w:rsidR="00123615" w:rsidRPr="00531514">
              <w:rPr>
                <w:rFonts w:cs="Arial"/>
                <w:lang w:val="cs-CZ"/>
              </w:rPr>
              <w:t>jích</w:t>
            </w:r>
            <w:r w:rsidRPr="00531514">
              <w:rPr>
                <w:rFonts w:cs="Arial"/>
                <w:lang w:val="cs-CZ"/>
              </w:rPr>
              <w:t xml:space="preserve"> odběrných míst uvedených v příloze č. 3 této smlouvy (definovaných zákaznickými čísly)</w:t>
            </w:r>
            <w:r w:rsidR="004B2721">
              <w:rPr>
                <w:rFonts w:cs="Arial"/>
                <w:lang w:val="cs-CZ"/>
              </w:rPr>
              <w:t xml:space="preserve"> </w:t>
            </w:r>
            <w:r w:rsidRPr="00531514">
              <w:rPr>
                <w:rFonts w:cs="Arial"/>
                <w:lang w:val="cs-CZ"/>
              </w:rPr>
              <w:t>(</w:t>
            </w:r>
            <w:r w:rsidRPr="00531514">
              <w:rPr>
                <w:rFonts w:cs="Arial"/>
                <w:b/>
                <w:lang w:val="cs-CZ"/>
              </w:rPr>
              <w:t>Odběrná místa</w:t>
            </w:r>
            <w:r w:rsidRPr="00531514">
              <w:rPr>
                <w:rFonts w:cs="Arial"/>
                <w:lang w:val="cs-CZ"/>
              </w:rPr>
              <w:t>)</w:t>
            </w:r>
            <w:r w:rsidR="00C6672E" w:rsidRPr="00531514">
              <w:rPr>
                <w:rFonts w:cs="Arial"/>
                <w:lang w:val="cs-CZ"/>
              </w:rPr>
              <w:t>,</w:t>
            </w:r>
            <w:r w:rsidRPr="00531514">
              <w:rPr>
                <w:rFonts w:cs="Arial"/>
                <w:lang w:val="cs-CZ"/>
              </w:rPr>
              <w:t xml:space="preserve"> po dobu účinnosti této smlouvy. Obratový bonus je kalkulován dle Přílohy č. 2 této smlouvy (</w:t>
            </w:r>
            <w:r w:rsidRPr="00531514">
              <w:rPr>
                <w:rFonts w:cs="Arial"/>
                <w:b/>
                <w:lang w:val="cs-CZ"/>
              </w:rPr>
              <w:t>Hodnota nákupu za Rozhodné období a Bonus</w:t>
            </w:r>
            <w:r w:rsidRPr="00531514">
              <w:rPr>
                <w:rFonts w:cs="Arial"/>
                <w:lang w:val="cs-CZ"/>
              </w:rPr>
              <w:t xml:space="preserve">), a to za podmínek dále stanovených v této smlouvě. </w:t>
            </w:r>
          </w:p>
        </w:tc>
      </w:tr>
      <w:tr w:rsidR="00063060" w:rsidRPr="00354FB8" w14:paraId="31C2D869" w14:textId="77777777" w:rsidTr="00002216">
        <w:tc>
          <w:tcPr>
            <w:tcW w:w="4962" w:type="dxa"/>
          </w:tcPr>
          <w:p w14:paraId="677CF8EE" w14:textId="3E58064F" w:rsidR="000E74DA" w:rsidRDefault="00063060" w:rsidP="002D5400">
            <w:pPr>
              <w:pStyle w:val="SheadingL1"/>
              <w:keepLines/>
              <w:numPr>
                <w:ilvl w:val="0"/>
                <w:numId w:val="2"/>
              </w:numPr>
              <w:tabs>
                <w:tab w:val="clear" w:pos="680"/>
                <w:tab w:val="num" w:pos="544"/>
              </w:tabs>
              <w:spacing w:after="120" w:line="312" w:lineRule="auto"/>
              <w:ind w:left="544" w:hanging="544"/>
              <w:rPr>
                <w:lang w:val="en-GB"/>
              </w:rPr>
            </w:pPr>
            <w:r w:rsidRPr="00531514">
              <w:rPr>
                <w:rFonts w:eastAsia="Arial" w:cs="Arial"/>
                <w:lang w:val="en-GB" w:bidi="en-GB"/>
              </w:rPr>
              <w:t xml:space="preserve">The Bonus shall be provided only for the Products </w:t>
            </w:r>
            <w:r w:rsidR="004E6D4F">
              <w:rPr>
                <w:rFonts w:eastAsia="Arial" w:cs="Arial"/>
                <w:lang w:val="en-GB" w:bidi="en-GB"/>
              </w:rPr>
              <w:t>purchased</w:t>
            </w:r>
            <w:r w:rsidRPr="00531514">
              <w:rPr>
                <w:rFonts w:eastAsia="Arial" w:cs="Arial"/>
                <w:lang w:val="en-GB" w:bidi="en-GB"/>
              </w:rPr>
              <w:t xml:space="preserve"> by the </w:t>
            </w:r>
            <w:r w:rsidR="004F32ED" w:rsidRPr="00531514">
              <w:rPr>
                <w:rFonts w:eastAsia="Arial" w:cs="Arial"/>
                <w:lang w:val="en-GB" w:bidi="en-GB"/>
              </w:rPr>
              <w:t>Hospital</w:t>
            </w:r>
            <w:r w:rsidRPr="00531514">
              <w:rPr>
                <w:rFonts w:eastAsia="Arial" w:cs="Arial"/>
                <w:lang w:val="en-GB" w:bidi="en-GB"/>
              </w:rPr>
              <w:t xml:space="preserve">. Based on mutual agreement of the Parties, the list of Withdrawal Sites can be changed or extended by a written amendment hereto. </w:t>
            </w:r>
          </w:p>
        </w:tc>
        <w:tc>
          <w:tcPr>
            <w:tcW w:w="284" w:type="dxa"/>
          </w:tcPr>
          <w:p w14:paraId="4066BBC5" w14:textId="77777777" w:rsidR="00063060" w:rsidRPr="00531514" w:rsidRDefault="00063060" w:rsidP="00531514">
            <w:pPr>
              <w:keepNext/>
              <w:keepLines/>
              <w:spacing w:before="120" w:after="120" w:line="312" w:lineRule="auto"/>
              <w:rPr>
                <w:sz w:val="20"/>
                <w:lang w:val="en-US"/>
              </w:rPr>
            </w:pPr>
          </w:p>
        </w:tc>
        <w:tc>
          <w:tcPr>
            <w:tcW w:w="4819" w:type="dxa"/>
          </w:tcPr>
          <w:p w14:paraId="403E5154" w14:textId="7CE98658" w:rsidR="00063060" w:rsidRPr="00531514" w:rsidRDefault="00063060" w:rsidP="004E6D4F">
            <w:pPr>
              <w:pStyle w:val="SheadingR1"/>
              <w:keepLines/>
              <w:tabs>
                <w:tab w:val="clear" w:pos="964"/>
                <w:tab w:val="left" w:pos="714"/>
              </w:tabs>
              <w:spacing w:after="120" w:line="312" w:lineRule="auto"/>
              <w:ind w:hanging="533"/>
              <w:rPr>
                <w:lang w:val="cs-CZ"/>
              </w:rPr>
            </w:pPr>
            <w:r w:rsidRPr="00531514">
              <w:rPr>
                <w:lang w:val="cs-CZ"/>
              </w:rPr>
              <w:t xml:space="preserve">Bonus bude poskytnut pouze za Výrobky </w:t>
            </w:r>
            <w:r w:rsidR="004E6D4F">
              <w:rPr>
                <w:lang w:val="cs-CZ"/>
              </w:rPr>
              <w:t>zakoupené</w:t>
            </w:r>
            <w:r w:rsidRPr="00531514">
              <w:rPr>
                <w:lang w:val="cs-CZ"/>
              </w:rPr>
              <w:t xml:space="preserve"> </w:t>
            </w:r>
            <w:r w:rsidR="004F32ED" w:rsidRPr="00531514">
              <w:rPr>
                <w:lang w:val="cs-CZ"/>
              </w:rPr>
              <w:t>Nemocnicí</w:t>
            </w:r>
            <w:r w:rsidRPr="00531514">
              <w:rPr>
                <w:lang w:val="cs-CZ"/>
              </w:rPr>
              <w:t xml:space="preserve">. Na základě dohody </w:t>
            </w:r>
            <w:r w:rsidR="004F32ED" w:rsidRPr="00531514">
              <w:rPr>
                <w:lang w:val="cs-CZ"/>
              </w:rPr>
              <w:t>S</w:t>
            </w:r>
            <w:r w:rsidRPr="00531514">
              <w:rPr>
                <w:lang w:val="cs-CZ"/>
              </w:rPr>
              <w:t xml:space="preserve">tran může být seznam Odběrných míst změněn nebo rozšířen, a to písemným dodatkem k této smlouvě. </w:t>
            </w:r>
          </w:p>
        </w:tc>
      </w:tr>
      <w:tr w:rsidR="00063060" w:rsidRPr="00531514" w14:paraId="24A20BF1" w14:textId="77777777" w:rsidTr="00002216">
        <w:tc>
          <w:tcPr>
            <w:tcW w:w="4962" w:type="dxa"/>
          </w:tcPr>
          <w:p w14:paraId="1AF50645" w14:textId="77777777" w:rsidR="00063060" w:rsidRPr="00531514" w:rsidRDefault="00063060" w:rsidP="00531514">
            <w:pPr>
              <w:pStyle w:val="Zkladntextodsazen"/>
              <w:keepNext/>
              <w:keepLines/>
              <w:spacing w:before="120" w:line="312" w:lineRule="auto"/>
              <w:ind w:left="284"/>
              <w:jc w:val="center"/>
              <w:rPr>
                <w:rFonts w:cs="Arial"/>
                <w:b/>
                <w:bCs/>
                <w:sz w:val="20"/>
                <w:lang w:val="en-GB"/>
              </w:rPr>
            </w:pPr>
            <w:r w:rsidRPr="00531514">
              <w:rPr>
                <w:rFonts w:eastAsia="Arial" w:cs="Arial"/>
                <w:b/>
                <w:sz w:val="20"/>
                <w:lang w:val="en-GB" w:bidi="en-GB"/>
              </w:rPr>
              <w:t>III.</w:t>
            </w:r>
          </w:p>
          <w:p w14:paraId="44FE3B8A" w14:textId="77777777" w:rsidR="00063060" w:rsidRPr="00531514" w:rsidRDefault="00063060" w:rsidP="00531514">
            <w:pPr>
              <w:pStyle w:val="Zkladntextodsazen"/>
              <w:keepNext/>
              <w:keepLines/>
              <w:spacing w:before="120" w:line="312" w:lineRule="auto"/>
              <w:jc w:val="center"/>
              <w:rPr>
                <w:rFonts w:cs="Arial"/>
                <w:b/>
                <w:bCs/>
                <w:sz w:val="20"/>
                <w:lang w:val="en-GB"/>
              </w:rPr>
            </w:pPr>
            <w:r w:rsidRPr="00531514">
              <w:rPr>
                <w:rFonts w:eastAsia="Arial" w:cs="Arial"/>
                <w:b/>
                <w:sz w:val="20"/>
                <w:lang w:val="en-GB" w:bidi="en-GB"/>
              </w:rPr>
              <w:lastRenderedPageBreak/>
              <w:t>Terms and Conditions</w:t>
            </w:r>
          </w:p>
        </w:tc>
        <w:tc>
          <w:tcPr>
            <w:tcW w:w="284" w:type="dxa"/>
          </w:tcPr>
          <w:p w14:paraId="683EF8FE" w14:textId="77777777" w:rsidR="00063060" w:rsidRPr="00531514" w:rsidRDefault="00063060" w:rsidP="00531514">
            <w:pPr>
              <w:keepNext/>
              <w:keepLines/>
              <w:spacing w:before="120" w:after="120" w:line="312" w:lineRule="auto"/>
              <w:rPr>
                <w:sz w:val="20"/>
              </w:rPr>
            </w:pPr>
          </w:p>
        </w:tc>
        <w:tc>
          <w:tcPr>
            <w:tcW w:w="4819" w:type="dxa"/>
          </w:tcPr>
          <w:p w14:paraId="52E31CA3" w14:textId="77777777" w:rsidR="00063060" w:rsidRPr="00531514" w:rsidRDefault="00063060">
            <w:pPr>
              <w:pStyle w:val="Zkladntextodsazen"/>
              <w:keepNext/>
              <w:keepLines/>
              <w:spacing w:before="120" w:line="312" w:lineRule="auto"/>
              <w:jc w:val="center"/>
              <w:rPr>
                <w:rFonts w:cs="Arial"/>
                <w:b/>
                <w:bCs/>
                <w:sz w:val="20"/>
                <w:lang w:val="cs-CZ"/>
              </w:rPr>
            </w:pPr>
            <w:r w:rsidRPr="00531514">
              <w:rPr>
                <w:rFonts w:cs="Arial"/>
                <w:b/>
                <w:bCs/>
                <w:sz w:val="20"/>
                <w:lang w:val="cs-CZ"/>
              </w:rPr>
              <w:t>III.</w:t>
            </w:r>
          </w:p>
          <w:p w14:paraId="6DCE766C" w14:textId="77777777" w:rsidR="00063060" w:rsidRPr="00531514" w:rsidRDefault="00063060">
            <w:pPr>
              <w:keepNext/>
              <w:keepLines/>
              <w:spacing w:before="120" w:after="120" w:line="312" w:lineRule="auto"/>
              <w:jc w:val="center"/>
              <w:rPr>
                <w:sz w:val="20"/>
                <w:lang w:val="cs-CZ"/>
              </w:rPr>
            </w:pPr>
            <w:r w:rsidRPr="00531514">
              <w:rPr>
                <w:rFonts w:cs="Arial"/>
                <w:b/>
                <w:bCs/>
                <w:sz w:val="20"/>
                <w:lang w:val="cs-CZ"/>
              </w:rPr>
              <w:lastRenderedPageBreak/>
              <w:t>Obchodní podmínky</w:t>
            </w:r>
          </w:p>
        </w:tc>
      </w:tr>
      <w:tr w:rsidR="00063060" w:rsidRPr="00531514" w14:paraId="20CA93B4" w14:textId="77777777" w:rsidTr="00002216">
        <w:tc>
          <w:tcPr>
            <w:tcW w:w="4962" w:type="dxa"/>
          </w:tcPr>
          <w:p w14:paraId="77B0D605" w14:textId="49448F15" w:rsidR="00063060" w:rsidRPr="00531514" w:rsidRDefault="00063060" w:rsidP="00097E1E">
            <w:pPr>
              <w:pStyle w:val="SheadingL1"/>
              <w:keepLines/>
              <w:numPr>
                <w:ilvl w:val="0"/>
                <w:numId w:val="3"/>
              </w:numPr>
              <w:tabs>
                <w:tab w:val="clear" w:pos="680"/>
                <w:tab w:val="num" w:pos="544"/>
              </w:tabs>
              <w:spacing w:after="120" w:line="312" w:lineRule="auto"/>
              <w:ind w:left="544" w:hanging="544"/>
              <w:rPr>
                <w:lang w:val="en-GB"/>
              </w:rPr>
            </w:pPr>
            <w:r w:rsidRPr="00531514">
              <w:rPr>
                <w:rFonts w:eastAsia="Arial" w:cs="Arial"/>
                <w:lang w:val="en-GB" w:bidi="en-GB"/>
              </w:rPr>
              <w:lastRenderedPageBreak/>
              <w:t xml:space="preserve">For the purposes of the calculation of the Bonus, the price of the Products shall be determined in the amount actually paid by the </w:t>
            </w:r>
            <w:r w:rsidR="004F32ED" w:rsidRPr="00531514">
              <w:rPr>
                <w:rFonts w:eastAsia="Arial" w:cs="Arial"/>
                <w:lang w:val="en-GB" w:bidi="en-GB"/>
              </w:rPr>
              <w:t xml:space="preserve">Hospital </w:t>
            </w:r>
            <w:r w:rsidRPr="00531514">
              <w:rPr>
                <w:rFonts w:eastAsia="Arial" w:cs="Arial"/>
                <w:lang w:val="en-GB" w:bidi="en-GB"/>
              </w:rPr>
              <w:t xml:space="preserve">during any Decisive Period for the purchase of the Products after deduction of the applicable VAT rate. The </w:t>
            </w:r>
            <w:r w:rsidRPr="00531514">
              <w:rPr>
                <w:rFonts w:eastAsia="Arial" w:cs="Arial"/>
                <w:b/>
                <w:lang w:val="en-GB" w:bidi="en-GB"/>
              </w:rPr>
              <w:t>Decisive Period</w:t>
            </w:r>
            <w:r w:rsidRPr="00531514">
              <w:rPr>
                <w:rFonts w:eastAsia="Arial" w:cs="Arial"/>
                <w:lang w:val="en-GB" w:bidi="en-GB"/>
              </w:rPr>
              <w:t xml:space="preserve"> means 1 (one) calendar </w:t>
            </w:r>
            <w:r w:rsidR="00097E1E">
              <w:rPr>
                <w:rFonts w:eastAsia="Arial" w:cs="Arial"/>
                <w:lang w:val="en-GB" w:bidi="en-GB"/>
              </w:rPr>
              <w:t>quarter</w:t>
            </w:r>
            <w:r w:rsidRPr="00531514">
              <w:rPr>
                <w:rFonts w:eastAsia="Arial" w:cs="Arial"/>
                <w:lang w:val="en-GB" w:bidi="en-GB"/>
              </w:rPr>
              <w:t>.</w:t>
            </w:r>
          </w:p>
        </w:tc>
        <w:tc>
          <w:tcPr>
            <w:tcW w:w="284" w:type="dxa"/>
          </w:tcPr>
          <w:p w14:paraId="560F63DE" w14:textId="77777777" w:rsidR="00063060" w:rsidRPr="002D5400" w:rsidRDefault="00063060" w:rsidP="00531514">
            <w:pPr>
              <w:keepNext/>
              <w:keepLines/>
              <w:spacing w:before="120" w:after="120" w:line="312" w:lineRule="auto"/>
              <w:rPr>
                <w:sz w:val="20"/>
                <w:lang w:val="en-US"/>
              </w:rPr>
            </w:pPr>
          </w:p>
        </w:tc>
        <w:tc>
          <w:tcPr>
            <w:tcW w:w="4819" w:type="dxa"/>
          </w:tcPr>
          <w:p w14:paraId="277724C6" w14:textId="7183F5F3" w:rsidR="000E74DA" w:rsidRDefault="00063060" w:rsidP="002D5400">
            <w:pPr>
              <w:pStyle w:val="SheadingR1"/>
              <w:keepLines/>
              <w:numPr>
                <w:ilvl w:val="0"/>
                <w:numId w:val="7"/>
              </w:numPr>
              <w:tabs>
                <w:tab w:val="clear" w:pos="964"/>
                <w:tab w:val="left" w:pos="714"/>
              </w:tabs>
              <w:spacing w:after="120" w:line="312" w:lineRule="auto"/>
              <w:ind w:hanging="533"/>
              <w:rPr>
                <w:lang w:val="cs-CZ"/>
              </w:rPr>
            </w:pPr>
            <w:r w:rsidRPr="00531514">
              <w:rPr>
                <w:lang w:val="cs-CZ"/>
              </w:rPr>
              <w:t>Pro</w:t>
            </w:r>
            <w:r w:rsidRPr="00531514">
              <w:rPr>
                <w:rFonts w:cs="Arial"/>
                <w:lang w:val="cs-CZ"/>
              </w:rPr>
              <w:t xml:space="preserve"> účely výpočtu Bonusu bude cena Výrobků stanovena ve výši, za kterou </w:t>
            </w:r>
            <w:r w:rsidR="0090606E" w:rsidRPr="00531514">
              <w:rPr>
                <w:rFonts w:cs="Arial"/>
                <w:lang w:val="cs-CZ"/>
              </w:rPr>
              <w:t>Nemocnice</w:t>
            </w:r>
            <w:r w:rsidRPr="00531514">
              <w:rPr>
                <w:rFonts w:cs="Arial"/>
                <w:lang w:val="cs-CZ"/>
              </w:rPr>
              <w:t xml:space="preserve"> Výrobky skutečně v průběhu jakéhokoliv Rozhodného období nakoupil</w:t>
            </w:r>
            <w:r w:rsidR="00C6672E" w:rsidRPr="00531514">
              <w:rPr>
                <w:rFonts w:cs="Arial"/>
                <w:lang w:val="cs-CZ"/>
              </w:rPr>
              <w:t>a</w:t>
            </w:r>
            <w:r w:rsidRPr="00531514">
              <w:rPr>
                <w:rFonts w:cs="Arial"/>
                <w:lang w:val="cs-CZ"/>
              </w:rPr>
              <w:t xml:space="preserve">, po odečtení zákonné sazby DPH. </w:t>
            </w:r>
            <w:r w:rsidR="00614E8B" w:rsidRPr="002D5400">
              <w:rPr>
                <w:rFonts w:cs="Arial"/>
                <w:b/>
                <w:lang w:val="cs-CZ"/>
              </w:rPr>
              <w:t>Rozhodným obdobím</w:t>
            </w:r>
            <w:r w:rsidRPr="00531514">
              <w:rPr>
                <w:rFonts w:cs="Arial"/>
                <w:lang w:val="cs-CZ"/>
              </w:rPr>
              <w:t xml:space="preserve"> se rozumí </w:t>
            </w:r>
            <w:r w:rsidR="009B5C8B" w:rsidRPr="00531514">
              <w:rPr>
                <w:rFonts w:cs="Arial"/>
                <w:lang w:val="cs-CZ"/>
              </w:rPr>
              <w:t>1 (jed</w:t>
            </w:r>
            <w:r w:rsidR="00097E1E">
              <w:rPr>
                <w:rFonts w:cs="Arial"/>
                <w:lang w:val="cs-CZ"/>
              </w:rPr>
              <w:t>no</w:t>
            </w:r>
            <w:r w:rsidR="009B5C8B" w:rsidRPr="00531514">
              <w:rPr>
                <w:rFonts w:cs="Arial"/>
                <w:lang w:val="cs-CZ"/>
              </w:rPr>
              <w:t xml:space="preserve">) </w:t>
            </w:r>
            <w:r w:rsidRPr="00531514">
              <w:rPr>
                <w:rFonts w:cs="Arial"/>
                <w:lang w:val="cs-CZ"/>
              </w:rPr>
              <w:t xml:space="preserve">kalendářní </w:t>
            </w:r>
            <w:r w:rsidR="00097E1E">
              <w:rPr>
                <w:rFonts w:cs="Arial"/>
                <w:lang w:val="cs-CZ"/>
              </w:rPr>
              <w:t>čtvrtletí</w:t>
            </w:r>
            <w:r w:rsidRPr="00E3130E">
              <w:rPr>
                <w:rFonts w:cs="Arial"/>
                <w:lang w:val="cs-CZ"/>
              </w:rPr>
              <w:t>.</w:t>
            </w:r>
          </w:p>
        </w:tc>
      </w:tr>
      <w:tr w:rsidR="00063060" w:rsidRPr="00354FB8" w14:paraId="63D5F6A4" w14:textId="77777777" w:rsidTr="00002216">
        <w:tc>
          <w:tcPr>
            <w:tcW w:w="4962" w:type="dxa"/>
          </w:tcPr>
          <w:p w14:paraId="169116B7" w14:textId="48DEA933" w:rsidR="000E74DA" w:rsidRDefault="004F32ED" w:rsidP="00E3130E">
            <w:pPr>
              <w:pStyle w:val="SheadingL1"/>
              <w:keepLines/>
              <w:numPr>
                <w:ilvl w:val="0"/>
                <w:numId w:val="3"/>
              </w:numPr>
              <w:tabs>
                <w:tab w:val="clear" w:pos="680"/>
                <w:tab w:val="num" w:pos="544"/>
              </w:tabs>
              <w:spacing w:after="120" w:line="312" w:lineRule="auto"/>
              <w:ind w:left="544" w:hanging="544"/>
              <w:rPr>
                <w:rFonts w:cs="Arial"/>
                <w:lang w:val="en-GB"/>
              </w:rPr>
            </w:pPr>
            <w:r w:rsidRPr="00531514">
              <w:rPr>
                <w:rFonts w:eastAsia="Arial" w:cs="Arial"/>
                <w:lang w:val="en-GB" w:bidi="en-GB"/>
              </w:rPr>
              <w:t>Aspen</w:t>
            </w:r>
            <w:r w:rsidR="00063060" w:rsidRPr="00531514">
              <w:rPr>
                <w:rFonts w:eastAsia="Arial" w:cs="Arial"/>
                <w:lang w:val="en-GB" w:bidi="en-GB"/>
              </w:rPr>
              <w:t xml:space="preserve"> shall provide the </w:t>
            </w:r>
            <w:r w:rsidRPr="00531514">
              <w:rPr>
                <w:rFonts w:eastAsia="Arial" w:cs="Arial"/>
                <w:lang w:val="en-GB" w:bidi="en-GB"/>
              </w:rPr>
              <w:t>Hospital</w:t>
            </w:r>
            <w:r w:rsidR="00063060" w:rsidRPr="00531514">
              <w:rPr>
                <w:rFonts w:eastAsia="Arial" w:cs="Arial"/>
                <w:lang w:val="en-GB" w:bidi="en-GB"/>
              </w:rPr>
              <w:t xml:space="preserve"> with the Bonus if the total volume of the Products specified in Annex 1 hereto purchased by the </w:t>
            </w:r>
            <w:r w:rsidRPr="00531514">
              <w:rPr>
                <w:rFonts w:eastAsia="Arial" w:cs="Arial"/>
                <w:lang w:val="en-GB" w:bidi="en-GB"/>
              </w:rPr>
              <w:t>Hospital</w:t>
            </w:r>
            <w:r w:rsidR="00063060" w:rsidRPr="00531514">
              <w:rPr>
                <w:rFonts w:eastAsia="Arial" w:cs="Arial"/>
                <w:lang w:val="en-GB" w:bidi="en-GB"/>
              </w:rPr>
              <w:t xml:space="preserve"> exceeds or equals the amount stipulated in Annex 2 hereto during any Decisive Period unless this Agreement stipulates otherwise; the Bonus shall be provided in the amount stipulated in the Annex. The obligation to pay the Bonus shall arise by attaining or exceeding the required total Value of Purchase for the Decisive Period. </w:t>
            </w:r>
          </w:p>
        </w:tc>
        <w:tc>
          <w:tcPr>
            <w:tcW w:w="284" w:type="dxa"/>
          </w:tcPr>
          <w:p w14:paraId="57213868" w14:textId="77777777" w:rsidR="00063060" w:rsidRPr="00531514" w:rsidRDefault="00063060" w:rsidP="00531514">
            <w:pPr>
              <w:keepNext/>
              <w:keepLines/>
              <w:spacing w:before="120" w:after="120" w:line="312" w:lineRule="auto"/>
              <w:rPr>
                <w:sz w:val="20"/>
                <w:lang w:val="en-US"/>
              </w:rPr>
            </w:pPr>
          </w:p>
        </w:tc>
        <w:tc>
          <w:tcPr>
            <w:tcW w:w="4819" w:type="dxa"/>
          </w:tcPr>
          <w:p w14:paraId="307DC406" w14:textId="03610E78" w:rsidR="000E74DA" w:rsidRDefault="004F32ED" w:rsidP="00E3130E">
            <w:pPr>
              <w:pStyle w:val="SheadingR1"/>
              <w:keepLines/>
              <w:numPr>
                <w:ilvl w:val="0"/>
                <w:numId w:val="7"/>
              </w:numPr>
              <w:tabs>
                <w:tab w:val="clear" w:pos="964"/>
                <w:tab w:val="left" w:pos="714"/>
              </w:tabs>
              <w:spacing w:after="120" w:line="312" w:lineRule="auto"/>
              <w:ind w:hanging="533"/>
              <w:rPr>
                <w:b/>
                <w:bCs/>
                <w:color w:val="4F81BD" w:themeColor="accent1"/>
                <w:lang w:val="cs-CZ"/>
              </w:rPr>
            </w:pPr>
            <w:proofErr w:type="spellStart"/>
            <w:r w:rsidRPr="00531514">
              <w:rPr>
                <w:rFonts w:cs="Arial"/>
                <w:lang w:val="cs-CZ"/>
              </w:rPr>
              <w:t>Aspen</w:t>
            </w:r>
            <w:proofErr w:type="spellEnd"/>
            <w:r w:rsidR="00063060" w:rsidRPr="00531514">
              <w:rPr>
                <w:rFonts w:cs="Arial"/>
                <w:lang w:val="cs-CZ"/>
              </w:rPr>
              <w:t xml:space="preserve"> poskytne </w:t>
            </w:r>
            <w:r w:rsidRPr="00531514">
              <w:rPr>
                <w:rFonts w:cs="Arial"/>
                <w:lang w:val="cs-CZ"/>
              </w:rPr>
              <w:t>Nemocnici</w:t>
            </w:r>
            <w:r w:rsidR="00063060" w:rsidRPr="00531514">
              <w:rPr>
                <w:rFonts w:cs="Arial"/>
                <w:lang w:val="cs-CZ"/>
              </w:rPr>
              <w:t xml:space="preserve"> Bonus v případě, že celkový objem nákupu Výrobků uvedených v Příloze č. 1 této smlouvy nakoupených </w:t>
            </w:r>
            <w:r w:rsidRPr="00531514">
              <w:rPr>
                <w:rFonts w:cs="Arial"/>
                <w:lang w:val="cs-CZ"/>
              </w:rPr>
              <w:t>Nemocnicí</w:t>
            </w:r>
            <w:r w:rsidR="00063060" w:rsidRPr="00531514">
              <w:rPr>
                <w:rFonts w:cs="Arial"/>
                <w:lang w:val="cs-CZ"/>
              </w:rPr>
              <w:t xml:space="preserve"> v průběhu jakéhokoliv Rozhodného období překročí nebo se bude rovnat částce stanovené v Příloze č. 2 této smlouvy, a to ve výši v této </w:t>
            </w:r>
            <w:r w:rsidR="00C6672E" w:rsidRPr="00531514">
              <w:rPr>
                <w:rFonts w:cs="Arial"/>
                <w:lang w:val="cs-CZ"/>
              </w:rPr>
              <w:t>P</w:t>
            </w:r>
            <w:r w:rsidR="00063060" w:rsidRPr="00531514">
              <w:rPr>
                <w:rFonts w:cs="Arial"/>
                <w:lang w:val="cs-CZ"/>
              </w:rPr>
              <w:t>říloze uvedené, není-li v této smlouvě stanoveno jinak. Závazek vyplatit Bonus vzniká dosažením nebo překročením celkové Hodnoty nákupu za Rozhodné období</w:t>
            </w:r>
            <w:r w:rsidR="00E3130E">
              <w:rPr>
                <w:rFonts w:cs="Arial"/>
                <w:lang w:val="cs-CZ"/>
              </w:rPr>
              <w:t xml:space="preserve">. </w:t>
            </w:r>
          </w:p>
        </w:tc>
      </w:tr>
      <w:tr w:rsidR="00063060" w:rsidRPr="00354FB8" w14:paraId="1A4BFBB3" w14:textId="77777777" w:rsidTr="00002216">
        <w:tc>
          <w:tcPr>
            <w:tcW w:w="4962" w:type="dxa"/>
          </w:tcPr>
          <w:p w14:paraId="2263D0F7" w14:textId="210DDF53" w:rsidR="000E74DA" w:rsidRDefault="004F32ED" w:rsidP="00F57DF9">
            <w:pPr>
              <w:pStyle w:val="SheadingL1"/>
              <w:keepLines/>
              <w:numPr>
                <w:ilvl w:val="0"/>
                <w:numId w:val="3"/>
              </w:numPr>
              <w:tabs>
                <w:tab w:val="clear" w:pos="680"/>
                <w:tab w:val="num" w:pos="544"/>
              </w:tabs>
              <w:spacing w:after="120" w:line="312" w:lineRule="auto"/>
              <w:ind w:left="544" w:hanging="544"/>
              <w:rPr>
                <w:rFonts w:eastAsia="Arial" w:cs="Arial"/>
                <w:lang w:val="en-GB" w:bidi="en-GB"/>
              </w:rPr>
            </w:pPr>
            <w:r w:rsidRPr="00531514">
              <w:rPr>
                <w:rFonts w:eastAsia="Arial" w:cs="Arial"/>
                <w:lang w:val="en-GB" w:bidi="en-GB"/>
              </w:rPr>
              <w:t>Aspen</w:t>
            </w:r>
            <w:r w:rsidR="00063060" w:rsidRPr="00531514">
              <w:rPr>
                <w:rFonts w:eastAsia="Arial" w:cs="Arial"/>
                <w:lang w:val="en-GB" w:bidi="en-GB"/>
              </w:rPr>
              <w:t xml:space="preserve">’s obligation to pay the Bonus to the </w:t>
            </w:r>
            <w:r w:rsidRPr="00531514">
              <w:rPr>
                <w:rFonts w:eastAsia="Arial" w:cs="Arial"/>
                <w:lang w:val="en-GB" w:bidi="en-GB"/>
              </w:rPr>
              <w:t xml:space="preserve">Hospital </w:t>
            </w:r>
            <w:r w:rsidR="00063060" w:rsidRPr="00531514">
              <w:rPr>
                <w:rFonts w:eastAsia="Arial" w:cs="Arial"/>
                <w:lang w:val="en-GB" w:bidi="en-GB"/>
              </w:rPr>
              <w:t xml:space="preserve">arises only in connection with the purchase of the Products, which means that the Products are actually physically delivered to the </w:t>
            </w:r>
            <w:r w:rsidRPr="00531514">
              <w:rPr>
                <w:rFonts w:eastAsia="Arial" w:cs="Arial"/>
                <w:lang w:val="en-GB" w:bidi="en-GB"/>
              </w:rPr>
              <w:t>Hospital</w:t>
            </w:r>
            <w:r w:rsidR="00063060" w:rsidRPr="00531514">
              <w:rPr>
                <w:rFonts w:eastAsia="Arial" w:cs="Arial"/>
                <w:lang w:val="en-GB" w:bidi="en-GB"/>
              </w:rPr>
              <w:t xml:space="preserve"> during the Decisive Period and accepted by</w:t>
            </w:r>
            <w:r w:rsidRPr="00531514">
              <w:rPr>
                <w:rFonts w:eastAsia="Arial" w:cs="Arial"/>
                <w:lang w:val="en-GB" w:bidi="en-GB"/>
              </w:rPr>
              <w:t xml:space="preserve"> </w:t>
            </w:r>
            <w:r w:rsidR="00063060" w:rsidRPr="00531514">
              <w:rPr>
                <w:rFonts w:eastAsia="Arial" w:cs="Arial"/>
                <w:lang w:val="en-GB" w:bidi="en-GB"/>
              </w:rPr>
              <w:t xml:space="preserve">the </w:t>
            </w:r>
            <w:r w:rsidRPr="00531514">
              <w:rPr>
                <w:rFonts w:eastAsia="Arial" w:cs="Arial"/>
                <w:lang w:val="en-GB" w:bidi="en-GB"/>
              </w:rPr>
              <w:t>Hospital</w:t>
            </w:r>
            <w:r w:rsidR="00063060" w:rsidRPr="00531514">
              <w:rPr>
                <w:rFonts w:eastAsia="Arial" w:cs="Arial"/>
                <w:lang w:val="en-GB" w:bidi="en-GB"/>
              </w:rPr>
              <w:t>.</w:t>
            </w:r>
          </w:p>
        </w:tc>
        <w:tc>
          <w:tcPr>
            <w:tcW w:w="284" w:type="dxa"/>
          </w:tcPr>
          <w:p w14:paraId="6A544FF8" w14:textId="77777777" w:rsidR="00063060" w:rsidRPr="00531514" w:rsidRDefault="00063060" w:rsidP="00531514">
            <w:pPr>
              <w:keepNext/>
              <w:keepLines/>
              <w:spacing w:before="120" w:after="120" w:line="312" w:lineRule="auto"/>
              <w:rPr>
                <w:sz w:val="20"/>
                <w:lang w:val="en-US"/>
              </w:rPr>
            </w:pPr>
          </w:p>
        </w:tc>
        <w:tc>
          <w:tcPr>
            <w:tcW w:w="4819" w:type="dxa"/>
          </w:tcPr>
          <w:p w14:paraId="3F8CDECC" w14:textId="5D12A479" w:rsidR="000E74DA" w:rsidRDefault="00063060" w:rsidP="002D5400">
            <w:pPr>
              <w:pStyle w:val="SheadingR1"/>
              <w:keepLines/>
              <w:numPr>
                <w:ilvl w:val="0"/>
                <w:numId w:val="7"/>
              </w:numPr>
              <w:tabs>
                <w:tab w:val="clear" w:pos="964"/>
                <w:tab w:val="left" w:pos="714"/>
              </w:tabs>
              <w:spacing w:after="120" w:line="312" w:lineRule="auto"/>
              <w:ind w:hanging="533"/>
              <w:rPr>
                <w:rFonts w:cs="Arial"/>
                <w:lang w:val="cs-CZ"/>
              </w:rPr>
            </w:pPr>
            <w:r w:rsidRPr="00531514">
              <w:rPr>
                <w:rFonts w:cs="Arial"/>
                <w:lang w:val="cs-CZ"/>
              </w:rPr>
              <w:t xml:space="preserve">Závazek </w:t>
            </w:r>
            <w:proofErr w:type="spellStart"/>
            <w:r w:rsidR="004F32ED" w:rsidRPr="00531514">
              <w:rPr>
                <w:rFonts w:cs="Arial"/>
                <w:lang w:val="cs-CZ"/>
              </w:rPr>
              <w:t>Aspenu</w:t>
            </w:r>
            <w:proofErr w:type="spellEnd"/>
            <w:r w:rsidRPr="00531514">
              <w:rPr>
                <w:rFonts w:cs="Arial"/>
                <w:lang w:val="cs-CZ"/>
              </w:rPr>
              <w:t xml:space="preserve"> vyplatit </w:t>
            </w:r>
            <w:r w:rsidR="00C56C7F" w:rsidRPr="00531514">
              <w:rPr>
                <w:rFonts w:cs="Arial"/>
                <w:lang w:val="cs-CZ"/>
              </w:rPr>
              <w:t>Nemocnici</w:t>
            </w:r>
            <w:r w:rsidRPr="00531514">
              <w:rPr>
                <w:rFonts w:cs="Arial"/>
                <w:lang w:val="cs-CZ"/>
              </w:rPr>
              <w:t xml:space="preserve"> Bonus vzniká pouze za nákup Výrobků, kterým se rozumí to, že v průběhu Rozhodného období jsou Výrobky skutečně fyzicky dodány </w:t>
            </w:r>
            <w:r w:rsidR="004F32ED" w:rsidRPr="00531514">
              <w:rPr>
                <w:rFonts w:cs="Arial"/>
                <w:lang w:val="cs-CZ"/>
              </w:rPr>
              <w:t>Nemocnic</w:t>
            </w:r>
            <w:r w:rsidR="003814C4">
              <w:rPr>
                <w:rFonts w:cs="Arial"/>
                <w:lang w:val="cs-CZ"/>
              </w:rPr>
              <w:t>i</w:t>
            </w:r>
            <w:r w:rsidRPr="00531514">
              <w:rPr>
                <w:rFonts w:cs="Arial"/>
                <w:lang w:val="cs-CZ"/>
              </w:rPr>
              <w:t xml:space="preserve"> a jí převzaty.</w:t>
            </w:r>
          </w:p>
        </w:tc>
      </w:tr>
      <w:tr w:rsidR="00063060" w:rsidRPr="00354FB8" w14:paraId="1130D477" w14:textId="77777777" w:rsidTr="00002216">
        <w:tc>
          <w:tcPr>
            <w:tcW w:w="4962" w:type="dxa"/>
          </w:tcPr>
          <w:p w14:paraId="7A7D67C1" w14:textId="19CE0DD8" w:rsidR="0066281A" w:rsidRPr="00531514" w:rsidRDefault="00063060" w:rsidP="004E6D4F">
            <w:pPr>
              <w:pStyle w:val="SheadingL1"/>
              <w:keepLines/>
              <w:numPr>
                <w:ilvl w:val="0"/>
                <w:numId w:val="3"/>
              </w:numPr>
              <w:tabs>
                <w:tab w:val="clear" w:pos="680"/>
                <w:tab w:val="num" w:pos="544"/>
              </w:tabs>
              <w:spacing w:after="120" w:line="312" w:lineRule="auto"/>
              <w:ind w:left="544" w:hanging="544"/>
              <w:rPr>
                <w:rFonts w:eastAsia="Arial" w:cs="Arial"/>
                <w:lang w:val="en-GB" w:bidi="en-GB"/>
              </w:rPr>
            </w:pPr>
            <w:r w:rsidRPr="00531514">
              <w:rPr>
                <w:rFonts w:eastAsia="Arial" w:cs="Arial"/>
                <w:lang w:val="en-GB" w:bidi="en-GB"/>
              </w:rPr>
              <w:t xml:space="preserve">The </w:t>
            </w:r>
            <w:r w:rsidR="004173D7" w:rsidRPr="00531514">
              <w:rPr>
                <w:rFonts w:eastAsia="Arial" w:cs="Arial"/>
                <w:lang w:val="en-GB" w:bidi="en-GB"/>
              </w:rPr>
              <w:t>Hospital</w:t>
            </w:r>
            <w:r w:rsidRPr="00531514">
              <w:rPr>
                <w:rFonts w:eastAsia="Arial" w:cs="Arial"/>
                <w:lang w:val="en-GB" w:bidi="en-GB"/>
              </w:rPr>
              <w:t xml:space="preserve"> is not entitled to the Bonus or part thereof if, for any reason, the purchase of the Products or part thereof is not completed (e.g. cancelled purchase orders), or if the purchase of the Products or part thereof is subsequently cancelled, or if the Products or part thereof are returned for any reason, except for justified claims of defects of the Products where the replacement Products are delivered simultaneously. In such cases, the purchase of these </w:t>
            </w:r>
            <w:r w:rsidRPr="00531514">
              <w:rPr>
                <w:rFonts w:eastAsia="Arial" w:cs="Arial"/>
                <w:lang w:val="en-GB" w:bidi="en-GB"/>
              </w:rPr>
              <w:lastRenderedPageBreak/>
              <w:t>Products shall not be included into the calculation of the Bonus.</w:t>
            </w:r>
          </w:p>
        </w:tc>
        <w:tc>
          <w:tcPr>
            <w:tcW w:w="284" w:type="dxa"/>
          </w:tcPr>
          <w:p w14:paraId="38024B1B" w14:textId="77777777" w:rsidR="00063060" w:rsidRPr="00531514" w:rsidRDefault="00063060" w:rsidP="00531514">
            <w:pPr>
              <w:keepNext/>
              <w:keepLines/>
              <w:spacing w:before="120" w:after="120" w:line="312" w:lineRule="auto"/>
              <w:rPr>
                <w:sz w:val="20"/>
                <w:lang w:val="en-US"/>
              </w:rPr>
            </w:pPr>
          </w:p>
        </w:tc>
        <w:tc>
          <w:tcPr>
            <w:tcW w:w="4819" w:type="dxa"/>
          </w:tcPr>
          <w:p w14:paraId="4B081C41" w14:textId="416EAC77" w:rsidR="000E74DA" w:rsidRDefault="004173D7" w:rsidP="00F57DF9">
            <w:pPr>
              <w:pStyle w:val="SheadingR1"/>
              <w:keepLines/>
              <w:numPr>
                <w:ilvl w:val="0"/>
                <w:numId w:val="7"/>
              </w:numPr>
              <w:tabs>
                <w:tab w:val="clear" w:pos="964"/>
                <w:tab w:val="left" w:pos="714"/>
              </w:tabs>
              <w:spacing w:after="120" w:line="312" w:lineRule="auto"/>
              <w:ind w:hanging="533"/>
              <w:rPr>
                <w:rFonts w:cs="Arial"/>
                <w:lang w:val="cs-CZ"/>
              </w:rPr>
            </w:pPr>
            <w:r w:rsidRPr="00531514">
              <w:rPr>
                <w:rFonts w:cs="Arial"/>
                <w:lang w:val="cs-CZ"/>
              </w:rPr>
              <w:t>Nemocnice</w:t>
            </w:r>
            <w:r w:rsidR="00063060" w:rsidRPr="00531514">
              <w:rPr>
                <w:rFonts w:cs="Arial"/>
                <w:lang w:val="cs-CZ"/>
              </w:rPr>
              <w:t xml:space="preserve"> nemá nárok na Bonus či jeho část, pokud z jakéhokoliv důvodu nedojde k realizaci nákupu Výrobků nebo jejich části (například v případě zrušení objednávky)</w:t>
            </w:r>
            <w:r w:rsidRPr="00531514">
              <w:rPr>
                <w:rFonts w:cs="Arial"/>
                <w:lang w:val="cs-CZ"/>
              </w:rPr>
              <w:t>,</w:t>
            </w:r>
            <w:r w:rsidR="00063060" w:rsidRPr="00531514">
              <w:rPr>
                <w:rFonts w:cs="Arial"/>
                <w:lang w:val="cs-CZ"/>
              </w:rPr>
              <w:t xml:space="preserve"> nebo pokud je nákup Výrobků nebo jeho části následně zrušen, nebo pokud dojde k vrácení Výrobků nebo jejich části z jakéhokoliv důvodu, s výjimkou oprávněné reklamace vad Výrobků, kdy dojde zároveň k dodání náhradních Výrobků. V takových </w:t>
            </w:r>
            <w:r w:rsidR="00063060" w:rsidRPr="00531514">
              <w:rPr>
                <w:rFonts w:cs="Arial"/>
                <w:lang w:val="cs-CZ"/>
              </w:rPr>
              <w:lastRenderedPageBreak/>
              <w:t>případech nebude nákup těchto Výrobků započítán do výpočtu Bonusu.</w:t>
            </w:r>
          </w:p>
        </w:tc>
      </w:tr>
      <w:tr w:rsidR="00063060" w:rsidRPr="00354FB8" w14:paraId="30E6852A" w14:textId="77777777" w:rsidTr="00002216">
        <w:tc>
          <w:tcPr>
            <w:tcW w:w="4962" w:type="dxa"/>
          </w:tcPr>
          <w:p w14:paraId="19538D75" w14:textId="11E8A56E" w:rsidR="000E74DA" w:rsidRDefault="00063060" w:rsidP="002D5400">
            <w:pPr>
              <w:pStyle w:val="SheadingL1"/>
              <w:keepLines/>
              <w:numPr>
                <w:ilvl w:val="0"/>
                <w:numId w:val="3"/>
              </w:numPr>
              <w:tabs>
                <w:tab w:val="clear" w:pos="680"/>
                <w:tab w:val="num" w:pos="544"/>
              </w:tabs>
              <w:spacing w:after="120" w:line="312" w:lineRule="auto"/>
              <w:ind w:left="544" w:hanging="544"/>
              <w:rPr>
                <w:rFonts w:eastAsia="Arial" w:cs="Arial"/>
                <w:lang w:val="en-GB" w:bidi="en-GB"/>
              </w:rPr>
            </w:pPr>
            <w:r w:rsidRPr="00531514">
              <w:rPr>
                <w:rFonts w:eastAsia="Arial" w:cs="Arial"/>
                <w:lang w:val="en-GB" w:bidi="en-GB"/>
              </w:rPr>
              <w:lastRenderedPageBreak/>
              <w:t xml:space="preserve">The </w:t>
            </w:r>
            <w:r w:rsidR="004B0F68" w:rsidRPr="00531514">
              <w:rPr>
                <w:rFonts w:eastAsia="Arial" w:cs="Arial"/>
                <w:lang w:val="en-GB" w:bidi="en-GB"/>
              </w:rPr>
              <w:t>Hospital</w:t>
            </w:r>
            <w:r w:rsidRPr="00531514">
              <w:rPr>
                <w:rFonts w:eastAsia="Arial" w:cs="Arial"/>
                <w:lang w:val="en-GB" w:bidi="en-GB"/>
              </w:rPr>
              <w:t xml:space="preserve"> acknowledges that, in relation to the Products </w:t>
            </w:r>
            <w:r w:rsidR="004E6D4F">
              <w:rPr>
                <w:rFonts w:eastAsia="Arial" w:cs="Arial"/>
                <w:lang w:val="en-GB" w:bidi="en-GB"/>
              </w:rPr>
              <w:t xml:space="preserve">purchased </w:t>
            </w:r>
            <w:r w:rsidRPr="00531514">
              <w:rPr>
                <w:rFonts w:eastAsia="Arial" w:cs="Arial"/>
                <w:lang w:val="en-GB" w:bidi="en-GB"/>
              </w:rPr>
              <w:t xml:space="preserve">during the term hereof, the </w:t>
            </w:r>
            <w:r w:rsidR="004B0F68" w:rsidRPr="00531514">
              <w:rPr>
                <w:rFonts w:eastAsia="Arial" w:cs="Arial"/>
                <w:lang w:val="en-GB" w:bidi="en-GB"/>
              </w:rPr>
              <w:t>Hospital</w:t>
            </w:r>
            <w:r w:rsidRPr="00531514">
              <w:rPr>
                <w:rFonts w:eastAsia="Arial" w:cs="Arial"/>
                <w:lang w:val="en-GB" w:bidi="en-GB"/>
              </w:rPr>
              <w:t xml:space="preserve"> is not entitled to any other bonus or other advantage provided by </w:t>
            </w:r>
            <w:r w:rsidR="004B0F68" w:rsidRPr="00531514">
              <w:rPr>
                <w:rFonts w:eastAsia="Arial" w:cs="Arial"/>
                <w:lang w:val="en-GB" w:bidi="en-GB"/>
              </w:rPr>
              <w:t>Aspen</w:t>
            </w:r>
            <w:r w:rsidRPr="00531514">
              <w:rPr>
                <w:rFonts w:eastAsia="Arial" w:cs="Arial"/>
                <w:lang w:val="en-GB" w:bidi="en-GB"/>
              </w:rPr>
              <w:t xml:space="preserve"> by means of other commercial activities (i.e. the </w:t>
            </w:r>
            <w:r w:rsidR="004B0F68" w:rsidRPr="00531514">
              <w:rPr>
                <w:rFonts w:eastAsia="Arial" w:cs="Arial"/>
                <w:lang w:val="en-GB" w:bidi="en-GB"/>
              </w:rPr>
              <w:t>Hospital</w:t>
            </w:r>
            <w:r w:rsidRPr="00531514">
              <w:rPr>
                <w:rFonts w:eastAsia="Arial" w:cs="Arial"/>
                <w:lang w:val="en-GB" w:bidi="en-GB"/>
              </w:rPr>
              <w:t xml:space="preserve"> cannot request that discounts or bonuses be added up). During the term hereof, the </w:t>
            </w:r>
            <w:r w:rsidR="004B0F68" w:rsidRPr="00531514">
              <w:rPr>
                <w:rFonts w:eastAsia="Arial" w:cs="Arial"/>
                <w:lang w:val="en-GB" w:bidi="en-GB"/>
              </w:rPr>
              <w:t>Hospital</w:t>
            </w:r>
            <w:r w:rsidRPr="00531514">
              <w:rPr>
                <w:rFonts w:eastAsia="Arial" w:cs="Arial"/>
                <w:lang w:val="en-GB" w:bidi="en-GB"/>
              </w:rPr>
              <w:t xml:space="preserve"> agrees not to participate in any manner in other commercial activities of </w:t>
            </w:r>
            <w:r w:rsidR="004B0F68" w:rsidRPr="00531514">
              <w:rPr>
                <w:rFonts w:eastAsia="Arial" w:cs="Arial"/>
                <w:lang w:val="en-GB" w:bidi="en-GB"/>
              </w:rPr>
              <w:t>A</w:t>
            </w:r>
            <w:r w:rsidR="004E6D4F">
              <w:rPr>
                <w:rFonts w:eastAsia="Arial" w:cs="Arial"/>
                <w:lang w:val="en-GB" w:bidi="en-GB"/>
              </w:rPr>
              <w:t>s</w:t>
            </w:r>
            <w:r w:rsidR="004B0F68" w:rsidRPr="00531514">
              <w:rPr>
                <w:rFonts w:eastAsia="Arial" w:cs="Arial"/>
                <w:lang w:val="en-GB" w:bidi="en-GB"/>
              </w:rPr>
              <w:t>pen</w:t>
            </w:r>
            <w:r w:rsidRPr="00531514">
              <w:rPr>
                <w:rFonts w:eastAsia="Arial" w:cs="Arial"/>
                <w:lang w:val="en-GB" w:bidi="en-GB"/>
              </w:rPr>
              <w:t xml:space="preserve">, even if through a third party; if applicable, the </w:t>
            </w:r>
            <w:r w:rsidR="004B0F68" w:rsidRPr="00531514">
              <w:rPr>
                <w:rFonts w:eastAsia="Arial" w:cs="Arial"/>
                <w:lang w:val="en-GB" w:bidi="en-GB"/>
              </w:rPr>
              <w:t>Hospital</w:t>
            </w:r>
            <w:r w:rsidRPr="00531514">
              <w:rPr>
                <w:rFonts w:eastAsia="Arial" w:cs="Arial"/>
                <w:lang w:val="en-GB" w:bidi="en-GB"/>
              </w:rPr>
              <w:t xml:space="preserve"> expressly agrees that the Selling Price of the Products in respect of which the </w:t>
            </w:r>
            <w:r w:rsidR="004B0F68" w:rsidRPr="00531514">
              <w:rPr>
                <w:rFonts w:eastAsia="Arial" w:cs="Arial"/>
                <w:lang w:val="en-GB" w:bidi="en-GB"/>
              </w:rPr>
              <w:t>Hospital</w:t>
            </w:r>
            <w:r w:rsidRPr="00531514">
              <w:rPr>
                <w:rFonts w:eastAsia="Arial" w:cs="Arial"/>
                <w:lang w:val="en-GB" w:bidi="en-GB"/>
              </w:rPr>
              <w:t xml:space="preserve"> did, or intends to, claim a bonus, discount or other advantage with </w:t>
            </w:r>
            <w:r w:rsidR="004B0F68" w:rsidRPr="00531514">
              <w:rPr>
                <w:rFonts w:eastAsia="Arial" w:cs="Arial"/>
                <w:lang w:val="en-GB" w:bidi="en-GB"/>
              </w:rPr>
              <w:t>Aspen</w:t>
            </w:r>
            <w:r w:rsidRPr="00531514">
              <w:rPr>
                <w:rFonts w:eastAsia="Arial" w:cs="Arial"/>
                <w:lang w:val="en-GB" w:bidi="en-GB"/>
              </w:rPr>
              <w:t xml:space="preserve"> on a basis other than this Agreement shall not be included in the </w:t>
            </w:r>
            <w:r w:rsidRPr="00531514">
              <w:rPr>
                <w:rFonts w:eastAsia="Arial" w:cs="Arial"/>
                <w:b/>
                <w:lang w:val="en-GB" w:bidi="en-GB"/>
              </w:rPr>
              <w:t xml:space="preserve"> </w:t>
            </w:r>
            <w:r w:rsidRPr="00531514">
              <w:rPr>
                <w:rFonts w:eastAsia="Arial" w:cs="Arial"/>
                <w:lang w:val="en-GB" w:bidi="en-GB"/>
              </w:rPr>
              <w:t>Value of Purchase for the Decisive Period unless the Parties agree otherwise in each specific case.</w:t>
            </w:r>
          </w:p>
        </w:tc>
        <w:tc>
          <w:tcPr>
            <w:tcW w:w="284" w:type="dxa"/>
          </w:tcPr>
          <w:p w14:paraId="35668C22" w14:textId="77777777" w:rsidR="00063060" w:rsidRPr="00531514" w:rsidRDefault="00063060" w:rsidP="00531514">
            <w:pPr>
              <w:keepNext/>
              <w:keepLines/>
              <w:spacing w:before="120" w:after="120" w:line="312" w:lineRule="auto"/>
              <w:rPr>
                <w:sz w:val="20"/>
                <w:lang w:val="en-US"/>
              </w:rPr>
            </w:pPr>
          </w:p>
        </w:tc>
        <w:tc>
          <w:tcPr>
            <w:tcW w:w="4819" w:type="dxa"/>
          </w:tcPr>
          <w:p w14:paraId="3A1ACAE5" w14:textId="4226C58D" w:rsidR="0066281A" w:rsidRPr="00531514" w:rsidRDefault="004173D7" w:rsidP="00630F5B">
            <w:pPr>
              <w:pStyle w:val="SheadingR1"/>
              <w:keepLines/>
              <w:numPr>
                <w:ilvl w:val="0"/>
                <w:numId w:val="7"/>
              </w:numPr>
              <w:tabs>
                <w:tab w:val="clear" w:pos="964"/>
                <w:tab w:val="left" w:pos="714"/>
              </w:tabs>
              <w:spacing w:after="120" w:line="312" w:lineRule="auto"/>
              <w:ind w:hanging="533"/>
              <w:rPr>
                <w:rFonts w:cs="Arial"/>
                <w:lang w:val="cs-CZ"/>
              </w:rPr>
            </w:pPr>
            <w:r w:rsidRPr="00531514">
              <w:rPr>
                <w:rFonts w:cs="Arial"/>
                <w:lang w:val="cs-CZ"/>
              </w:rPr>
              <w:t>Nemocnice</w:t>
            </w:r>
            <w:r w:rsidR="00063060" w:rsidRPr="00531514">
              <w:rPr>
                <w:rFonts w:cs="Arial"/>
                <w:lang w:val="cs-CZ"/>
              </w:rPr>
              <w:t xml:space="preserve"> bere na vědomí, že ve vztahu k Výrobkům odebraným během účinnosti této smlouvy nemá nárok na žádný další bonus či jiné zvýhodnění, které </w:t>
            </w:r>
            <w:proofErr w:type="spellStart"/>
            <w:r w:rsidRPr="00531514">
              <w:rPr>
                <w:rFonts w:cs="Arial"/>
                <w:lang w:val="cs-CZ"/>
              </w:rPr>
              <w:t>Aspen</w:t>
            </w:r>
            <w:proofErr w:type="spellEnd"/>
            <w:r w:rsidR="00063060" w:rsidRPr="00531514">
              <w:rPr>
                <w:rFonts w:cs="Arial"/>
                <w:lang w:val="cs-CZ"/>
              </w:rPr>
              <w:t xml:space="preserve"> poskytuje prostřednictvím jiných komerčních aktivit (tj. nemůže požadovat sčítání slev či bonusů). </w:t>
            </w:r>
            <w:r w:rsidRPr="00531514">
              <w:rPr>
                <w:rFonts w:cs="Arial"/>
                <w:lang w:val="cs-CZ"/>
              </w:rPr>
              <w:t>Nemocnice</w:t>
            </w:r>
            <w:r w:rsidR="00063060" w:rsidRPr="00531514">
              <w:rPr>
                <w:rFonts w:cs="Arial"/>
                <w:lang w:val="cs-CZ"/>
              </w:rPr>
              <w:t xml:space="preserve"> se zavazuje, že se během doby účinnosti této smlouvy nebude ve vztahu k</w:t>
            </w:r>
            <w:r w:rsidR="00574C90" w:rsidRPr="00531514">
              <w:rPr>
                <w:rFonts w:cs="Arial"/>
                <w:lang w:val="cs-CZ"/>
              </w:rPr>
              <w:t> </w:t>
            </w:r>
            <w:r w:rsidR="00063060" w:rsidRPr="00531514">
              <w:rPr>
                <w:rFonts w:cs="Arial"/>
                <w:lang w:val="cs-CZ"/>
              </w:rPr>
              <w:t xml:space="preserve">Výrobkům </w:t>
            </w:r>
            <w:r w:rsidR="00C775E7" w:rsidRPr="00531514">
              <w:rPr>
                <w:rFonts w:cs="Arial"/>
                <w:lang w:val="cs-CZ"/>
              </w:rPr>
              <w:t xml:space="preserve">jakýmkoli způsobem účastnit </w:t>
            </w:r>
            <w:r w:rsidR="00063060" w:rsidRPr="00531514">
              <w:rPr>
                <w:rFonts w:cs="Arial"/>
                <w:lang w:val="cs-CZ"/>
              </w:rPr>
              <w:t xml:space="preserve">jiných komerčních aktivit </w:t>
            </w:r>
            <w:proofErr w:type="spellStart"/>
            <w:r w:rsidRPr="00531514">
              <w:rPr>
                <w:rFonts w:cs="Arial"/>
                <w:lang w:val="cs-CZ"/>
              </w:rPr>
              <w:t>Aspenu</w:t>
            </w:r>
            <w:proofErr w:type="spellEnd"/>
            <w:r w:rsidR="00063060" w:rsidRPr="00531514">
              <w:rPr>
                <w:rFonts w:cs="Arial"/>
                <w:lang w:val="cs-CZ"/>
              </w:rPr>
              <w:t>, a to ani prostřednictvím třetí osoby, případně výslovně souhlasí s</w:t>
            </w:r>
            <w:r w:rsidR="00574C90" w:rsidRPr="00531514">
              <w:rPr>
                <w:rFonts w:cs="Arial"/>
                <w:lang w:val="cs-CZ"/>
              </w:rPr>
              <w:t> </w:t>
            </w:r>
            <w:r w:rsidR="00063060" w:rsidRPr="00531514">
              <w:rPr>
                <w:rFonts w:cs="Arial"/>
                <w:lang w:val="cs-CZ"/>
              </w:rPr>
              <w:t>tím, že Prodejní cena Výrobků, u</w:t>
            </w:r>
            <w:r w:rsidR="00574C90" w:rsidRPr="00531514">
              <w:rPr>
                <w:rFonts w:cs="Arial"/>
                <w:lang w:val="cs-CZ"/>
              </w:rPr>
              <w:t> </w:t>
            </w:r>
            <w:r w:rsidR="00063060" w:rsidRPr="00531514">
              <w:rPr>
                <w:rFonts w:cs="Arial"/>
                <w:lang w:val="cs-CZ"/>
              </w:rPr>
              <w:t>nichž uplatnil</w:t>
            </w:r>
            <w:r w:rsidR="00C775E7" w:rsidRPr="00531514">
              <w:rPr>
                <w:rFonts w:cs="Arial"/>
                <w:lang w:val="cs-CZ"/>
              </w:rPr>
              <w:t>a</w:t>
            </w:r>
            <w:r w:rsidR="00063060" w:rsidRPr="00531514">
              <w:rPr>
                <w:rFonts w:cs="Arial"/>
                <w:lang w:val="cs-CZ"/>
              </w:rPr>
              <w:t xml:space="preserve"> nebo hodlá uplatnit vůči </w:t>
            </w:r>
            <w:proofErr w:type="spellStart"/>
            <w:r w:rsidRPr="00531514">
              <w:rPr>
                <w:rFonts w:cs="Arial"/>
                <w:lang w:val="cs-CZ"/>
              </w:rPr>
              <w:t>Aspenu</w:t>
            </w:r>
            <w:proofErr w:type="spellEnd"/>
            <w:r w:rsidR="00063060" w:rsidRPr="00531514">
              <w:rPr>
                <w:rFonts w:cs="Arial"/>
                <w:lang w:val="cs-CZ"/>
              </w:rPr>
              <w:t xml:space="preserve"> nárok na bonus, slevu či jiné zvýhodnění z jiného titulu než z této smlouvy, nebude do Hodnoty </w:t>
            </w:r>
            <w:r w:rsidR="00C775E7" w:rsidRPr="00531514">
              <w:rPr>
                <w:rFonts w:cs="Arial"/>
                <w:lang w:val="cs-CZ"/>
              </w:rPr>
              <w:t>nákupu za Rozhodné</w:t>
            </w:r>
            <w:r w:rsidRPr="00531514">
              <w:rPr>
                <w:rFonts w:cs="Arial"/>
                <w:lang w:val="cs-CZ"/>
              </w:rPr>
              <w:t xml:space="preserve"> období </w:t>
            </w:r>
            <w:r w:rsidR="00C775E7" w:rsidRPr="00531514">
              <w:rPr>
                <w:rFonts w:cs="Arial"/>
                <w:lang w:val="cs-CZ"/>
              </w:rPr>
              <w:t>z</w:t>
            </w:r>
            <w:r w:rsidR="00063060" w:rsidRPr="00531514">
              <w:rPr>
                <w:rFonts w:cs="Arial"/>
                <w:lang w:val="cs-CZ"/>
              </w:rPr>
              <w:t xml:space="preserve">apočítána, pokud se </w:t>
            </w:r>
            <w:r w:rsidR="004B0F68" w:rsidRPr="00531514">
              <w:rPr>
                <w:rFonts w:cs="Arial"/>
                <w:lang w:val="cs-CZ"/>
              </w:rPr>
              <w:t>S</w:t>
            </w:r>
            <w:r w:rsidR="00063060" w:rsidRPr="00531514">
              <w:rPr>
                <w:rFonts w:cs="Arial"/>
                <w:lang w:val="cs-CZ"/>
              </w:rPr>
              <w:t>trany v konkrétním případě výslovně nedohodnou jinak.</w:t>
            </w:r>
          </w:p>
        </w:tc>
      </w:tr>
      <w:tr w:rsidR="00063060" w:rsidRPr="00531514" w14:paraId="7C53547B" w14:textId="77777777" w:rsidTr="00002216">
        <w:tc>
          <w:tcPr>
            <w:tcW w:w="4962" w:type="dxa"/>
          </w:tcPr>
          <w:p w14:paraId="168F6B29" w14:textId="6CEC784D" w:rsidR="0066281A" w:rsidRPr="00531514" w:rsidRDefault="00063060" w:rsidP="005C0CB3">
            <w:pPr>
              <w:pStyle w:val="SheadingL1"/>
              <w:keepLines/>
              <w:numPr>
                <w:ilvl w:val="0"/>
                <w:numId w:val="3"/>
              </w:numPr>
              <w:tabs>
                <w:tab w:val="clear" w:pos="680"/>
                <w:tab w:val="num" w:pos="544"/>
              </w:tabs>
              <w:spacing w:after="120" w:line="312" w:lineRule="auto"/>
              <w:ind w:left="544" w:hanging="544"/>
              <w:rPr>
                <w:rFonts w:cs="Arial"/>
                <w:lang w:val="en-GB"/>
              </w:rPr>
            </w:pPr>
            <w:r w:rsidRPr="00531514">
              <w:rPr>
                <w:rFonts w:eastAsia="Arial" w:cs="Arial"/>
                <w:lang w:val="en-GB" w:bidi="en-GB"/>
              </w:rPr>
              <w:t xml:space="preserve">If this Agreement is concluded or expires before the commencement or expiry of a Decisive Period (the </w:t>
            </w:r>
            <w:r w:rsidRPr="00531514">
              <w:rPr>
                <w:rFonts w:eastAsia="Arial" w:cs="Arial"/>
                <w:b/>
                <w:lang w:val="en-GB" w:bidi="en-GB"/>
              </w:rPr>
              <w:t>Reduced Period</w:t>
            </w:r>
            <w:r w:rsidRPr="00531514">
              <w:rPr>
                <w:rFonts w:eastAsia="Arial" w:cs="Arial"/>
                <w:lang w:val="en-GB" w:bidi="en-GB"/>
              </w:rPr>
              <w:t xml:space="preserve">), the </w:t>
            </w:r>
            <w:r w:rsidR="00C775E7" w:rsidRPr="00531514">
              <w:rPr>
                <w:rFonts w:eastAsia="Arial" w:cs="Arial"/>
                <w:lang w:val="en-GB" w:bidi="en-GB"/>
              </w:rPr>
              <w:t>Hospital</w:t>
            </w:r>
            <w:r w:rsidRPr="00531514">
              <w:rPr>
                <w:rFonts w:eastAsia="Arial" w:cs="Arial"/>
                <w:lang w:val="en-GB" w:bidi="en-GB"/>
              </w:rPr>
              <w:t xml:space="preserve"> shall become entitled to the Bonus only if the Value of the Products purchased during the Reduced Period exceeds the amount corresponding to the Limit lowered </w:t>
            </w:r>
            <w:r w:rsidRPr="00531514">
              <w:rPr>
                <w:rFonts w:eastAsia="Arial" w:cs="Arial"/>
                <w:i/>
                <w:lang w:val="en-GB" w:bidi="en-GB"/>
              </w:rPr>
              <w:t xml:space="preserve">pro rata </w:t>
            </w:r>
            <w:r w:rsidRPr="00531514">
              <w:rPr>
                <w:rFonts w:eastAsia="Arial" w:cs="Arial"/>
                <w:lang w:val="en-GB" w:bidi="en-GB"/>
              </w:rPr>
              <w:t xml:space="preserve">in accordance with the ratio between the lengths of the Reduced and Decisive Periods. </w:t>
            </w:r>
            <w:r w:rsidR="007B2B31" w:rsidRPr="00531514">
              <w:rPr>
                <w:rFonts w:eastAsia="Arial" w:cs="Arial"/>
                <w:lang w:val="en-GB" w:bidi="en-GB"/>
              </w:rPr>
              <w:t>The Reduced period will end on the day when the effect of this Agreement terminate</w:t>
            </w:r>
            <w:r w:rsidR="003B3CB3">
              <w:rPr>
                <w:rFonts w:eastAsia="Arial" w:cs="Arial"/>
                <w:lang w:val="en-GB" w:bidi="en-GB"/>
              </w:rPr>
              <w:t>s</w:t>
            </w:r>
            <w:r w:rsidR="007B2B31" w:rsidRPr="00531514">
              <w:rPr>
                <w:rFonts w:eastAsia="Arial" w:cs="Arial"/>
                <w:lang w:val="en-GB" w:bidi="en-GB"/>
              </w:rPr>
              <w:t>.</w:t>
            </w:r>
          </w:p>
        </w:tc>
        <w:tc>
          <w:tcPr>
            <w:tcW w:w="284" w:type="dxa"/>
          </w:tcPr>
          <w:p w14:paraId="170EC1A3" w14:textId="77777777" w:rsidR="00063060" w:rsidRPr="00531514" w:rsidRDefault="00063060" w:rsidP="00531514">
            <w:pPr>
              <w:keepNext/>
              <w:keepLines/>
              <w:spacing w:before="120" w:after="120" w:line="312" w:lineRule="auto"/>
              <w:rPr>
                <w:sz w:val="20"/>
                <w:lang w:val="en-US"/>
              </w:rPr>
            </w:pPr>
          </w:p>
        </w:tc>
        <w:tc>
          <w:tcPr>
            <w:tcW w:w="4819" w:type="dxa"/>
          </w:tcPr>
          <w:p w14:paraId="2C275778" w14:textId="79F9144D" w:rsidR="0066281A" w:rsidRPr="00531514" w:rsidRDefault="00063060" w:rsidP="005C0CB3">
            <w:pPr>
              <w:pStyle w:val="SheadingR1"/>
              <w:keepLines/>
              <w:numPr>
                <w:ilvl w:val="0"/>
                <w:numId w:val="7"/>
              </w:numPr>
              <w:tabs>
                <w:tab w:val="clear" w:pos="964"/>
                <w:tab w:val="left" w:pos="714"/>
              </w:tabs>
              <w:spacing w:after="120" w:line="312" w:lineRule="auto"/>
              <w:ind w:hanging="533"/>
              <w:rPr>
                <w:lang w:val="cs-CZ"/>
              </w:rPr>
            </w:pPr>
            <w:r w:rsidRPr="00531514">
              <w:rPr>
                <w:rFonts w:cs="Arial"/>
                <w:lang w:val="cs-CZ"/>
              </w:rPr>
              <w:t>V případě uzavření či ukončení platnosti této smlouvy před začátkem nebo před uplynutím příslušného Rozhodného období (</w:t>
            </w:r>
            <w:r w:rsidRPr="00531514">
              <w:rPr>
                <w:rFonts w:cs="Arial"/>
                <w:b/>
                <w:lang w:val="cs-CZ"/>
              </w:rPr>
              <w:t>Zkrácené období</w:t>
            </w:r>
            <w:r w:rsidRPr="00531514">
              <w:rPr>
                <w:rFonts w:cs="Arial"/>
                <w:lang w:val="cs-CZ"/>
              </w:rPr>
              <w:t xml:space="preserve">), vznikne </w:t>
            </w:r>
            <w:r w:rsidR="00C775E7" w:rsidRPr="00531514">
              <w:rPr>
                <w:rFonts w:cs="Arial"/>
                <w:lang w:val="cs-CZ"/>
              </w:rPr>
              <w:t>Nemocnici</w:t>
            </w:r>
            <w:r w:rsidRPr="00531514">
              <w:rPr>
                <w:rFonts w:cs="Arial"/>
                <w:lang w:val="cs-CZ"/>
              </w:rPr>
              <w:t xml:space="preserve"> nárok na Bonus pouze za podmínky, že Hodnota Výrobků nakoupených v průběhu Zkráceného období přesáhne částku odpovídající Limitu sníženému v poměru odpovídajícímu poměru mezi délkou Zkráceného období a délkou Rozhodného období.</w:t>
            </w:r>
            <w:r w:rsidR="005A4516" w:rsidRPr="00531514">
              <w:rPr>
                <w:rFonts w:cs="Arial"/>
                <w:lang w:val="cs-CZ"/>
              </w:rPr>
              <w:t xml:space="preserve"> Zkrácené období končí dnem konce účinnosti této Smlouvy.</w:t>
            </w:r>
          </w:p>
        </w:tc>
      </w:tr>
      <w:tr w:rsidR="00063060" w:rsidRPr="00354FB8" w14:paraId="7D66A26D" w14:textId="77777777" w:rsidTr="00002216">
        <w:tc>
          <w:tcPr>
            <w:tcW w:w="4962" w:type="dxa"/>
          </w:tcPr>
          <w:p w14:paraId="23DCF43D" w14:textId="2BEE04C0" w:rsidR="000E74DA" w:rsidRDefault="00063060" w:rsidP="00F57DF9">
            <w:pPr>
              <w:pStyle w:val="SheadingL1"/>
              <w:keepLines/>
              <w:numPr>
                <w:ilvl w:val="0"/>
                <w:numId w:val="3"/>
              </w:numPr>
              <w:tabs>
                <w:tab w:val="clear" w:pos="680"/>
                <w:tab w:val="num" w:pos="544"/>
                <w:tab w:val="num" w:pos="1248"/>
              </w:tabs>
              <w:spacing w:after="120" w:line="312" w:lineRule="auto"/>
              <w:ind w:left="544" w:hanging="544"/>
              <w:rPr>
                <w:rFonts w:eastAsia="Arial" w:cs="Arial"/>
                <w:lang w:val="en-GB" w:bidi="en-GB"/>
              </w:rPr>
            </w:pPr>
            <w:r w:rsidRPr="00531514">
              <w:rPr>
                <w:rFonts w:eastAsia="Arial" w:cs="Arial"/>
                <w:lang w:val="en-GB" w:bidi="en-GB"/>
              </w:rPr>
              <w:t xml:space="preserve">Based on the data concerning the purchase of the Products during the Decisive (or Reduced) Period, </w:t>
            </w:r>
            <w:r w:rsidR="00C775E7" w:rsidRPr="00531514">
              <w:rPr>
                <w:rFonts w:eastAsia="Arial" w:cs="Arial"/>
                <w:lang w:val="en-GB" w:bidi="en-GB"/>
              </w:rPr>
              <w:t>Aspen</w:t>
            </w:r>
            <w:r w:rsidRPr="00531514">
              <w:rPr>
                <w:rFonts w:eastAsia="Arial" w:cs="Arial"/>
                <w:lang w:val="en-GB" w:bidi="en-GB"/>
              </w:rPr>
              <w:t xml:space="preserve"> shall present to the </w:t>
            </w:r>
            <w:r w:rsidR="00C775E7" w:rsidRPr="00531514">
              <w:rPr>
                <w:rFonts w:eastAsia="Arial" w:cs="Arial"/>
                <w:lang w:val="en-GB" w:bidi="en-GB"/>
              </w:rPr>
              <w:t>Hospital</w:t>
            </w:r>
            <w:r w:rsidRPr="00531514">
              <w:rPr>
                <w:rFonts w:eastAsia="Arial" w:cs="Arial"/>
                <w:lang w:val="en-GB" w:bidi="en-GB"/>
              </w:rPr>
              <w:t xml:space="preserve"> </w:t>
            </w:r>
            <w:r w:rsidR="00B86BB9">
              <w:rPr>
                <w:rFonts w:eastAsia="Arial" w:cs="Arial"/>
                <w:lang w:val="en-GB" w:bidi="en-GB"/>
              </w:rPr>
              <w:t xml:space="preserve">acting </w:t>
            </w:r>
            <w:r w:rsidR="00E3130E">
              <w:rPr>
                <w:rFonts w:eastAsia="Arial" w:cs="Arial"/>
                <w:lang w:val="en-GB" w:bidi="en-GB"/>
              </w:rPr>
              <w:t xml:space="preserve">through its </w:t>
            </w:r>
            <w:r w:rsidR="00E3130E">
              <w:rPr>
                <w:rFonts w:eastAsia="Arial" w:cs="Arial"/>
                <w:lang w:val="en-GB" w:bidi="en-GB"/>
              </w:rPr>
              <w:lastRenderedPageBreak/>
              <w:t xml:space="preserve">DTP Partner, </w:t>
            </w:r>
            <w:r w:rsidRPr="00531514">
              <w:rPr>
                <w:rFonts w:eastAsia="Arial" w:cs="Arial"/>
                <w:lang w:val="en-GB" w:bidi="en-GB"/>
              </w:rPr>
              <w:t>a calculation of the Bonus within 15 (fifteen) days of the end of the respective Decisive Period.</w:t>
            </w:r>
          </w:p>
          <w:p w14:paraId="6E927DE2" w14:textId="54EBB07D" w:rsidR="00063060" w:rsidRPr="00531514" w:rsidRDefault="00063060" w:rsidP="00531514">
            <w:pPr>
              <w:pStyle w:val="SheadingL1"/>
              <w:keepLines/>
              <w:numPr>
                <w:ilvl w:val="0"/>
                <w:numId w:val="0"/>
              </w:numPr>
              <w:spacing w:after="120" w:line="312" w:lineRule="auto"/>
              <w:ind w:left="544"/>
              <w:rPr>
                <w:rFonts w:eastAsia="Arial" w:cs="Arial"/>
                <w:lang w:val="en-GB" w:bidi="en-GB"/>
              </w:rPr>
            </w:pPr>
            <w:r w:rsidRPr="00531514">
              <w:rPr>
                <w:rFonts w:eastAsia="Arial" w:cs="Arial"/>
                <w:lang w:val="en-GB" w:bidi="en-GB"/>
              </w:rPr>
              <w:t xml:space="preserve">Within 5 (five) business days of receiving the calculation in respect of the amount of the Bonus, the </w:t>
            </w:r>
            <w:r w:rsidR="00C775E7" w:rsidRPr="00531514">
              <w:rPr>
                <w:rFonts w:eastAsia="Arial" w:cs="Arial"/>
                <w:lang w:val="en-GB" w:bidi="en-GB"/>
              </w:rPr>
              <w:t>Hospital</w:t>
            </w:r>
            <w:r w:rsidRPr="00531514">
              <w:rPr>
                <w:rFonts w:eastAsia="Arial" w:cs="Arial"/>
                <w:lang w:val="en-GB" w:bidi="en-GB"/>
              </w:rPr>
              <w:t xml:space="preserve"> shall be obliged to confirm in writing whether or not they agree with such amount or provide </w:t>
            </w:r>
            <w:r w:rsidR="00C775E7" w:rsidRPr="00531514">
              <w:rPr>
                <w:rFonts w:eastAsia="Arial" w:cs="Arial"/>
                <w:lang w:val="en-GB" w:bidi="en-GB"/>
              </w:rPr>
              <w:t>Aspen</w:t>
            </w:r>
            <w:r w:rsidRPr="00531514">
              <w:rPr>
                <w:rFonts w:eastAsia="Arial" w:cs="Arial"/>
                <w:lang w:val="en-GB" w:bidi="en-GB"/>
              </w:rPr>
              <w:t xml:space="preserve"> with their specific, substantiated comments to the calculation, including confirmation of the amount of the Bonus that it considers to be incontestable.  </w:t>
            </w:r>
          </w:p>
          <w:p w14:paraId="04F42A03" w14:textId="275C6F60" w:rsidR="00063060" w:rsidRDefault="00C775E7" w:rsidP="00531514">
            <w:pPr>
              <w:pStyle w:val="SheadingL1"/>
              <w:keepLines/>
              <w:numPr>
                <w:ilvl w:val="0"/>
                <w:numId w:val="0"/>
              </w:numPr>
              <w:spacing w:after="120" w:line="312" w:lineRule="auto"/>
              <w:ind w:left="544"/>
              <w:rPr>
                <w:rFonts w:eastAsia="Arial" w:cs="Arial"/>
                <w:lang w:val="en-GB" w:bidi="en-GB"/>
              </w:rPr>
            </w:pPr>
            <w:r w:rsidRPr="00531514">
              <w:rPr>
                <w:rFonts w:eastAsia="Arial" w:cs="Arial"/>
                <w:lang w:val="en-GB" w:bidi="en-GB"/>
              </w:rPr>
              <w:t>Aspen</w:t>
            </w:r>
            <w:r w:rsidR="00063060" w:rsidRPr="00531514">
              <w:rPr>
                <w:rFonts w:eastAsia="Arial" w:cs="Arial"/>
                <w:lang w:val="en-GB" w:bidi="en-GB"/>
              </w:rPr>
              <w:t xml:space="preserve"> shall then bill the Bonus (the </w:t>
            </w:r>
            <w:r w:rsidR="00063060" w:rsidRPr="00531514">
              <w:rPr>
                <w:rFonts w:eastAsia="Arial" w:cs="Arial"/>
                <w:b/>
                <w:bCs/>
                <w:lang w:val="en-GB" w:bidi="en-GB"/>
              </w:rPr>
              <w:t>Billing Document</w:t>
            </w:r>
            <w:r w:rsidR="00063060" w:rsidRPr="00531514">
              <w:rPr>
                <w:rFonts w:eastAsia="Arial" w:cs="Arial"/>
                <w:lang w:val="en-GB" w:bidi="en-GB"/>
              </w:rPr>
              <w:t xml:space="preserve">) and send the Billing Document to the </w:t>
            </w:r>
            <w:r w:rsidRPr="00531514">
              <w:rPr>
                <w:rFonts w:eastAsia="Arial" w:cs="Arial"/>
                <w:lang w:val="en-GB" w:bidi="en-GB"/>
              </w:rPr>
              <w:t>Hospital</w:t>
            </w:r>
            <w:r w:rsidR="00063060" w:rsidRPr="00531514">
              <w:rPr>
                <w:rFonts w:eastAsia="Arial" w:cs="Arial"/>
                <w:lang w:val="en-GB" w:bidi="en-GB"/>
              </w:rPr>
              <w:t xml:space="preserve"> within 30 (thirty) business days of the end of the respective Decisive Period.</w:t>
            </w:r>
          </w:p>
          <w:p w14:paraId="25FC5F93" w14:textId="77777777" w:rsidR="000E74DA" w:rsidRDefault="000E74DA" w:rsidP="002D5400">
            <w:pPr>
              <w:pStyle w:val="Stext1"/>
              <w:rPr>
                <w:rFonts w:eastAsia="Arial"/>
                <w:lang w:val="en-GB" w:bidi="en-GB"/>
              </w:rPr>
            </w:pPr>
          </w:p>
          <w:p w14:paraId="5DEB63DD" w14:textId="08970A3E" w:rsidR="000E74DA" w:rsidRDefault="00063060" w:rsidP="002D5400">
            <w:pPr>
              <w:pStyle w:val="SheadingL1"/>
              <w:keepLines/>
              <w:numPr>
                <w:ilvl w:val="0"/>
                <w:numId w:val="0"/>
              </w:numPr>
              <w:spacing w:after="120" w:line="312" w:lineRule="auto"/>
              <w:ind w:left="680" w:hanging="680"/>
              <w:rPr>
                <w:rFonts w:cs="Arial"/>
                <w:lang w:val="en-GB"/>
              </w:rPr>
            </w:pPr>
            <w:r w:rsidRPr="00531514">
              <w:rPr>
                <w:rFonts w:eastAsia="Arial" w:cs="Arial"/>
                <w:lang w:val="en-GB" w:bidi="en-GB"/>
              </w:rPr>
              <w:t xml:space="preserve">        </w:t>
            </w:r>
            <w:r w:rsidR="00C775E7" w:rsidRPr="00531514">
              <w:rPr>
                <w:rFonts w:eastAsia="Arial" w:cs="Arial"/>
                <w:lang w:val="en-GB" w:bidi="en-GB"/>
              </w:rPr>
              <w:t xml:space="preserve">The </w:t>
            </w:r>
            <w:r w:rsidR="007B2B31" w:rsidRPr="00531514">
              <w:rPr>
                <w:rFonts w:eastAsia="Arial" w:cs="Arial"/>
                <w:lang w:val="en-GB" w:bidi="en-GB"/>
              </w:rPr>
              <w:t>Hospital</w:t>
            </w:r>
            <w:r w:rsidRPr="00531514">
              <w:rPr>
                <w:rFonts w:eastAsia="Arial" w:cs="Arial"/>
                <w:lang w:val="en-GB" w:bidi="en-GB"/>
              </w:rPr>
              <w:t xml:space="preserve"> shall confirm to </w:t>
            </w:r>
            <w:r w:rsidR="00C775E7" w:rsidRPr="00531514">
              <w:rPr>
                <w:rFonts w:eastAsia="Arial" w:cs="Arial"/>
                <w:lang w:val="en-GB" w:bidi="en-GB"/>
              </w:rPr>
              <w:t xml:space="preserve">Aspen </w:t>
            </w:r>
            <w:r w:rsidRPr="00531514">
              <w:rPr>
                <w:rFonts w:eastAsia="Arial" w:cs="Arial"/>
                <w:lang w:val="en-GB" w:bidi="en-GB"/>
              </w:rPr>
              <w:t xml:space="preserve">the billing of the Bonus as indicated in the Billing Document or, if it disagrees with the billing of the Bonus, provide </w:t>
            </w:r>
            <w:r w:rsidR="00C775E7" w:rsidRPr="00531514">
              <w:rPr>
                <w:rFonts w:eastAsia="Arial" w:cs="Arial"/>
                <w:lang w:val="en-GB" w:bidi="en-GB"/>
              </w:rPr>
              <w:t>Aspen</w:t>
            </w:r>
            <w:r w:rsidRPr="00531514">
              <w:rPr>
                <w:rFonts w:eastAsia="Arial" w:cs="Arial"/>
                <w:lang w:val="en-GB" w:bidi="en-GB"/>
              </w:rPr>
              <w:t xml:space="preserve"> with its comments to the Billing Document, in both cases no later than within 30 </w:t>
            </w:r>
            <w:r w:rsidR="005C0CB3">
              <w:rPr>
                <w:rFonts w:eastAsia="Arial" w:cs="Arial"/>
                <w:lang w:val="en-GB" w:bidi="en-GB"/>
              </w:rPr>
              <w:t xml:space="preserve">(thirty) </w:t>
            </w:r>
            <w:r w:rsidRPr="00531514">
              <w:rPr>
                <w:rFonts w:eastAsia="Arial" w:cs="Arial"/>
                <w:lang w:val="en-GB" w:bidi="en-GB"/>
              </w:rPr>
              <w:t xml:space="preserve">days of the end of the respective Decisive Period (or Reduced Period, as the case may be). </w:t>
            </w:r>
          </w:p>
        </w:tc>
        <w:tc>
          <w:tcPr>
            <w:tcW w:w="284" w:type="dxa"/>
          </w:tcPr>
          <w:p w14:paraId="2A6310D8" w14:textId="77777777" w:rsidR="00063060" w:rsidRPr="00531514" w:rsidRDefault="00063060" w:rsidP="00531514">
            <w:pPr>
              <w:keepNext/>
              <w:keepLines/>
              <w:spacing w:before="120" w:after="120" w:line="312" w:lineRule="auto"/>
              <w:rPr>
                <w:sz w:val="20"/>
                <w:lang w:val="en-US"/>
              </w:rPr>
            </w:pPr>
          </w:p>
        </w:tc>
        <w:tc>
          <w:tcPr>
            <w:tcW w:w="4819" w:type="dxa"/>
          </w:tcPr>
          <w:p w14:paraId="3589F61A" w14:textId="336A745A" w:rsidR="00063060" w:rsidRPr="005C0CB3" w:rsidRDefault="00C775E7" w:rsidP="00531514">
            <w:pPr>
              <w:pStyle w:val="SheadingR1"/>
              <w:keepLines/>
              <w:numPr>
                <w:ilvl w:val="0"/>
                <w:numId w:val="7"/>
              </w:numPr>
              <w:tabs>
                <w:tab w:val="clear" w:pos="964"/>
                <w:tab w:val="left" w:pos="714"/>
              </w:tabs>
              <w:spacing w:after="120" w:line="312" w:lineRule="auto"/>
              <w:ind w:hanging="533"/>
              <w:rPr>
                <w:lang w:val="cs-CZ"/>
              </w:rPr>
            </w:pPr>
            <w:proofErr w:type="spellStart"/>
            <w:r w:rsidRPr="00531514">
              <w:rPr>
                <w:rFonts w:cs="Arial"/>
                <w:lang w:val="cs-CZ"/>
              </w:rPr>
              <w:t>Aspen</w:t>
            </w:r>
            <w:proofErr w:type="spellEnd"/>
            <w:r w:rsidR="002934E3">
              <w:rPr>
                <w:rFonts w:cs="Arial"/>
                <w:lang w:val="cs-CZ"/>
              </w:rPr>
              <w:t xml:space="preserve"> </w:t>
            </w:r>
            <w:r w:rsidR="00063060" w:rsidRPr="00531514">
              <w:rPr>
                <w:rFonts w:cs="Arial"/>
                <w:lang w:val="cs-CZ"/>
              </w:rPr>
              <w:t xml:space="preserve">na základě údajů o nákupu Výrobků za Rozhodné (či Zkrácené) období předloží </w:t>
            </w:r>
            <w:r w:rsidRPr="00531514">
              <w:rPr>
                <w:rFonts w:cs="Arial"/>
                <w:lang w:val="cs-CZ"/>
              </w:rPr>
              <w:t>Nemocnici</w:t>
            </w:r>
            <w:r w:rsidR="00E3130E">
              <w:rPr>
                <w:rFonts w:cs="Arial"/>
                <w:lang w:val="cs-CZ"/>
              </w:rPr>
              <w:t>,</w:t>
            </w:r>
            <w:r w:rsidR="00063060" w:rsidRPr="00531514">
              <w:rPr>
                <w:rFonts w:cs="Arial"/>
                <w:lang w:val="cs-CZ"/>
              </w:rPr>
              <w:t xml:space="preserve"> </w:t>
            </w:r>
            <w:r w:rsidR="00B86BB9">
              <w:rPr>
                <w:rFonts w:cs="Arial"/>
                <w:lang w:val="cs-CZ"/>
              </w:rPr>
              <w:t xml:space="preserve">jednaje </w:t>
            </w:r>
            <w:r w:rsidR="00E3130E">
              <w:rPr>
                <w:rFonts w:cs="Arial"/>
                <w:lang w:val="cs-CZ"/>
              </w:rPr>
              <w:t xml:space="preserve">prostřednictvím svého DTP partnera, </w:t>
            </w:r>
            <w:r w:rsidR="00063060" w:rsidRPr="00531514">
              <w:rPr>
                <w:rFonts w:cs="Arial"/>
                <w:lang w:val="cs-CZ"/>
              </w:rPr>
              <w:lastRenderedPageBreak/>
              <w:t xml:space="preserve">kalkulaci Bonusu do 15 </w:t>
            </w:r>
            <w:r w:rsidR="005C0CB3">
              <w:rPr>
                <w:rFonts w:cs="Arial"/>
                <w:lang w:val="cs-CZ"/>
              </w:rPr>
              <w:t xml:space="preserve">(patnácti) </w:t>
            </w:r>
            <w:r w:rsidR="00063060" w:rsidRPr="00531514">
              <w:rPr>
                <w:rFonts w:cs="Arial"/>
                <w:lang w:val="cs-CZ"/>
              </w:rPr>
              <w:t>pracovních dní po skončení příslušného Rozhodného období.</w:t>
            </w:r>
          </w:p>
          <w:p w14:paraId="08B30FCD" w14:textId="77777777" w:rsidR="000E74DA" w:rsidRDefault="000E74DA" w:rsidP="002D5400">
            <w:pPr>
              <w:pStyle w:val="SheadingR1"/>
              <w:keepLines/>
              <w:numPr>
                <w:ilvl w:val="0"/>
                <w:numId w:val="0"/>
              </w:numPr>
              <w:tabs>
                <w:tab w:val="clear" w:pos="964"/>
                <w:tab w:val="left" w:pos="714"/>
              </w:tabs>
              <w:spacing w:after="120" w:line="312" w:lineRule="auto"/>
              <w:ind w:left="680"/>
              <w:rPr>
                <w:lang w:val="cs-CZ"/>
              </w:rPr>
            </w:pPr>
          </w:p>
          <w:p w14:paraId="2409FBDF" w14:textId="6857E114" w:rsidR="00063060" w:rsidRPr="00531514" w:rsidRDefault="00C775E7" w:rsidP="002D5400">
            <w:pPr>
              <w:pStyle w:val="SheadingR1"/>
              <w:keepLines/>
              <w:numPr>
                <w:ilvl w:val="0"/>
                <w:numId w:val="0"/>
              </w:numPr>
              <w:tabs>
                <w:tab w:val="clear" w:pos="964"/>
                <w:tab w:val="left" w:pos="714"/>
              </w:tabs>
              <w:spacing w:after="120" w:line="312" w:lineRule="auto"/>
              <w:ind w:left="680"/>
              <w:rPr>
                <w:rFonts w:cs="Arial"/>
                <w:lang w:val="cs-CZ"/>
              </w:rPr>
            </w:pPr>
            <w:r w:rsidRPr="00531514">
              <w:rPr>
                <w:rFonts w:cs="Arial"/>
                <w:lang w:val="cs-CZ"/>
              </w:rPr>
              <w:t>Nemocnice</w:t>
            </w:r>
            <w:r w:rsidR="00063060" w:rsidRPr="00531514">
              <w:rPr>
                <w:rFonts w:cs="Arial"/>
                <w:lang w:val="cs-CZ"/>
              </w:rPr>
              <w:t xml:space="preserve"> je povinn</w:t>
            </w:r>
            <w:r w:rsidRPr="00531514">
              <w:rPr>
                <w:rFonts w:cs="Arial"/>
                <w:lang w:val="cs-CZ"/>
              </w:rPr>
              <w:t>a</w:t>
            </w:r>
            <w:r w:rsidR="00063060" w:rsidRPr="00531514">
              <w:rPr>
                <w:rFonts w:cs="Arial"/>
                <w:lang w:val="cs-CZ"/>
              </w:rPr>
              <w:t xml:space="preserve"> písemně potvrdit do 5 </w:t>
            </w:r>
            <w:r w:rsidR="005C0CB3">
              <w:rPr>
                <w:rFonts w:cs="Arial"/>
                <w:lang w:val="cs-CZ"/>
              </w:rPr>
              <w:t xml:space="preserve">(pěti) </w:t>
            </w:r>
            <w:r w:rsidR="00063060" w:rsidRPr="00531514">
              <w:rPr>
                <w:rFonts w:cs="Arial"/>
                <w:lang w:val="cs-CZ"/>
              </w:rPr>
              <w:t xml:space="preserve">pracovních dnů poté, co obdrží kalkulaci k výši Bonusu, zda s výpočtem Bonusu a jeho výší souhlasí, případně sdělit </w:t>
            </w:r>
            <w:proofErr w:type="spellStart"/>
            <w:r w:rsidRPr="00531514">
              <w:rPr>
                <w:rFonts w:cs="Arial"/>
                <w:lang w:val="cs-CZ"/>
              </w:rPr>
              <w:t>Aspenu</w:t>
            </w:r>
            <w:proofErr w:type="spellEnd"/>
            <w:r w:rsidR="00063060" w:rsidRPr="00531514">
              <w:rPr>
                <w:rFonts w:cs="Arial"/>
                <w:lang w:val="cs-CZ"/>
              </w:rPr>
              <w:t xml:space="preserve"> své konkrétní odůvodněné připomínky ke kalkulaci, včetně potvrzení výše Bonusu, kterou považuje za nespornou. </w:t>
            </w:r>
          </w:p>
          <w:p w14:paraId="2E107188" w14:textId="7C6F3E91" w:rsidR="000E74DA" w:rsidRDefault="00C775E7" w:rsidP="002D5400">
            <w:pPr>
              <w:pStyle w:val="SheadingR1"/>
              <w:keepLines/>
              <w:numPr>
                <w:ilvl w:val="0"/>
                <w:numId w:val="0"/>
              </w:numPr>
              <w:tabs>
                <w:tab w:val="clear" w:pos="964"/>
                <w:tab w:val="left" w:pos="714"/>
              </w:tabs>
              <w:spacing w:after="120" w:line="312" w:lineRule="auto"/>
              <w:ind w:left="680"/>
              <w:rPr>
                <w:rFonts w:cs="Arial"/>
                <w:lang w:val="cs-CZ"/>
              </w:rPr>
            </w:pPr>
            <w:proofErr w:type="spellStart"/>
            <w:r w:rsidRPr="00531514">
              <w:rPr>
                <w:rFonts w:cs="Arial"/>
                <w:lang w:val="cs-CZ"/>
              </w:rPr>
              <w:t>Aspen</w:t>
            </w:r>
            <w:proofErr w:type="spellEnd"/>
            <w:r w:rsidRPr="00531514">
              <w:rPr>
                <w:rFonts w:cs="Arial"/>
                <w:lang w:val="cs-CZ"/>
              </w:rPr>
              <w:t xml:space="preserve"> </w:t>
            </w:r>
            <w:r w:rsidR="00063060" w:rsidRPr="00531514">
              <w:rPr>
                <w:rFonts w:cs="Arial"/>
                <w:lang w:val="cs-CZ"/>
              </w:rPr>
              <w:t xml:space="preserve">poté vystaví vyúčtování Bonusu </w:t>
            </w:r>
            <w:r w:rsidR="00063060" w:rsidRPr="00231758">
              <w:rPr>
                <w:rFonts w:cs="Arial"/>
                <w:lang w:val="cs-CZ"/>
              </w:rPr>
              <w:t>(</w:t>
            </w:r>
            <w:r w:rsidR="00063060" w:rsidRPr="00231758">
              <w:rPr>
                <w:rFonts w:cs="Arial"/>
                <w:b/>
                <w:lang w:val="cs-CZ"/>
              </w:rPr>
              <w:t>Doklad</w:t>
            </w:r>
            <w:r w:rsidR="00063060" w:rsidRPr="00231758">
              <w:rPr>
                <w:rFonts w:cs="Arial"/>
                <w:lang w:val="cs-CZ"/>
              </w:rPr>
              <w:t>),</w:t>
            </w:r>
            <w:r w:rsidR="00063060" w:rsidRPr="00531514">
              <w:rPr>
                <w:rFonts w:cs="Arial"/>
                <w:lang w:val="cs-CZ"/>
              </w:rPr>
              <w:t xml:space="preserve"> které zašle </w:t>
            </w:r>
            <w:r w:rsidRPr="00531514">
              <w:rPr>
                <w:rFonts w:cs="Arial"/>
                <w:lang w:val="cs-CZ"/>
              </w:rPr>
              <w:t>Nemocnici</w:t>
            </w:r>
            <w:r w:rsidR="00063060" w:rsidRPr="00531514">
              <w:rPr>
                <w:rFonts w:cs="Arial"/>
                <w:lang w:val="cs-CZ"/>
              </w:rPr>
              <w:t xml:space="preserve"> do 30 </w:t>
            </w:r>
            <w:r w:rsidR="005C0CB3">
              <w:rPr>
                <w:rFonts w:cs="Arial"/>
                <w:lang w:val="cs-CZ"/>
              </w:rPr>
              <w:t xml:space="preserve">(třiceti) </w:t>
            </w:r>
            <w:r w:rsidR="00063060" w:rsidRPr="00531514">
              <w:rPr>
                <w:rFonts w:cs="Arial"/>
                <w:lang w:val="cs-CZ"/>
              </w:rPr>
              <w:t xml:space="preserve">pracovních dnů ode dne skončení příslušného Rozhodného období. </w:t>
            </w:r>
          </w:p>
          <w:p w14:paraId="5AADC1BB" w14:textId="77777777" w:rsidR="00E3130E" w:rsidRDefault="00E3130E" w:rsidP="002D5400">
            <w:pPr>
              <w:pStyle w:val="SheadingR1"/>
              <w:keepLines/>
              <w:numPr>
                <w:ilvl w:val="0"/>
                <w:numId w:val="0"/>
              </w:numPr>
              <w:tabs>
                <w:tab w:val="clear" w:pos="964"/>
                <w:tab w:val="left" w:pos="714"/>
              </w:tabs>
              <w:spacing w:after="120" w:line="312" w:lineRule="auto"/>
              <w:ind w:left="680"/>
              <w:rPr>
                <w:rFonts w:cs="Arial"/>
                <w:lang w:val="cs-CZ"/>
              </w:rPr>
            </w:pPr>
          </w:p>
          <w:p w14:paraId="47E027E0" w14:textId="34EE4218" w:rsidR="000E74DA" w:rsidRDefault="00C775E7" w:rsidP="002D5400">
            <w:pPr>
              <w:pStyle w:val="SheadingR1"/>
              <w:keepLines/>
              <w:numPr>
                <w:ilvl w:val="0"/>
                <w:numId w:val="0"/>
              </w:numPr>
              <w:tabs>
                <w:tab w:val="clear" w:pos="964"/>
                <w:tab w:val="left" w:pos="714"/>
              </w:tabs>
              <w:spacing w:after="120" w:line="312" w:lineRule="auto"/>
              <w:ind w:left="680"/>
              <w:rPr>
                <w:lang w:val="cs-CZ"/>
              </w:rPr>
            </w:pPr>
            <w:r w:rsidRPr="00531514">
              <w:rPr>
                <w:rFonts w:cs="Arial"/>
                <w:lang w:val="cs-CZ"/>
              </w:rPr>
              <w:t>Nemocnice</w:t>
            </w:r>
            <w:r w:rsidR="002934E3">
              <w:rPr>
                <w:rFonts w:cs="Arial"/>
                <w:lang w:val="cs-CZ"/>
              </w:rPr>
              <w:t xml:space="preserve"> se zavazuje</w:t>
            </w:r>
            <w:r w:rsidR="00063060" w:rsidRPr="00531514">
              <w:rPr>
                <w:rFonts w:cs="Arial"/>
                <w:lang w:val="cs-CZ"/>
              </w:rPr>
              <w:t xml:space="preserve"> potvrdit </w:t>
            </w:r>
            <w:proofErr w:type="spellStart"/>
            <w:r w:rsidRPr="00531514">
              <w:rPr>
                <w:rFonts w:cs="Arial"/>
                <w:lang w:val="cs-CZ"/>
              </w:rPr>
              <w:t>Aspenu</w:t>
            </w:r>
            <w:proofErr w:type="spellEnd"/>
            <w:r w:rsidRPr="00531514">
              <w:rPr>
                <w:rFonts w:cs="Arial"/>
                <w:lang w:val="cs-CZ"/>
              </w:rPr>
              <w:t xml:space="preserve"> </w:t>
            </w:r>
            <w:r w:rsidR="00063060" w:rsidRPr="00531514">
              <w:rPr>
                <w:rFonts w:cs="Arial"/>
                <w:lang w:val="cs-CZ"/>
              </w:rPr>
              <w:t>vyúčtování Bonusu uvedené v</w:t>
            </w:r>
            <w:r w:rsidRPr="00531514">
              <w:rPr>
                <w:rFonts w:cs="Arial"/>
                <w:lang w:val="cs-CZ"/>
              </w:rPr>
              <w:t> </w:t>
            </w:r>
            <w:r w:rsidR="00063060" w:rsidRPr="00531514">
              <w:rPr>
                <w:rFonts w:cs="Arial"/>
                <w:lang w:val="cs-CZ"/>
              </w:rPr>
              <w:t>Dokladu</w:t>
            </w:r>
            <w:r w:rsidRPr="00531514">
              <w:rPr>
                <w:rFonts w:cs="Arial"/>
                <w:lang w:val="cs-CZ"/>
              </w:rPr>
              <w:t>,</w:t>
            </w:r>
            <w:r w:rsidR="00063060" w:rsidRPr="00531514">
              <w:rPr>
                <w:rFonts w:cs="Arial"/>
                <w:lang w:val="cs-CZ"/>
              </w:rPr>
              <w:t xml:space="preserve"> nebo v případě nesouhlasu s vyúčtováním Bonusu sdělit </w:t>
            </w:r>
            <w:proofErr w:type="spellStart"/>
            <w:r w:rsidRPr="00531514">
              <w:rPr>
                <w:rFonts w:cs="Arial"/>
                <w:lang w:val="cs-CZ"/>
              </w:rPr>
              <w:t>Aspenu</w:t>
            </w:r>
            <w:proofErr w:type="spellEnd"/>
            <w:r w:rsidRPr="00531514">
              <w:rPr>
                <w:rFonts w:cs="Arial"/>
                <w:lang w:val="cs-CZ"/>
              </w:rPr>
              <w:t xml:space="preserve"> </w:t>
            </w:r>
            <w:r w:rsidR="00063060" w:rsidRPr="00531514">
              <w:rPr>
                <w:rFonts w:cs="Arial"/>
                <w:lang w:val="cs-CZ"/>
              </w:rPr>
              <w:t xml:space="preserve">své připomínky k Dokladu, v obou případech nejpozději do 30 </w:t>
            </w:r>
            <w:r w:rsidR="005C0CB3">
              <w:rPr>
                <w:rFonts w:cs="Arial"/>
                <w:lang w:val="cs-CZ"/>
              </w:rPr>
              <w:t xml:space="preserve">(třiceti) </w:t>
            </w:r>
            <w:r w:rsidR="00063060" w:rsidRPr="00531514">
              <w:rPr>
                <w:rFonts w:cs="Arial"/>
                <w:lang w:val="cs-CZ"/>
              </w:rPr>
              <w:t xml:space="preserve">dnů od skončení příslušného Rozhodného období (případně Zkráceného období). </w:t>
            </w:r>
          </w:p>
        </w:tc>
      </w:tr>
      <w:tr w:rsidR="00063060" w:rsidRPr="00354FB8" w14:paraId="78949DA2" w14:textId="77777777" w:rsidTr="00002216">
        <w:tc>
          <w:tcPr>
            <w:tcW w:w="4962" w:type="dxa"/>
          </w:tcPr>
          <w:p w14:paraId="6A7290E0" w14:textId="77777777" w:rsidR="004B2721" w:rsidRDefault="00063060" w:rsidP="002D5400">
            <w:pPr>
              <w:pStyle w:val="SheadingL1"/>
              <w:keepLines/>
              <w:numPr>
                <w:ilvl w:val="0"/>
                <w:numId w:val="3"/>
              </w:numPr>
              <w:tabs>
                <w:tab w:val="clear" w:pos="680"/>
                <w:tab w:val="num" w:pos="544"/>
              </w:tabs>
              <w:spacing w:after="120" w:line="312" w:lineRule="auto"/>
              <w:ind w:left="544" w:hanging="544"/>
              <w:rPr>
                <w:rFonts w:eastAsia="Arial" w:cs="Arial"/>
                <w:lang w:val="en-GB" w:bidi="en-GB"/>
              </w:rPr>
            </w:pPr>
            <w:r w:rsidRPr="00531514">
              <w:rPr>
                <w:rFonts w:eastAsia="Arial" w:cs="Arial"/>
                <w:lang w:val="en-GB" w:bidi="en-GB"/>
              </w:rPr>
              <w:lastRenderedPageBreak/>
              <w:t xml:space="preserve">Based on the confirmed Billing Document, the corresponding amount of the Bonus shall be transferred by </w:t>
            </w:r>
            <w:r w:rsidR="00D6680A" w:rsidRPr="00531514">
              <w:rPr>
                <w:rFonts w:eastAsia="Arial" w:cs="Arial"/>
                <w:lang w:val="en-GB" w:bidi="en-GB"/>
              </w:rPr>
              <w:t>Aspen</w:t>
            </w:r>
            <w:r w:rsidRPr="00531514">
              <w:rPr>
                <w:rFonts w:eastAsia="Arial" w:cs="Arial"/>
                <w:lang w:val="en-GB" w:bidi="en-GB"/>
              </w:rPr>
              <w:t xml:space="preserve"> to the </w:t>
            </w:r>
            <w:r w:rsidR="00D6680A" w:rsidRPr="00531514">
              <w:rPr>
                <w:rFonts w:eastAsia="Arial" w:cs="Arial"/>
                <w:lang w:val="en-GB" w:bidi="en-GB"/>
              </w:rPr>
              <w:t>Hospital</w:t>
            </w:r>
            <w:r w:rsidRPr="00531514">
              <w:rPr>
                <w:rFonts w:eastAsia="Arial" w:cs="Arial"/>
                <w:lang w:val="en-GB" w:bidi="en-GB"/>
              </w:rPr>
              <w:t xml:space="preserve">’s bank account indicated in the header hereof within 30 (thirty) calendar days of the date of issuance of the Billing Document by </w:t>
            </w:r>
            <w:r w:rsidR="00D6680A" w:rsidRPr="00531514">
              <w:rPr>
                <w:rFonts w:eastAsia="Arial" w:cs="Arial"/>
                <w:lang w:val="en-GB" w:bidi="en-GB"/>
              </w:rPr>
              <w:t>Aspen</w:t>
            </w:r>
            <w:r w:rsidRPr="00531514">
              <w:rPr>
                <w:rFonts w:eastAsia="Arial" w:cs="Arial"/>
                <w:lang w:val="en-GB" w:bidi="en-GB"/>
              </w:rPr>
              <w:t xml:space="preserve">. If the </w:t>
            </w:r>
            <w:r w:rsidR="00D6680A" w:rsidRPr="00531514">
              <w:rPr>
                <w:rFonts w:eastAsia="Arial" w:cs="Arial"/>
                <w:lang w:val="en-GB" w:bidi="en-GB"/>
              </w:rPr>
              <w:t xml:space="preserve">Hospital </w:t>
            </w:r>
            <w:r w:rsidRPr="00531514">
              <w:rPr>
                <w:rFonts w:eastAsia="Arial" w:cs="Arial"/>
                <w:lang w:val="en-GB" w:bidi="en-GB"/>
              </w:rPr>
              <w:t xml:space="preserve">raises any objections in respect of the Billing Document, </w:t>
            </w:r>
            <w:r w:rsidR="00D6680A" w:rsidRPr="00531514">
              <w:rPr>
                <w:rFonts w:eastAsia="Arial" w:cs="Arial"/>
                <w:lang w:val="en-GB" w:bidi="en-GB"/>
              </w:rPr>
              <w:t>Aspen</w:t>
            </w:r>
            <w:r w:rsidRPr="00531514">
              <w:rPr>
                <w:rFonts w:eastAsia="Arial" w:cs="Arial"/>
                <w:lang w:val="en-GB" w:bidi="en-GB"/>
              </w:rPr>
              <w:t xml:space="preserve"> shall only pay the amount of the Bonus to the </w:t>
            </w:r>
            <w:r w:rsidR="00D6680A" w:rsidRPr="00531514">
              <w:rPr>
                <w:rFonts w:eastAsia="Arial" w:cs="Arial"/>
                <w:lang w:val="en-GB" w:bidi="en-GB"/>
              </w:rPr>
              <w:t xml:space="preserve">Hospital </w:t>
            </w:r>
            <w:r w:rsidRPr="00531514">
              <w:rPr>
                <w:rFonts w:eastAsia="Arial" w:cs="Arial"/>
                <w:lang w:val="en-GB" w:bidi="en-GB"/>
              </w:rPr>
              <w:t xml:space="preserve">that is undisputed between the Parties based on the </w:t>
            </w:r>
            <w:r w:rsidR="00D6680A" w:rsidRPr="00531514">
              <w:rPr>
                <w:rFonts w:eastAsia="Arial" w:cs="Arial"/>
                <w:lang w:val="en-GB" w:bidi="en-GB"/>
              </w:rPr>
              <w:t>Hospital</w:t>
            </w:r>
            <w:r w:rsidRPr="00531514">
              <w:rPr>
                <w:rFonts w:eastAsia="Arial" w:cs="Arial"/>
                <w:lang w:val="en-GB" w:bidi="en-GB"/>
              </w:rPr>
              <w:t xml:space="preserve">’s express confirmation. In respect of the </w:t>
            </w:r>
            <w:r w:rsidRPr="00531514">
              <w:rPr>
                <w:rFonts w:eastAsia="Arial" w:cs="Arial"/>
                <w:lang w:val="en-GB" w:bidi="en-GB"/>
              </w:rPr>
              <w:lastRenderedPageBreak/>
              <w:t>outstanding part of the Bonus, if any, the Parties shall agree on the manner of additional validation of data or some other procedure.</w:t>
            </w:r>
            <w:r w:rsidR="004B2721">
              <w:rPr>
                <w:rFonts w:eastAsia="Arial" w:cs="Arial"/>
                <w:lang w:val="en-GB" w:bidi="en-GB"/>
              </w:rPr>
              <w:t xml:space="preserve"> </w:t>
            </w:r>
          </w:p>
          <w:p w14:paraId="79E3EE08" w14:textId="62FE0CAD" w:rsidR="000E74DA" w:rsidRDefault="004B2721" w:rsidP="004B2721">
            <w:pPr>
              <w:pStyle w:val="SheadingL1"/>
              <w:keepLines/>
              <w:numPr>
                <w:ilvl w:val="0"/>
                <w:numId w:val="0"/>
              </w:numPr>
              <w:spacing w:after="120" w:line="312" w:lineRule="auto"/>
              <w:ind w:left="544"/>
              <w:rPr>
                <w:rFonts w:eastAsia="Arial" w:cs="Arial"/>
                <w:lang w:val="en-GB" w:bidi="en-GB"/>
              </w:rPr>
            </w:pPr>
            <w:r>
              <w:rPr>
                <w:rFonts w:eastAsia="Arial" w:cs="Arial"/>
                <w:lang w:val="en-GB" w:bidi="en-GB"/>
              </w:rPr>
              <w:t xml:space="preserve">The Hospital </w:t>
            </w:r>
            <w:r w:rsidRPr="002D5400">
              <w:rPr>
                <w:rFonts w:eastAsia="Arial" w:cs="Arial"/>
                <w:lang w:val="en-US" w:bidi="en-GB"/>
              </w:rPr>
              <w:t>acknowledges that where paragraph</w:t>
            </w:r>
            <w:r>
              <w:rPr>
                <w:rFonts w:eastAsia="Arial" w:cs="Arial"/>
                <w:lang w:val="en-US" w:bidi="en-GB"/>
              </w:rPr>
              <w:t xml:space="preserve">s 8 and 9 of this article </w:t>
            </w:r>
            <w:r w:rsidR="00A34F20">
              <w:rPr>
                <w:rFonts w:eastAsia="Arial" w:cs="Arial"/>
                <w:lang w:val="en-US" w:bidi="en-GB"/>
              </w:rPr>
              <w:t>or elsewhere</w:t>
            </w:r>
            <w:r w:rsidR="003B3CB3">
              <w:rPr>
                <w:rFonts w:eastAsia="Arial" w:cs="Arial"/>
                <w:lang w:val="en-US" w:bidi="en-GB"/>
              </w:rPr>
              <w:t xml:space="preserve"> in this Agreement</w:t>
            </w:r>
            <w:r w:rsidR="00E95A2A">
              <w:rPr>
                <w:rFonts w:eastAsia="Arial" w:cs="Arial"/>
                <w:lang w:val="en-US" w:bidi="en-GB"/>
              </w:rPr>
              <w:t>, if this follows from the context,</w:t>
            </w:r>
            <w:r w:rsidR="00E95A2A" w:rsidRPr="002D5400">
              <w:rPr>
                <w:rFonts w:eastAsia="Arial" w:cs="Arial"/>
                <w:lang w:val="en-US" w:bidi="en-GB"/>
              </w:rPr>
              <w:t xml:space="preserve"> </w:t>
            </w:r>
            <w:r w:rsidRPr="002D5400">
              <w:rPr>
                <w:rFonts w:eastAsia="Arial" w:cs="Arial"/>
                <w:lang w:val="en-US" w:bidi="en-GB"/>
              </w:rPr>
              <w:t xml:space="preserve">refers to Aspen, </w:t>
            </w:r>
            <w:r w:rsidR="001C0AFA">
              <w:rPr>
                <w:rFonts w:eastAsia="Arial" w:cs="Arial"/>
                <w:lang w:val="en-US" w:bidi="en-GB"/>
              </w:rPr>
              <w:t>Aspen´s</w:t>
            </w:r>
            <w:r w:rsidRPr="002D5400">
              <w:rPr>
                <w:rFonts w:eastAsia="Arial" w:cs="Arial"/>
                <w:lang w:val="en-US" w:bidi="en-GB"/>
              </w:rPr>
              <w:t xml:space="preserve"> DTP Partner,</w:t>
            </w:r>
            <w:r w:rsidRPr="002D5400">
              <w:rPr>
                <w:rFonts w:cs="Arial"/>
                <w:lang w:val="en-US"/>
              </w:rPr>
              <w:t xml:space="preserve"> PHOENIX </w:t>
            </w:r>
            <w:proofErr w:type="spellStart"/>
            <w:r w:rsidRPr="002D5400">
              <w:rPr>
                <w:rFonts w:cs="Arial"/>
                <w:lang w:val="en-US"/>
              </w:rPr>
              <w:t>lékárenský</w:t>
            </w:r>
            <w:proofErr w:type="spellEnd"/>
            <w:r w:rsidRPr="002D5400">
              <w:rPr>
                <w:rFonts w:cs="Arial"/>
                <w:lang w:val="en-US"/>
              </w:rPr>
              <w:t xml:space="preserve"> </w:t>
            </w:r>
            <w:proofErr w:type="spellStart"/>
            <w:r w:rsidRPr="002D5400">
              <w:rPr>
                <w:rFonts w:cs="Arial"/>
                <w:lang w:val="en-US"/>
              </w:rPr>
              <w:t>velkoobchod</w:t>
            </w:r>
            <w:proofErr w:type="spellEnd"/>
            <w:r w:rsidRPr="002D5400">
              <w:rPr>
                <w:rFonts w:cs="Arial"/>
                <w:lang w:val="en-US"/>
              </w:rPr>
              <w:t xml:space="preserve">, </w:t>
            </w:r>
            <w:r w:rsidR="00515FA3">
              <w:rPr>
                <w:rFonts w:cs="Arial"/>
                <w:lang w:val="en-US"/>
              </w:rPr>
              <w:t>s.r.o.</w:t>
            </w:r>
            <w:r w:rsidRPr="002D5400">
              <w:rPr>
                <w:rFonts w:cs="Arial"/>
                <w:lang w:val="en-US"/>
              </w:rPr>
              <w:t xml:space="preserve">, Id.no: 45359326 </w:t>
            </w:r>
            <w:r>
              <w:rPr>
                <w:rFonts w:cs="Arial"/>
                <w:lang w:val="en-US"/>
              </w:rPr>
              <w:t xml:space="preserve">is </w:t>
            </w:r>
            <w:r w:rsidRPr="002D5400">
              <w:rPr>
                <w:rFonts w:cs="Arial"/>
                <w:lang w:val="en-US"/>
              </w:rPr>
              <w:t>authori</w:t>
            </w:r>
            <w:r w:rsidRPr="00CF0D3A">
              <w:rPr>
                <w:rFonts w:cs="Arial"/>
                <w:lang w:val="en-US"/>
              </w:rPr>
              <w:t>z</w:t>
            </w:r>
            <w:r w:rsidRPr="002D5400">
              <w:rPr>
                <w:rFonts w:cs="Arial"/>
                <w:lang w:val="en-US"/>
              </w:rPr>
              <w:t xml:space="preserve">ed to act on behalf of </w:t>
            </w:r>
            <w:r w:rsidRPr="002D5400">
              <w:rPr>
                <w:rFonts w:eastAsia="Arial" w:cs="Arial"/>
                <w:lang w:val="en-US" w:bidi="en-GB"/>
              </w:rPr>
              <w:t>Aspen in the</w:t>
            </w:r>
            <w:r>
              <w:rPr>
                <w:rFonts w:eastAsia="Arial" w:cs="Arial"/>
                <w:lang w:val="en-US" w:bidi="en-GB"/>
              </w:rPr>
              <w:t>se</w:t>
            </w:r>
            <w:r w:rsidRPr="002D5400">
              <w:rPr>
                <w:rFonts w:eastAsia="Arial" w:cs="Arial"/>
                <w:lang w:val="en-US" w:bidi="en-GB"/>
              </w:rPr>
              <w:t xml:space="preserve"> matter</w:t>
            </w:r>
            <w:r>
              <w:rPr>
                <w:rFonts w:eastAsia="Arial" w:cs="Arial"/>
                <w:lang w:val="en-GB" w:bidi="en-GB"/>
              </w:rPr>
              <w:t>s</w:t>
            </w:r>
            <w:r w:rsidR="001C0AFA">
              <w:rPr>
                <w:rFonts w:eastAsia="Arial" w:cs="Arial"/>
                <w:lang w:val="en-GB" w:bidi="en-GB"/>
              </w:rPr>
              <w:t>.</w:t>
            </w:r>
            <w:r>
              <w:rPr>
                <w:rFonts w:eastAsia="Arial" w:cs="Arial"/>
                <w:lang w:val="en-GB" w:bidi="en-GB"/>
              </w:rPr>
              <w:t xml:space="preserve">                                    </w:t>
            </w:r>
          </w:p>
          <w:p w14:paraId="382FAE6E" w14:textId="77777777" w:rsidR="004B2721" w:rsidRPr="004B2721" w:rsidRDefault="004B2721" w:rsidP="004B2721">
            <w:pPr>
              <w:pStyle w:val="Stext1"/>
              <w:rPr>
                <w:rFonts w:eastAsia="Arial"/>
                <w:lang w:val="en-GB" w:bidi="en-GB"/>
              </w:rPr>
            </w:pPr>
          </w:p>
          <w:p w14:paraId="65721892" w14:textId="7304D9B7" w:rsidR="004B2721" w:rsidRPr="004B2721" w:rsidRDefault="004B2721" w:rsidP="004B2721">
            <w:pPr>
              <w:pStyle w:val="Stext1"/>
              <w:rPr>
                <w:rFonts w:eastAsia="Arial"/>
                <w:lang w:val="en-GB" w:bidi="en-GB"/>
              </w:rPr>
            </w:pPr>
          </w:p>
        </w:tc>
        <w:tc>
          <w:tcPr>
            <w:tcW w:w="284" w:type="dxa"/>
          </w:tcPr>
          <w:p w14:paraId="6525854F" w14:textId="77777777" w:rsidR="00063060" w:rsidRPr="00531514" w:rsidRDefault="00063060" w:rsidP="00531514">
            <w:pPr>
              <w:keepNext/>
              <w:keepLines/>
              <w:spacing w:before="120" w:after="120" w:line="312" w:lineRule="auto"/>
              <w:rPr>
                <w:sz w:val="20"/>
                <w:lang w:val="en-US"/>
              </w:rPr>
            </w:pPr>
          </w:p>
        </w:tc>
        <w:tc>
          <w:tcPr>
            <w:tcW w:w="4819" w:type="dxa"/>
          </w:tcPr>
          <w:p w14:paraId="20DFF29E" w14:textId="77777777" w:rsidR="000E74DA" w:rsidRPr="004B2721" w:rsidRDefault="00063060" w:rsidP="002D5400">
            <w:pPr>
              <w:pStyle w:val="SheadingR1"/>
              <w:keepLines/>
              <w:numPr>
                <w:ilvl w:val="0"/>
                <w:numId w:val="7"/>
              </w:numPr>
              <w:tabs>
                <w:tab w:val="clear" w:pos="964"/>
                <w:tab w:val="left" w:pos="714"/>
              </w:tabs>
              <w:spacing w:after="120" w:line="312" w:lineRule="auto"/>
              <w:ind w:hanging="533"/>
              <w:rPr>
                <w:lang w:val="cs-CZ"/>
              </w:rPr>
            </w:pPr>
            <w:r w:rsidRPr="00531514">
              <w:rPr>
                <w:rFonts w:cs="Arial"/>
                <w:lang w:val="cs-CZ"/>
              </w:rPr>
              <w:t xml:space="preserve">Bonus dle potvrzeného Dokladu bude </w:t>
            </w:r>
            <w:proofErr w:type="spellStart"/>
            <w:r w:rsidR="00D6680A" w:rsidRPr="00531514">
              <w:rPr>
                <w:rFonts w:cs="Arial"/>
                <w:lang w:val="cs-CZ"/>
              </w:rPr>
              <w:t>Aspenem</w:t>
            </w:r>
            <w:proofErr w:type="spellEnd"/>
            <w:r w:rsidRPr="00531514">
              <w:rPr>
                <w:rFonts w:cs="Arial"/>
                <w:lang w:val="cs-CZ"/>
              </w:rPr>
              <w:t xml:space="preserve"> převeden na bankovní účet </w:t>
            </w:r>
            <w:r w:rsidR="00D6680A" w:rsidRPr="00531514">
              <w:rPr>
                <w:rFonts w:cs="Arial"/>
                <w:lang w:val="cs-CZ"/>
              </w:rPr>
              <w:t>Nemocnice</w:t>
            </w:r>
            <w:r w:rsidRPr="00531514">
              <w:rPr>
                <w:rFonts w:cs="Arial"/>
                <w:lang w:val="cs-CZ"/>
              </w:rPr>
              <w:t xml:space="preserve"> uvedený v záhlaví této smlouvy do </w:t>
            </w:r>
            <w:r w:rsidR="005C0CB3" w:rsidRPr="00531514">
              <w:rPr>
                <w:rFonts w:cs="Arial"/>
                <w:lang w:val="cs-CZ"/>
              </w:rPr>
              <w:t>30</w:t>
            </w:r>
            <w:r w:rsidR="005C0CB3">
              <w:rPr>
                <w:rFonts w:cs="Arial"/>
                <w:lang w:val="cs-CZ"/>
              </w:rPr>
              <w:t xml:space="preserve"> (třiceti) </w:t>
            </w:r>
            <w:r w:rsidRPr="00531514">
              <w:rPr>
                <w:rFonts w:cs="Arial"/>
                <w:lang w:val="cs-CZ"/>
              </w:rPr>
              <w:t xml:space="preserve">kalendářních dnů od data vystavení Dokladu </w:t>
            </w:r>
            <w:proofErr w:type="spellStart"/>
            <w:r w:rsidR="00D6680A" w:rsidRPr="00531514">
              <w:rPr>
                <w:rFonts w:cs="Arial"/>
                <w:lang w:val="cs-CZ"/>
              </w:rPr>
              <w:t>Aspenem</w:t>
            </w:r>
            <w:proofErr w:type="spellEnd"/>
            <w:r w:rsidRPr="00531514">
              <w:rPr>
                <w:rFonts w:cs="Arial"/>
                <w:lang w:val="cs-CZ"/>
              </w:rPr>
              <w:t xml:space="preserve">. V případě, že </w:t>
            </w:r>
            <w:r w:rsidR="00D6680A" w:rsidRPr="00531514">
              <w:rPr>
                <w:rFonts w:cs="Arial"/>
                <w:lang w:val="cs-CZ"/>
              </w:rPr>
              <w:t>Nemocnice</w:t>
            </w:r>
            <w:r w:rsidRPr="00531514">
              <w:rPr>
                <w:rFonts w:cs="Arial"/>
                <w:lang w:val="cs-CZ"/>
              </w:rPr>
              <w:t xml:space="preserve"> vznese proti Dokladu připomínky, zaplatí </w:t>
            </w:r>
            <w:proofErr w:type="spellStart"/>
            <w:r w:rsidR="00D6680A" w:rsidRPr="00531514">
              <w:rPr>
                <w:rFonts w:cs="Arial"/>
                <w:lang w:val="cs-CZ"/>
              </w:rPr>
              <w:t>Aspen</w:t>
            </w:r>
            <w:proofErr w:type="spellEnd"/>
            <w:r w:rsidR="00D6680A" w:rsidRPr="00531514">
              <w:rPr>
                <w:rFonts w:cs="Arial"/>
                <w:lang w:val="cs-CZ"/>
              </w:rPr>
              <w:t xml:space="preserve"> Nemocnici</w:t>
            </w:r>
            <w:r w:rsidRPr="00531514">
              <w:rPr>
                <w:rFonts w:cs="Arial"/>
                <w:lang w:val="cs-CZ"/>
              </w:rPr>
              <w:t xml:space="preserve"> Bonus pouze v rozsahu, v jakém je dle výslovného potvrzení </w:t>
            </w:r>
            <w:r w:rsidR="00D6680A" w:rsidRPr="00531514">
              <w:rPr>
                <w:rFonts w:cs="Arial"/>
                <w:lang w:val="cs-CZ"/>
              </w:rPr>
              <w:t>Nemocnice</w:t>
            </w:r>
            <w:r w:rsidRPr="00531514">
              <w:rPr>
                <w:rFonts w:cs="Arial"/>
                <w:lang w:val="cs-CZ"/>
              </w:rPr>
              <w:t xml:space="preserve"> mezi smluvními stranami nesporný. Ohledně zbývající části případného Bonusu se smluvní strany dohodnou na způsobu </w:t>
            </w:r>
            <w:r w:rsidRPr="00531514">
              <w:rPr>
                <w:rFonts w:cs="Arial"/>
                <w:lang w:val="cs-CZ"/>
              </w:rPr>
              <w:lastRenderedPageBreak/>
              <w:t>dodatečné validace údajů či jiném postupu.</w:t>
            </w:r>
          </w:p>
          <w:p w14:paraId="120E7AE1" w14:textId="77777777" w:rsidR="004B2721" w:rsidRDefault="004B2721" w:rsidP="004B2721">
            <w:pPr>
              <w:pStyle w:val="SheadingR1"/>
              <w:keepLines/>
              <w:numPr>
                <w:ilvl w:val="0"/>
                <w:numId w:val="0"/>
              </w:numPr>
              <w:tabs>
                <w:tab w:val="clear" w:pos="964"/>
                <w:tab w:val="left" w:pos="714"/>
              </w:tabs>
              <w:spacing w:after="120" w:line="312" w:lineRule="auto"/>
              <w:ind w:left="680"/>
              <w:rPr>
                <w:lang w:val="cs-CZ"/>
              </w:rPr>
            </w:pPr>
          </w:p>
          <w:p w14:paraId="0424FCC4" w14:textId="77777777" w:rsidR="001C0AFA" w:rsidRPr="004B2721" w:rsidRDefault="001C0AFA" w:rsidP="004B2721">
            <w:pPr>
              <w:pStyle w:val="SheadingR1"/>
              <w:keepLines/>
              <w:numPr>
                <w:ilvl w:val="0"/>
                <w:numId w:val="0"/>
              </w:numPr>
              <w:tabs>
                <w:tab w:val="clear" w:pos="964"/>
                <w:tab w:val="left" w:pos="714"/>
              </w:tabs>
              <w:spacing w:after="120" w:line="312" w:lineRule="auto"/>
              <w:ind w:left="680"/>
              <w:rPr>
                <w:lang w:val="cs-CZ"/>
              </w:rPr>
            </w:pPr>
          </w:p>
          <w:p w14:paraId="6B781398" w14:textId="12E47F8D" w:rsidR="004B2721" w:rsidRDefault="004B2721" w:rsidP="00515FA3">
            <w:pPr>
              <w:pStyle w:val="SheadingR1"/>
              <w:keepLines/>
              <w:numPr>
                <w:ilvl w:val="0"/>
                <w:numId w:val="0"/>
              </w:numPr>
              <w:tabs>
                <w:tab w:val="clear" w:pos="964"/>
                <w:tab w:val="left" w:pos="714"/>
              </w:tabs>
              <w:spacing w:after="120" w:line="312" w:lineRule="auto"/>
              <w:ind w:left="680"/>
              <w:rPr>
                <w:lang w:val="cs-CZ"/>
              </w:rPr>
            </w:pPr>
            <w:r>
              <w:rPr>
                <w:rFonts w:cs="Arial"/>
                <w:lang w:val="cs-CZ"/>
              </w:rPr>
              <w:t xml:space="preserve">Nemocnice bere na vědomí, že tam, kde je v  odstavci 8 a 9 tohoto článku </w:t>
            </w:r>
            <w:r w:rsidR="00E95A2A">
              <w:rPr>
                <w:rFonts w:cs="Arial"/>
                <w:lang w:val="cs-CZ"/>
              </w:rPr>
              <w:t xml:space="preserve">nebo jinde, pokud to plyne z kontextu, </w:t>
            </w:r>
            <w:r>
              <w:rPr>
                <w:rFonts w:cs="Arial"/>
                <w:lang w:val="cs-CZ"/>
              </w:rPr>
              <w:t xml:space="preserve">uveden </w:t>
            </w:r>
            <w:proofErr w:type="spellStart"/>
            <w:r>
              <w:rPr>
                <w:rFonts w:cs="Arial"/>
                <w:lang w:val="cs-CZ"/>
              </w:rPr>
              <w:t>Aspen</w:t>
            </w:r>
            <w:proofErr w:type="spellEnd"/>
            <w:r>
              <w:rPr>
                <w:rFonts w:cs="Arial"/>
                <w:lang w:val="cs-CZ"/>
              </w:rPr>
              <w:t xml:space="preserve">, je oprávněn za </w:t>
            </w:r>
            <w:proofErr w:type="spellStart"/>
            <w:r>
              <w:rPr>
                <w:rFonts w:cs="Arial"/>
                <w:lang w:val="cs-CZ"/>
              </w:rPr>
              <w:t>Aspen</w:t>
            </w:r>
            <w:proofErr w:type="spellEnd"/>
            <w:r>
              <w:rPr>
                <w:rFonts w:cs="Arial"/>
                <w:lang w:val="cs-CZ"/>
              </w:rPr>
              <w:t xml:space="preserve"> v těchto záležitostech jednat jeho DTP partner, PHOENIX lékárenský velkoobchod, </w:t>
            </w:r>
            <w:r w:rsidR="00515FA3">
              <w:rPr>
                <w:rFonts w:cs="Arial"/>
                <w:lang w:val="cs-CZ"/>
              </w:rPr>
              <w:t>s.r.o.</w:t>
            </w:r>
            <w:r>
              <w:rPr>
                <w:rFonts w:cs="Arial"/>
                <w:lang w:val="cs-CZ"/>
              </w:rPr>
              <w:t>, IČ: 45359326.</w:t>
            </w:r>
          </w:p>
        </w:tc>
      </w:tr>
      <w:tr w:rsidR="00063060" w:rsidRPr="00354FB8" w14:paraId="2C3D502E" w14:textId="77777777" w:rsidTr="00002216">
        <w:tc>
          <w:tcPr>
            <w:tcW w:w="4962" w:type="dxa"/>
          </w:tcPr>
          <w:p w14:paraId="787053F2" w14:textId="093A6EAA" w:rsidR="000E74DA" w:rsidRDefault="00063060" w:rsidP="002D5400">
            <w:pPr>
              <w:pStyle w:val="SheadingL1"/>
              <w:keepLines/>
              <w:numPr>
                <w:ilvl w:val="0"/>
                <w:numId w:val="3"/>
              </w:numPr>
              <w:tabs>
                <w:tab w:val="clear" w:pos="680"/>
                <w:tab w:val="num" w:pos="544"/>
              </w:tabs>
              <w:spacing w:after="120" w:line="312" w:lineRule="auto"/>
              <w:ind w:left="544" w:hanging="544"/>
              <w:rPr>
                <w:rFonts w:eastAsia="Arial" w:cs="Arial"/>
                <w:lang w:val="en-GB" w:bidi="en-GB"/>
              </w:rPr>
            </w:pPr>
            <w:r w:rsidRPr="00531514">
              <w:rPr>
                <w:rFonts w:eastAsia="Arial" w:cs="Arial"/>
                <w:lang w:val="en-GB" w:bidi="en-GB"/>
              </w:rPr>
              <w:lastRenderedPageBreak/>
              <w:t xml:space="preserve">If the Bonus has not been paid to the </w:t>
            </w:r>
            <w:r w:rsidR="00D6680A" w:rsidRPr="00531514">
              <w:rPr>
                <w:rFonts w:eastAsia="Arial" w:cs="Arial"/>
                <w:lang w:val="en-GB" w:bidi="en-GB"/>
              </w:rPr>
              <w:t xml:space="preserve">Hospital </w:t>
            </w:r>
            <w:r w:rsidRPr="00531514">
              <w:rPr>
                <w:rFonts w:eastAsia="Arial" w:cs="Arial"/>
                <w:lang w:val="en-GB" w:bidi="en-GB"/>
              </w:rPr>
              <w:t xml:space="preserve">yet due to loss of entitlement to the Bonus or part thereof under the terms and conditions hereof or due to re-calculation of the amount of the Bonus under paragraph 9, </w:t>
            </w:r>
            <w:proofErr w:type="spellStart"/>
            <w:r w:rsidR="002934E3" w:rsidRPr="00531514">
              <w:rPr>
                <w:rFonts w:cs="Arial"/>
                <w:lang w:val="cs-CZ"/>
              </w:rPr>
              <w:t>Aspen</w:t>
            </w:r>
            <w:proofErr w:type="spellEnd"/>
            <w:r w:rsidR="002934E3" w:rsidRPr="00531514" w:rsidDel="00D6680A">
              <w:rPr>
                <w:rFonts w:eastAsia="Arial" w:cs="Arial"/>
                <w:lang w:val="en-GB" w:bidi="en-GB"/>
              </w:rPr>
              <w:t xml:space="preserve"> </w:t>
            </w:r>
            <w:r w:rsidR="002934E3" w:rsidRPr="00531514">
              <w:rPr>
                <w:rFonts w:eastAsia="Arial" w:cs="Arial"/>
                <w:lang w:val="en-GB" w:bidi="en-GB"/>
              </w:rPr>
              <w:t>may</w:t>
            </w:r>
            <w:r w:rsidRPr="00531514">
              <w:rPr>
                <w:rFonts w:eastAsia="Arial" w:cs="Arial"/>
                <w:lang w:val="en-GB" w:bidi="en-GB"/>
              </w:rPr>
              <w:t xml:space="preserve"> refuse to pay the Bonus or the corresponding part thereof. If the Bonus has already been paid, the </w:t>
            </w:r>
            <w:r w:rsidR="00D6680A" w:rsidRPr="00531514">
              <w:rPr>
                <w:rFonts w:eastAsia="Arial" w:cs="Arial"/>
                <w:lang w:val="en-GB" w:bidi="en-GB"/>
              </w:rPr>
              <w:t xml:space="preserve">Hospital </w:t>
            </w:r>
            <w:r w:rsidRPr="00531514">
              <w:rPr>
                <w:rFonts w:eastAsia="Arial" w:cs="Arial"/>
                <w:lang w:val="en-GB" w:bidi="en-GB"/>
              </w:rPr>
              <w:t xml:space="preserve">must return to </w:t>
            </w:r>
            <w:proofErr w:type="spellStart"/>
            <w:r w:rsidR="00D6680A" w:rsidRPr="00531514">
              <w:rPr>
                <w:rFonts w:cs="Arial"/>
                <w:lang w:val="cs-CZ"/>
              </w:rPr>
              <w:t>Aspen</w:t>
            </w:r>
            <w:proofErr w:type="spellEnd"/>
            <w:r w:rsidR="00B86BB9" w:rsidRPr="00531514" w:rsidDel="00D6680A">
              <w:rPr>
                <w:rFonts w:eastAsia="Arial" w:cs="Arial"/>
                <w:lang w:val="en-GB" w:bidi="en-GB"/>
              </w:rPr>
              <w:t xml:space="preserve"> </w:t>
            </w:r>
            <w:r w:rsidRPr="00531514">
              <w:rPr>
                <w:rFonts w:eastAsia="Arial" w:cs="Arial"/>
                <w:lang w:val="en-GB" w:bidi="en-GB"/>
              </w:rPr>
              <w:t xml:space="preserve">the Bonus or part thereof paid without justification not later than within 15 (fifteen) days of a written request by </w:t>
            </w:r>
            <w:proofErr w:type="spellStart"/>
            <w:r w:rsidR="00D6680A" w:rsidRPr="00531514">
              <w:rPr>
                <w:rFonts w:cs="Arial"/>
                <w:lang w:val="cs-CZ"/>
              </w:rPr>
              <w:t>Aspen</w:t>
            </w:r>
            <w:proofErr w:type="spellEnd"/>
            <w:r w:rsidRPr="00531514">
              <w:rPr>
                <w:rFonts w:eastAsia="Arial" w:cs="Arial"/>
                <w:lang w:val="en-GB" w:bidi="en-GB"/>
              </w:rPr>
              <w:t>.</w:t>
            </w:r>
          </w:p>
        </w:tc>
        <w:tc>
          <w:tcPr>
            <w:tcW w:w="284" w:type="dxa"/>
          </w:tcPr>
          <w:p w14:paraId="0851741D" w14:textId="77777777" w:rsidR="00063060" w:rsidRPr="00531514" w:rsidRDefault="00063060" w:rsidP="00531514">
            <w:pPr>
              <w:keepNext/>
              <w:keepLines/>
              <w:spacing w:before="120" w:after="120" w:line="312" w:lineRule="auto"/>
              <w:rPr>
                <w:sz w:val="20"/>
                <w:lang w:val="en-US"/>
              </w:rPr>
            </w:pPr>
          </w:p>
        </w:tc>
        <w:tc>
          <w:tcPr>
            <w:tcW w:w="4819" w:type="dxa"/>
          </w:tcPr>
          <w:p w14:paraId="37E02020" w14:textId="64757E0C" w:rsidR="000E74DA" w:rsidRDefault="00063060" w:rsidP="002C0C52">
            <w:pPr>
              <w:pStyle w:val="SheadingR1"/>
              <w:keepLines/>
              <w:numPr>
                <w:ilvl w:val="0"/>
                <w:numId w:val="7"/>
              </w:numPr>
              <w:tabs>
                <w:tab w:val="clear" w:pos="964"/>
                <w:tab w:val="left" w:pos="714"/>
              </w:tabs>
              <w:spacing w:after="120" w:line="312" w:lineRule="auto"/>
              <w:ind w:hanging="533"/>
              <w:rPr>
                <w:rFonts w:cs="Arial"/>
                <w:lang w:val="cs-CZ"/>
              </w:rPr>
            </w:pPr>
            <w:r w:rsidRPr="00531514">
              <w:rPr>
                <w:rFonts w:cs="Arial"/>
                <w:lang w:val="cs-CZ"/>
              </w:rPr>
              <w:t>Pokud v případě ztráty nároku na Bonus nebo jeho část za podmínek dle této Smlouvy nebo v</w:t>
            </w:r>
            <w:r w:rsidR="002C0C52" w:rsidRPr="00531514">
              <w:rPr>
                <w:rFonts w:cs="Arial"/>
                <w:lang w:val="cs-CZ"/>
              </w:rPr>
              <w:t> </w:t>
            </w:r>
            <w:r w:rsidRPr="00531514">
              <w:rPr>
                <w:rFonts w:cs="Arial"/>
                <w:lang w:val="cs-CZ"/>
              </w:rPr>
              <w:t xml:space="preserve">případě přepočtení výše Bonusu dle odstavce 9, ještě nedošlo k vyplacení Bonusu </w:t>
            </w:r>
            <w:r w:rsidR="00D6680A" w:rsidRPr="00531514">
              <w:rPr>
                <w:rFonts w:cs="Arial"/>
                <w:lang w:val="cs-CZ"/>
              </w:rPr>
              <w:t>Nemocnici</w:t>
            </w:r>
            <w:r w:rsidRPr="00531514">
              <w:rPr>
                <w:rFonts w:cs="Arial"/>
                <w:lang w:val="cs-CZ"/>
              </w:rPr>
              <w:t xml:space="preserve">, je </w:t>
            </w:r>
            <w:proofErr w:type="spellStart"/>
            <w:r w:rsidR="002934E3" w:rsidRPr="00531514">
              <w:rPr>
                <w:rFonts w:cs="Arial"/>
                <w:lang w:val="cs-CZ"/>
              </w:rPr>
              <w:t>Aspen</w:t>
            </w:r>
            <w:proofErr w:type="spellEnd"/>
            <w:r w:rsidR="002934E3">
              <w:rPr>
                <w:rFonts w:cs="Arial"/>
                <w:lang w:val="cs-CZ"/>
              </w:rPr>
              <w:t xml:space="preserve"> </w:t>
            </w:r>
            <w:r w:rsidR="002934E3" w:rsidRPr="00531514">
              <w:rPr>
                <w:rFonts w:cs="Arial"/>
                <w:lang w:val="cs-CZ"/>
              </w:rPr>
              <w:t>oprávněn</w:t>
            </w:r>
            <w:r w:rsidRPr="00531514">
              <w:rPr>
                <w:rFonts w:cs="Arial"/>
                <w:lang w:val="cs-CZ"/>
              </w:rPr>
              <w:t xml:space="preserve"> výplatu Bonusu nebo jeho odpovídající části odmítnout. V případě, že již došlo k vyplacení Bonusu, je </w:t>
            </w:r>
            <w:r w:rsidR="00D6680A" w:rsidRPr="00531514">
              <w:rPr>
                <w:rFonts w:cs="Arial"/>
                <w:lang w:val="cs-CZ"/>
              </w:rPr>
              <w:t>Nemocnice</w:t>
            </w:r>
            <w:r w:rsidRPr="00531514">
              <w:rPr>
                <w:rFonts w:cs="Arial"/>
                <w:lang w:val="cs-CZ"/>
              </w:rPr>
              <w:t xml:space="preserve"> povinn</w:t>
            </w:r>
            <w:r w:rsidR="00D6680A" w:rsidRPr="00531514">
              <w:rPr>
                <w:rFonts w:cs="Arial"/>
                <w:lang w:val="cs-CZ"/>
              </w:rPr>
              <w:t>a</w:t>
            </w:r>
            <w:r w:rsidRPr="00531514">
              <w:rPr>
                <w:rFonts w:cs="Arial"/>
                <w:lang w:val="cs-CZ"/>
              </w:rPr>
              <w:t xml:space="preserve"> neoprávněně vyplacený Bonus nebo jeho část </w:t>
            </w:r>
            <w:proofErr w:type="spellStart"/>
            <w:r w:rsidR="00D6680A" w:rsidRPr="00531514">
              <w:rPr>
                <w:rFonts w:cs="Arial"/>
                <w:lang w:val="cs-CZ"/>
              </w:rPr>
              <w:t>Aspenu</w:t>
            </w:r>
            <w:proofErr w:type="spellEnd"/>
            <w:r w:rsidRPr="00531514">
              <w:rPr>
                <w:rFonts w:cs="Arial"/>
                <w:lang w:val="cs-CZ"/>
              </w:rPr>
              <w:t xml:space="preserve"> vrátit nejpozději do 15 </w:t>
            </w:r>
            <w:r w:rsidR="005C0CB3">
              <w:rPr>
                <w:rFonts w:cs="Arial"/>
                <w:lang w:val="cs-CZ"/>
              </w:rPr>
              <w:t xml:space="preserve">(patnácti) </w:t>
            </w:r>
            <w:r w:rsidRPr="00531514">
              <w:rPr>
                <w:rFonts w:cs="Arial"/>
                <w:lang w:val="cs-CZ"/>
              </w:rPr>
              <w:t xml:space="preserve">dnů od písemné výzvy </w:t>
            </w:r>
            <w:proofErr w:type="spellStart"/>
            <w:r w:rsidR="00D6680A" w:rsidRPr="00531514">
              <w:rPr>
                <w:rFonts w:cs="Arial"/>
                <w:lang w:val="cs-CZ"/>
              </w:rPr>
              <w:t>Aspenu</w:t>
            </w:r>
            <w:proofErr w:type="spellEnd"/>
            <w:r w:rsidRPr="00531514">
              <w:rPr>
                <w:rFonts w:cs="Arial"/>
                <w:lang w:val="cs-CZ"/>
              </w:rPr>
              <w:t>.</w:t>
            </w:r>
          </w:p>
        </w:tc>
      </w:tr>
      <w:tr w:rsidR="00063060" w:rsidRPr="00354FB8" w14:paraId="2B85339E" w14:textId="77777777" w:rsidTr="00002216">
        <w:tc>
          <w:tcPr>
            <w:tcW w:w="4962" w:type="dxa"/>
          </w:tcPr>
          <w:p w14:paraId="747EE1C3" w14:textId="32FB9107" w:rsidR="00CF0D3A" w:rsidRDefault="00063060" w:rsidP="002D5400">
            <w:pPr>
              <w:pStyle w:val="SheadingL1"/>
              <w:keepLines/>
              <w:numPr>
                <w:ilvl w:val="0"/>
                <w:numId w:val="3"/>
              </w:numPr>
              <w:tabs>
                <w:tab w:val="clear" w:pos="680"/>
                <w:tab w:val="num" w:pos="544"/>
              </w:tabs>
              <w:spacing w:after="120" w:line="312" w:lineRule="auto"/>
              <w:ind w:left="544" w:hanging="544"/>
              <w:rPr>
                <w:rFonts w:eastAsia="Arial" w:cs="Arial"/>
                <w:lang w:val="en-GB" w:bidi="en-GB"/>
              </w:rPr>
            </w:pPr>
            <w:r w:rsidRPr="00531514">
              <w:rPr>
                <w:rFonts w:eastAsia="Arial" w:cs="Arial"/>
                <w:lang w:val="en-GB" w:bidi="en-GB"/>
              </w:rPr>
              <w:t xml:space="preserve">If any substantial changes occur in the prices of the Products during the term hereof, the </w:t>
            </w:r>
            <w:r w:rsidR="00D6680A" w:rsidRPr="00531514">
              <w:rPr>
                <w:rFonts w:eastAsia="Arial" w:cs="Arial"/>
                <w:lang w:val="en-GB" w:bidi="en-GB"/>
              </w:rPr>
              <w:t>Hospital</w:t>
            </w:r>
            <w:r w:rsidRPr="00531514">
              <w:rPr>
                <w:rFonts w:eastAsia="Arial" w:cs="Arial"/>
                <w:lang w:val="en-GB" w:bidi="en-GB"/>
              </w:rPr>
              <w:t xml:space="preserve"> agrees to open negotiations on new terms and conditions for the provision of the Bonus without undue delay after </w:t>
            </w:r>
            <w:proofErr w:type="spellStart"/>
            <w:r w:rsidR="00D6680A" w:rsidRPr="00531514">
              <w:rPr>
                <w:rFonts w:cs="Arial"/>
                <w:lang w:val="cs-CZ"/>
              </w:rPr>
              <w:t>Aspen</w:t>
            </w:r>
            <w:proofErr w:type="spellEnd"/>
            <w:r w:rsidR="00D6680A" w:rsidRPr="00531514">
              <w:rPr>
                <w:rFonts w:eastAsia="Arial" w:cs="Arial"/>
                <w:lang w:val="en-GB" w:bidi="en-GB"/>
              </w:rPr>
              <w:t xml:space="preserve"> </w:t>
            </w:r>
            <w:r w:rsidRPr="00531514">
              <w:rPr>
                <w:rFonts w:eastAsia="Arial" w:cs="Arial"/>
                <w:lang w:val="en-GB" w:bidi="en-GB"/>
              </w:rPr>
              <w:t xml:space="preserve">has sent an up-dated Price List of the Products to the </w:t>
            </w:r>
            <w:r w:rsidR="00D6680A" w:rsidRPr="00531514">
              <w:rPr>
                <w:rFonts w:eastAsia="Arial" w:cs="Arial"/>
                <w:lang w:val="en-GB" w:bidi="en-GB"/>
              </w:rPr>
              <w:t>Hospital</w:t>
            </w:r>
            <w:r w:rsidRPr="00531514">
              <w:rPr>
                <w:rFonts w:eastAsia="Arial" w:cs="Arial"/>
                <w:lang w:val="en-GB" w:bidi="en-GB"/>
              </w:rPr>
              <w:t xml:space="preserve"> and to provide </w:t>
            </w:r>
            <w:proofErr w:type="spellStart"/>
            <w:r w:rsidR="00D6680A" w:rsidRPr="00531514">
              <w:rPr>
                <w:rFonts w:cs="Arial"/>
                <w:lang w:val="cs-CZ"/>
              </w:rPr>
              <w:t>Aspen</w:t>
            </w:r>
            <w:proofErr w:type="spellEnd"/>
            <w:r w:rsidR="00D6680A" w:rsidRPr="00531514">
              <w:rPr>
                <w:rFonts w:eastAsia="Arial" w:cs="Arial"/>
                <w:lang w:val="en-GB" w:bidi="en-GB"/>
              </w:rPr>
              <w:t xml:space="preserve"> </w:t>
            </w:r>
            <w:r w:rsidRPr="00531514">
              <w:rPr>
                <w:rFonts w:eastAsia="Arial" w:cs="Arial"/>
                <w:lang w:val="en-GB" w:bidi="en-GB"/>
              </w:rPr>
              <w:t xml:space="preserve">with any and all co-operation necessary for this purpose. If this Agreement is not amended by the conclusion of an agreement on amendment of the content hereof within 2 (two) months of the delivery of the request to open </w:t>
            </w:r>
            <w:r w:rsidRPr="00531514">
              <w:rPr>
                <w:rFonts w:eastAsia="Arial" w:cs="Arial"/>
                <w:lang w:val="en-GB" w:bidi="en-GB"/>
              </w:rPr>
              <w:lastRenderedPageBreak/>
              <w:t xml:space="preserve">negotiations by </w:t>
            </w:r>
            <w:proofErr w:type="spellStart"/>
            <w:r w:rsidR="00D6680A" w:rsidRPr="00531514">
              <w:rPr>
                <w:rFonts w:cs="Arial"/>
                <w:lang w:val="cs-CZ"/>
              </w:rPr>
              <w:t>Aspen</w:t>
            </w:r>
            <w:proofErr w:type="spellEnd"/>
            <w:r w:rsidRPr="00531514">
              <w:rPr>
                <w:rFonts w:eastAsia="Arial" w:cs="Arial"/>
                <w:lang w:val="en-GB" w:bidi="en-GB"/>
              </w:rPr>
              <w:t xml:space="preserve">, </w:t>
            </w:r>
            <w:proofErr w:type="spellStart"/>
            <w:r w:rsidR="00D6680A" w:rsidRPr="00531514">
              <w:rPr>
                <w:rFonts w:cs="Arial"/>
                <w:lang w:val="cs-CZ"/>
              </w:rPr>
              <w:t>Aspen</w:t>
            </w:r>
            <w:proofErr w:type="spellEnd"/>
            <w:r w:rsidR="00D6680A" w:rsidRPr="00531514">
              <w:rPr>
                <w:rFonts w:eastAsia="Arial" w:cs="Arial"/>
                <w:lang w:val="en-GB" w:bidi="en-GB"/>
              </w:rPr>
              <w:t xml:space="preserve"> </w:t>
            </w:r>
            <w:r w:rsidR="00F57D8D">
              <w:rPr>
                <w:rFonts w:eastAsia="Arial" w:cs="Arial"/>
                <w:lang w:val="en-GB" w:bidi="en-GB"/>
              </w:rPr>
              <w:t xml:space="preserve">shall </w:t>
            </w:r>
            <w:r w:rsidRPr="00531514">
              <w:rPr>
                <w:rFonts w:eastAsia="Arial" w:cs="Arial"/>
                <w:lang w:val="en-GB" w:bidi="en-GB"/>
              </w:rPr>
              <w:t xml:space="preserve">be entitled to withdraw from this Agreement with effect from the date when the notice of such withdrawal is delivered to the </w:t>
            </w:r>
            <w:r w:rsidR="00D6680A" w:rsidRPr="00531514">
              <w:rPr>
                <w:rFonts w:eastAsia="Arial" w:cs="Arial"/>
                <w:lang w:val="en-GB" w:bidi="en-GB"/>
              </w:rPr>
              <w:t>Hospital.</w:t>
            </w:r>
            <w:r w:rsidR="003C27EF">
              <w:rPr>
                <w:rFonts w:eastAsia="Arial" w:cs="Arial"/>
                <w:lang w:val="en-GB" w:bidi="en-GB"/>
              </w:rPr>
              <w:t xml:space="preserve">  </w:t>
            </w:r>
          </w:p>
          <w:p w14:paraId="1639AF12" w14:textId="3CCA15FA" w:rsidR="00F57D8D" w:rsidRPr="00F57D8D" w:rsidRDefault="00F57D8D" w:rsidP="005336C9">
            <w:pPr>
              <w:pStyle w:val="Stext1"/>
              <w:spacing w:line="312" w:lineRule="auto"/>
              <w:ind w:left="544"/>
              <w:rPr>
                <w:rFonts w:eastAsia="Arial"/>
                <w:lang w:val="en-GB" w:bidi="en-GB"/>
              </w:rPr>
            </w:pPr>
            <w:r>
              <w:rPr>
                <w:rFonts w:eastAsia="Arial"/>
                <w:lang w:val="en-GB" w:bidi="en-GB"/>
              </w:rPr>
              <w:t>For the avoidance of doubt, Aspen’s right to withdraw from this Agreement in the circumstances outlined in this clause III.1</w:t>
            </w:r>
            <w:r w:rsidR="005336C9">
              <w:rPr>
                <w:rFonts w:eastAsia="Arial"/>
                <w:lang w:val="en-GB" w:bidi="en-GB"/>
              </w:rPr>
              <w:t>0</w:t>
            </w:r>
            <w:r>
              <w:rPr>
                <w:rFonts w:eastAsia="Arial"/>
                <w:lang w:val="en-GB" w:bidi="en-GB"/>
              </w:rPr>
              <w:t xml:space="preserve"> shall not apply where Aspen is responsible, wholly or substantially, for any delay causing failure to conclude such an Agreement on Amendment within the specified period.</w:t>
            </w:r>
          </w:p>
          <w:p w14:paraId="4739C569" w14:textId="508CB5B8" w:rsidR="000E74DA" w:rsidRDefault="000E74DA" w:rsidP="002934E3">
            <w:pPr>
              <w:pStyle w:val="SheadingL1"/>
              <w:keepLines/>
              <w:numPr>
                <w:ilvl w:val="0"/>
                <w:numId w:val="0"/>
              </w:numPr>
              <w:spacing w:after="120" w:line="312" w:lineRule="auto"/>
              <w:ind w:left="544"/>
              <w:rPr>
                <w:rFonts w:eastAsia="Arial" w:cs="Arial"/>
                <w:lang w:val="en-GB" w:bidi="en-GB"/>
              </w:rPr>
            </w:pPr>
          </w:p>
        </w:tc>
        <w:tc>
          <w:tcPr>
            <w:tcW w:w="284" w:type="dxa"/>
          </w:tcPr>
          <w:p w14:paraId="0E5718AD" w14:textId="77777777" w:rsidR="00063060" w:rsidRPr="00531514" w:rsidRDefault="00063060" w:rsidP="00531514">
            <w:pPr>
              <w:keepNext/>
              <w:keepLines/>
              <w:spacing w:before="120" w:after="120" w:line="312" w:lineRule="auto"/>
              <w:rPr>
                <w:sz w:val="20"/>
                <w:lang w:val="en-US"/>
              </w:rPr>
            </w:pPr>
          </w:p>
        </w:tc>
        <w:tc>
          <w:tcPr>
            <w:tcW w:w="4819" w:type="dxa"/>
          </w:tcPr>
          <w:p w14:paraId="6425E6C4" w14:textId="61D6055A" w:rsidR="00CF0D3A" w:rsidRDefault="00063060" w:rsidP="002D5400">
            <w:pPr>
              <w:pStyle w:val="SheadingR1"/>
              <w:keepLines/>
              <w:numPr>
                <w:ilvl w:val="0"/>
                <w:numId w:val="7"/>
              </w:numPr>
              <w:tabs>
                <w:tab w:val="clear" w:pos="964"/>
                <w:tab w:val="left" w:pos="714"/>
              </w:tabs>
              <w:spacing w:after="120" w:line="312" w:lineRule="auto"/>
              <w:ind w:hanging="533"/>
              <w:rPr>
                <w:rFonts w:cs="Arial"/>
                <w:lang w:val="cs-CZ"/>
              </w:rPr>
            </w:pPr>
            <w:r w:rsidRPr="00531514">
              <w:rPr>
                <w:rFonts w:cs="Arial"/>
                <w:lang w:val="cs-CZ"/>
              </w:rPr>
              <w:t xml:space="preserve">Dojde-li po dobu platnosti této smlouvy k významným změnám cen Výrobků, zavazuje se </w:t>
            </w:r>
            <w:r w:rsidR="00D6680A" w:rsidRPr="00531514">
              <w:rPr>
                <w:rFonts w:cs="Arial"/>
                <w:lang w:val="cs-CZ"/>
              </w:rPr>
              <w:t>Nemocnice</w:t>
            </w:r>
            <w:r w:rsidRPr="00531514">
              <w:rPr>
                <w:rFonts w:cs="Arial"/>
                <w:lang w:val="cs-CZ"/>
              </w:rPr>
              <w:t xml:space="preserve"> zahájit bez zbytečného odkladu poté, co mu bude </w:t>
            </w:r>
            <w:proofErr w:type="spellStart"/>
            <w:r w:rsidR="002934E3" w:rsidRPr="00531514">
              <w:rPr>
                <w:rFonts w:cs="Arial"/>
                <w:lang w:val="cs-CZ"/>
              </w:rPr>
              <w:t>Aspenem</w:t>
            </w:r>
            <w:proofErr w:type="spellEnd"/>
            <w:r w:rsidR="002934E3" w:rsidRPr="00531514">
              <w:rPr>
                <w:rFonts w:cs="Arial"/>
                <w:lang w:val="cs-CZ"/>
              </w:rPr>
              <w:t xml:space="preserve"> zaslán</w:t>
            </w:r>
            <w:r w:rsidRPr="00531514">
              <w:rPr>
                <w:rFonts w:cs="Arial"/>
                <w:lang w:val="cs-CZ"/>
              </w:rPr>
              <w:t xml:space="preserve"> aktuální Ceník Výrobků, jednání o nových podmínkách pro poskytnutí Bonusu a poskytnout </w:t>
            </w:r>
            <w:proofErr w:type="spellStart"/>
            <w:r w:rsidR="00D6680A" w:rsidRPr="00531514">
              <w:rPr>
                <w:rFonts w:cs="Arial"/>
                <w:lang w:val="cs-CZ"/>
              </w:rPr>
              <w:t>Aspenu</w:t>
            </w:r>
            <w:proofErr w:type="spellEnd"/>
            <w:r w:rsidRPr="00531514">
              <w:rPr>
                <w:rFonts w:cs="Arial"/>
                <w:lang w:val="cs-CZ"/>
              </w:rPr>
              <w:t xml:space="preserve"> za tímto účelem veškerou součinnost. V případě, že nedojde ke změně této smlouvy uzavřením dohody o změně jejího obsahu do 2 </w:t>
            </w:r>
            <w:r w:rsidR="005C0CB3">
              <w:rPr>
                <w:rFonts w:cs="Arial"/>
                <w:lang w:val="cs-CZ"/>
              </w:rPr>
              <w:t xml:space="preserve">(dvou) </w:t>
            </w:r>
            <w:r w:rsidRPr="00531514">
              <w:rPr>
                <w:rFonts w:cs="Arial"/>
                <w:lang w:val="cs-CZ"/>
              </w:rPr>
              <w:t xml:space="preserve">měsíců od doručení výzvy k jednání ze strany </w:t>
            </w:r>
            <w:proofErr w:type="spellStart"/>
            <w:r w:rsidR="00D6680A" w:rsidRPr="00531514">
              <w:rPr>
                <w:rFonts w:cs="Arial"/>
                <w:lang w:val="cs-CZ"/>
              </w:rPr>
              <w:t>Aspenu</w:t>
            </w:r>
            <w:proofErr w:type="spellEnd"/>
            <w:r w:rsidRPr="00531514">
              <w:rPr>
                <w:rFonts w:cs="Arial"/>
                <w:lang w:val="cs-CZ"/>
              </w:rPr>
              <w:t xml:space="preserve">, je </w:t>
            </w:r>
            <w:proofErr w:type="spellStart"/>
            <w:r w:rsidR="00D6680A" w:rsidRPr="00531514">
              <w:rPr>
                <w:rFonts w:cs="Arial"/>
                <w:lang w:val="cs-CZ"/>
              </w:rPr>
              <w:t>Aspen</w:t>
            </w:r>
            <w:proofErr w:type="spellEnd"/>
            <w:r w:rsidRPr="00531514">
              <w:rPr>
                <w:rFonts w:cs="Arial"/>
                <w:lang w:val="cs-CZ"/>
              </w:rPr>
              <w:t xml:space="preserve"> oprávněn od této </w:t>
            </w:r>
            <w:r w:rsidRPr="00531514">
              <w:rPr>
                <w:rFonts w:cs="Arial"/>
                <w:lang w:val="cs-CZ"/>
              </w:rPr>
              <w:lastRenderedPageBreak/>
              <w:t xml:space="preserve">smlouvy odstoupit s účinností ode dne, kdy bude </w:t>
            </w:r>
            <w:r w:rsidR="00D6680A" w:rsidRPr="00531514">
              <w:rPr>
                <w:rFonts w:cs="Arial"/>
                <w:lang w:val="cs-CZ"/>
              </w:rPr>
              <w:t>Nemocnici</w:t>
            </w:r>
            <w:r w:rsidRPr="00531514">
              <w:rPr>
                <w:rFonts w:cs="Arial"/>
                <w:lang w:val="cs-CZ"/>
              </w:rPr>
              <w:t xml:space="preserve"> doručeno oznámení o takovém odstoupení od smlouvy.</w:t>
            </w:r>
            <w:r w:rsidR="00B86BB9">
              <w:rPr>
                <w:rFonts w:cs="Arial"/>
                <w:lang w:val="cs-CZ"/>
              </w:rPr>
              <w:t xml:space="preserve"> </w:t>
            </w:r>
          </w:p>
          <w:p w14:paraId="55C29651" w14:textId="262645E0" w:rsidR="00D26B85" w:rsidRDefault="005336C9" w:rsidP="005336C9">
            <w:pPr>
              <w:pStyle w:val="SheadingR1"/>
              <w:keepLines/>
              <w:numPr>
                <w:ilvl w:val="0"/>
                <w:numId w:val="0"/>
              </w:numPr>
              <w:tabs>
                <w:tab w:val="clear" w:pos="964"/>
                <w:tab w:val="left" w:pos="714"/>
              </w:tabs>
              <w:spacing w:after="120" w:line="312" w:lineRule="auto"/>
              <w:ind w:left="680"/>
              <w:rPr>
                <w:rFonts w:cs="Arial"/>
                <w:lang w:val="cs-CZ"/>
              </w:rPr>
            </w:pPr>
            <w:r>
              <w:rPr>
                <w:rFonts w:cs="Arial"/>
                <w:lang w:val="cs-CZ"/>
              </w:rPr>
              <w:t xml:space="preserve">Pro vyloučení </w:t>
            </w:r>
            <w:r w:rsidR="00D26B85">
              <w:rPr>
                <w:rFonts w:cs="Arial"/>
                <w:lang w:val="cs-CZ"/>
              </w:rPr>
              <w:t>pochybnosti</w:t>
            </w:r>
            <w:r>
              <w:rPr>
                <w:rFonts w:cs="Arial"/>
                <w:lang w:val="cs-CZ"/>
              </w:rPr>
              <w:t xml:space="preserve"> platí, že</w:t>
            </w:r>
            <w:r w:rsidR="00D26B85">
              <w:rPr>
                <w:rFonts w:cs="Arial"/>
                <w:lang w:val="cs-CZ"/>
              </w:rPr>
              <w:t xml:space="preserve"> právo </w:t>
            </w:r>
            <w:proofErr w:type="spellStart"/>
            <w:r w:rsidR="00D26B85">
              <w:rPr>
                <w:rFonts w:cs="Arial"/>
                <w:lang w:val="cs-CZ"/>
              </w:rPr>
              <w:t>Aspenu</w:t>
            </w:r>
            <w:proofErr w:type="spellEnd"/>
            <w:r w:rsidR="00D26B85">
              <w:rPr>
                <w:rFonts w:cs="Arial"/>
                <w:lang w:val="cs-CZ"/>
              </w:rPr>
              <w:t xml:space="preserve"> odstoupit od této smlouvy za okolností uvedených v tomto článku </w:t>
            </w:r>
            <w:r>
              <w:rPr>
                <w:rFonts w:cs="Arial"/>
                <w:lang w:val="cs-CZ"/>
              </w:rPr>
              <w:t>III. 10</w:t>
            </w:r>
            <w:r w:rsidR="00D26B85">
              <w:rPr>
                <w:rFonts w:cs="Arial"/>
                <w:lang w:val="cs-CZ"/>
              </w:rPr>
              <w:t xml:space="preserve"> se neuplatní, pokud </w:t>
            </w:r>
            <w:proofErr w:type="spellStart"/>
            <w:r w:rsidR="00D26B85">
              <w:rPr>
                <w:rFonts w:cs="Arial"/>
                <w:lang w:val="cs-CZ"/>
              </w:rPr>
              <w:t>Aspen</w:t>
            </w:r>
            <w:proofErr w:type="spellEnd"/>
            <w:r w:rsidR="00D26B85">
              <w:rPr>
                <w:rFonts w:cs="Arial"/>
                <w:lang w:val="cs-CZ"/>
              </w:rPr>
              <w:t xml:space="preserve"> bude odpovědný, zcela nebo částečně, za prodlení způsobené neuzavřením t</w:t>
            </w:r>
            <w:r w:rsidR="00EB267D">
              <w:rPr>
                <w:rFonts w:cs="Arial"/>
                <w:lang w:val="cs-CZ"/>
              </w:rPr>
              <w:t xml:space="preserve">éto dohody o změně obsahu smlouvy </w:t>
            </w:r>
            <w:r w:rsidR="00D26B85">
              <w:rPr>
                <w:rFonts w:cs="Arial"/>
                <w:lang w:val="cs-CZ"/>
              </w:rPr>
              <w:t>v</w:t>
            </w:r>
            <w:r w:rsidR="00EB267D">
              <w:rPr>
                <w:rFonts w:cs="Arial"/>
                <w:lang w:val="cs-CZ"/>
              </w:rPr>
              <w:t> </w:t>
            </w:r>
            <w:r w:rsidR="00D26B85">
              <w:rPr>
                <w:rFonts w:cs="Arial"/>
                <w:lang w:val="cs-CZ"/>
              </w:rPr>
              <w:t>uvedené</w:t>
            </w:r>
            <w:r w:rsidR="00EB267D">
              <w:rPr>
                <w:rFonts w:cs="Arial"/>
                <w:lang w:val="cs-CZ"/>
              </w:rPr>
              <w:t>m termínu</w:t>
            </w:r>
            <w:r w:rsidR="00D26B85">
              <w:rPr>
                <w:rFonts w:cs="Arial"/>
                <w:lang w:val="cs-CZ"/>
              </w:rPr>
              <w:t xml:space="preserve">. </w:t>
            </w:r>
          </w:p>
          <w:p w14:paraId="3C32E83C" w14:textId="77777777" w:rsidR="00CF0D3A" w:rsidRDefault="00CF0D3A" w:rsidP="002D5400">
            <w:pPr>
              <w:pStyle w:val="SheadingR1"/>
              <w:keepLines/>
              <w:numPr>
                <w:ilvl w:val="0"/>
                <w:numId w:val="0"/>
              </w:numPr>
              <w:tabs>
                <w:tab w:val="clear" w:pos="964"/>
                <w:tab w:val="left" w:pos="714"/>
              </w:tabs>
              <w:spacing w:after="120" w:line="312" w:lineRule="auto"/>
              <w:ind w:left="680"/>
              <w:rPr>
                <w:rFonts w:cs="Arial"/>
                <w:lang w:val="cs-CZ"/>
              </w:rPr>
            </w:pPr>
          </w:p>
          <w:p w14:paraId="3E5A5BEC" w14:textId="140423F1" w:rsidR="000E74DA" w:rsidRDefault="000E74DA" w:rsidP="002934E3">
            <w:pPr>
              <w:pStyle w:val="SheadingR1"/>
              <w:keepLines/>
              <w:numPr>
                <w:ilvl w:val="0"/>
                <w:numId w:val="0"/>
              </w:numPr>
              <w:tabs>
                <w:tab w:val="clear" w:pos="964"/>
                <w:tab w:val="left" w:pos="714"/>
              </w:tabs>
              <w:spacing w:after="120" w:line="312" w:lineRule="auto"/>
              <w:ind w:left="680"/>
              <w:rPr>
                <w:rFonts w:cs="Arial"/>
                <w:lang w:val="cs-CZ"/>
              </w:rPr>
            </w:pPr>
          </w:p>
        </w:tc>
      </w:tr>
      <w:tr w:rsidR="00063060" w:rsidRPr="00354FB8" w14:paraId="4E51DF6A" w14:textId="77777777" w:rsidTr="00002216">
        <w:tc>
          <w:tcPr>
            <w:tcW w:w="4962" w:type="dxa"/>
          </w:tcPr>
          <w:p w14:paraId="301A07CC" w14:textId="77777777" w:rsidR="006B36F7" w:rsidRPr="00531514" w:rsidRDefault="00614E8B" w:rsidP="00531514">
            <w:pPr>
              <w:pStyle w:val="SheadingL1"/>
              <w:keepLines/>
              <w:numPr>
                <w:ilvl w:val="0"/>
                <w:numId w:val="3"/>
              </w:numPr>
              <w:tabs>
                <w:tab w:val="clear" w:pos="680"/>
                <w:tab w:val="num" w:pos="544"/>
              </w:tabs>
              <w:spacing w:after="120" w:line="312" w:lineRule="auto"/>
              <w:ind w:left="544" w:hanging="544"/>
              <w:rPr>
                <w:rFonts w:eastAsia="Arial" w:cs="Arial"/>
                <w:lang w:val="en-GB" w:bidi="en-GB"/>
              </w:rPr>
            </w:pPr>
            <w:r w:rsidRPr="002D5400">
              <w:rPr>
                <w:rFonts w:eastAsia="Arial" w:cs="Arial"/>
                <w:u w:val="single"/>
                <w:lang w:val="en-GB" w:bidi="en-GB"/>
              </w:rPr>
              <w:lastRenderedPageBreak/>
              <w:t>Provision concerning information on the list of customer numbers</w:t>
            </w:r>
            <w:r w:rsidR="00063060" w:rsidRPr="00531514">
              <w:rPr>
                <w:rFonts w:eastAsia="Arial" w:cs="Arial"/>
                <w:lang w:val="en-GB" w:bidi="en-GB"/>
              </w:rPr>
              <w:t xml:space="preserve">. </w:t>
            </w:r>
          </w:p>
          <w:p w14:paraId="71A9D6F4" w14:textId="04879A04" w:rsidR="000E74DA" w:rsidRDefault="00063060" w:rsidP="002D5400">
            <w:pPr>
              <w:pStyle w:val="SheadingL1"/>
              <w:keepLines/>
              <w:numPr>
                <w:ilvl w:val="0"/>
                <w:numId w:val="0"/>
              </w:numPr>
              <w:spacing w:after="120" w:line="312" w:lineRule="auto"/>
              <w:ind w:left="544"/>
              <w:rPr>
                <w:rFonts w:eastAsia="Arial" w:cs="Arial"/>
                <w:lang w:val="en-GB" w:bidi="en-GB"/>
              </w:rPr>
            </w:pPr>
            <w:r w:rsidRPr="00531514">
              <w:rPr>
                <w:rFonts w:eastAsia="Arial" w:cs="Arial"/>
                <w:lang w:val="en-GB" w:bidi="en-GB"/>
              </w:rPr>
              <w:t xml:space="preserve">The </w:t>
            </w:r>
            <w:r w:rsidR="006B36F7" w:rsidRPr="00531514">
              <w:rPr>
                <w:rFonts w:eastAsia="Arial" w:cs="Arial"/>
                <w:lang w:val="en-GB" w:bidi="en-GB"/>
              </w:rPr>
              <w:t>Hospital</w:t>
            </w:r>
            <w:r w:rsidRPr="00531514">
              <w:rPr>
                <w:rFonts w:eastAsia="Arial" w:cs="Arial"/>
                <w:lang w:val="en-GB" w:bidi="en-GB"/>
              </w:rPr>
              <w:t xml:space="preserve"> is obliged to provide </w:t>
            </w:r>
            <w:proofErr w:type="spellStart"/>
            <w:r w:rsidR="006B36F7" w:rsidRPr="00531514">
              <w:rPr>
                <w:rFonts w:cs="Arial"/>
                <w:lang w:val="cs-CZ"/>
              </w:rPr>
              <w:t>Aspen</w:t>
            </w:r>
            <w:proofErr w:type="spellEnd"/>
            <w:r w:rsidR="006B36F7" w:rsidRPr="00531514">
              <w:rPr>
                <w:rFonts w:cs="Arial"/>
                <w:lang w:val="cs-CZ"/>
              </w:rPr>
              <w:t xml:space="preserve"> </w:t>
            </w:r>
            <w:r w:rsidRPr="00531514">
              <w:rPr>
                <w:rFonts w:eastAsia="Arial" w:cs="Arial"/>
                <w:lang w:val="en-GB" w:bidi="en-GB"/>
              </w:rPr>
              <w:t xml:space="preserve">with an updated list of customer numbers of each Withdrawal Site listed in Annex 3 hereto; the </w:t>
            </w:r>
            <w:r w:rsidR="006B36F7" w:rsidRPr="00531514">
              <w:rPr>
                <w:rFonts w:eastAsia="Arial" w:cs="Arial"/>
                <w:lang w:val="en-GB" w:bidi="en-GB"/>
              </w:rPr>
              <w:t>Hospital</w:t>
            </w:r>
            <w:r w:rsidRPr="00531514">
              <w:rPr>
                <w:rFonts w:eastAsia="Arial" w:cs="Arial"/>
                <w:lang w:val="en-GB" w:bidi="en-GB"/>
              </w:rPr>
              <w:t xml:space="preserve"> is obliged to do so without delay whenever such change arises and no later than within 15 </w:t>
            </w:r>
            <w:r w:rsidR="005C0CB3">
              <w:rPr>
                <w:rFonts w:eastAsia="Arial" w:cs="Arial"/>
                <w:lang w:val="en-GB" w:bidi="en-GB"/>
              </w:rPr>
              <w:t xml:space="preserve">(fifteen) </w:t>
            </w:r>
            <w:r w:rsidRPr="00531514">
              <w:rPr>
                <w:rFonts w:eastAsia="Arial" w:cs="Arial"/>
                <w:lang w:val="en-GB" w:bidi="en-GB"/>
              </w:rPr>
              <w:t>business days of the end of the relevant Decisive Period.</w:t>
            </w:r>
          </w:p>
        </w:tc>
        <w:tc>
          <w:tcPr>
            <w:tcW w:w="284" w:type="dxa"/>
          </w:tcPr>
          <w:p w14:paraId="1BA8312D" w14:textId="77777777" w:rsidR="00063060" w:rsidRPr="00531514" w:rsidRDefault="00063060" w:rsidP="00531514">
            <w:pPr>
              <w:keepNext/>
              <w:keepLines/>
              <w:spacing w:before="120" w:after="120" w:line="312" w:lineRule="auto"/>
              <w:rPr>
                <w:sz w:val="20"/>
                <w:lang w:val="en-US"/>
              </w:rPr>
            </w:pPr>
          </w:p>
        </w:tc>
        <w:tc>
          <w:tcPr>
            <w:tcW w:w="4819" w:type="dxa"/>
          </w:tcPr>
          <w:p w14:paraId="1E73396E" w14:textId="77777777" w:rsidR="006B36F7" w:rsidRPr="00531514" w:rsidRDefault="00614E8B" w:rsidP="00531514">
            <w:pPr>
              <w:pStyle w:val="SheadingR1"/>
              <w:keepLines/>
              <w:numPr>
                <w:ilvl w:val="0"/>
                <w:numId w:val="7"/>
              </w:numPr>
              <w:tabs>
                <w:tab w:val="clear" w:pos="964"/>
                <w:tab w:val="left" w:pos="714"/>
              </w:tabs>
              <w:spacing w:after="120" w:line="312" w:lineRule="auto"/>
              <w:ind w:hanging="533"/>
              <w:rPr>
                <w:rFonts w:cs="Arial"/>
                <w:lang w:val="cs-CZ"/>
              </w:rPr>
            </w:pPr>
            <w:r w:rsidRPr="002D5400">
              <w:rPr>
                <w:rFonts w:cs="Arial"/>
                <w:u w:val="single"/>
                <w:lang w:val="cs-CZ"/>
              </w:rPr>
              <w:t>Ustanovení pro informace o seznamu zákaznických čísel</w:t>
            </w:r>
            <w:r w:rsidR="00063060" w:rsidRPr="00531514">
              <w:rPr>
                <w:rFonts w:cs="Arial"/>
                <w:lang w:val="cs-CZ"/>
              </w:rPr>
              <w:t xml:space="preserve">. </w:t>
            </w:r>
          </w:p>
          <w:p w14:paraId="456EFFA3" w14:textId="02ED4528" w:rsidR="000E74DA" w:rsidRDefault="006B36F7" w:rsidP="002D5400">
            <w:pPr>
              <w:pStyle w:val="SheadingR1"/>
              <w:keepLines/>
              <w:numPr>
                <w:ilvl w:val="0"/>
                <w:numId w:val="0"/>
              </w:numPr>
              <w:tabs>
                <w:tab w:val="clear" w:pos="964"/>
                <w:tab w:val="left" w:pos="714"/>
              </w:tabs>
              <w:spacing w:after="120" w:line="312" w:lineRule="auto"/>
              <w:ind w:left="680"/>
              <w:rPr>
                <w:rFonts w:cs="Arial"/>
                <w:lang w:val="cs-CZ"/>
              </w:rPr>
            </w:pPr>
            <w:r w:rsidRPr="00531514">
              <w:rPr>
                <w:rFonts w:cs="Arial"/>
                <w:lang w:val="cs-CZ"/>
              </w:rPr>
              <w:t>Nemocnice</w:t>
            </w:r>
            <w:r w:rsidR="00063060" w:rsidRPr="00531514">
              <w:rPr>
                <w:rFonts w:cs="Arial"/>
                <w:lang w:val="cs-CZ"/>
              </w:rPr>
              <w:t xml:space="preserve"> je povinn</w:t>
            </w:r>
            <w:r w:rsidRPr="00531514">
              <w:rPr>
                <w:rFonts w:cs="Arial"/>
                <w:lang w:val="cs-CZ"/>
              </w:rPr>
              <w:t>a</w:t>
            </w:r>
            <w:r w:rsidR="00063060" w:rsidRPr="00531514">
              <w:rPr>
                <w:rFonts w:cs="Arial"/>
                <w:lang w:val="cs-CZ"/>
              </w:rPr>
              <w:t xml:space="preserve"> poskytnout </w:t>
            </w:r>
            <w:proofErr w:type="spellStart"/>
            <w:r w:rsidRPr="00531514">
              <w:rPr>
                <w:rFonts w:cs="Arial"/>
                <w:lang w:val="cs-CZ"/>
              </w:rPr>
              <w:t>Aspenu</w:t>
            </w:r>
            <w:proofErr w:type="spellEnd"/>
            <w:r w:rsidR="00063060" w:rsidRPr="00531514">
              <w:rPr>
                <w:rFonts w:cs="Arial"/>
                <w:lang w:val="cs-CZ"/>
              </w:rPr>
              <w:t xml:space="preserve"> aktuální seznam zákaznických čísel jednotlivých Odběrných míst uvedených v Příloze č. 3 této smlouvy, a to vždy při jakékoliv jeho změně bezodkladně a také </w:t>
            </w:r>
            <w:r w:rsidRPr="00531514">
              <w:rPr>
                <w:rFonts w:cs="Arial"/>
                <w:lang w:val="cs-CZ"/>
              </w:rPr>
              <w:t>vždy nejpozději</w:t>
            </w:r>
            <w:r w:rsidR="00063060" w:rsidRPr="00531514">
              <w:rPr>
                <w:rFonts w:cs="Arial"/>
                <w:lang w:val="cs-CZ"/>
              </w:rPr>
              <w:t xml:space="preserve"> do 15 </w:t>
            </w:r>
            <w:r w:rsidR="005C0CB3">
              <w:rPr>
                <w:rFonts w:cs="Arial"/>
                <w:lang w:val="cs-CZ"/>
              </w:rPr>
              <w:t xml:space="preserve">(patnácti) </w:t>
            </w:r>
            <w:r w:rsidR="00063060" w:rsidRPr="00531514">
              <w:rPr>
                <w:rFonts w:cs="Arial"/>
                <w:lang w:val="cs-CZ"/>
              </w:rPr>
              <w:t>pracovních dnů po skončení příslušného Rozhodného období.</w:t>
            </w:r>
          </w:p>
        </w:tc>
      </w:tr>
      <w:tr w:rsidR="00063060" w:rsidRPr="00531514" w14:paraId="5BC1ADAE" w14:textId="77777777" w:rsidTr="00002216">
        <w:tc>
          <w:tcPr>
            <w:tcW w:w="4962" w:type="dxa"/>
          </w:tcPr>
          <w:p w14:paraId="35F4BF1F" w14:textId="77777777" w:rsidR="00063060" w:rsidRPr="00531514" w:rsidRDefault="00063060" w:rsidP="00531514">
            <w:pPr>
              <w:pStyle w:val="Zkladntextodsazen"/>
              <w:keepNext/>
              <w:keepLines/>
              <w:spacing w:before="120" w:line="312" w:lineRule="auto"/>
              <w:ind w:left="284"/>
              <w:jc w:val="center"/>
              <w:rPr>
                <w:rFonts w:cs="Arial"/>
                <w:b/>
                <w:bCs/>
                <w:sz w:val="20"/>
                <w:lang w:val="en-GB"/>
              </w:rPr>
            </w:pPr>
            <w:r w:rsidRPr="00531514">
              <w:rPr>
                <w:rFonts w:eastAsia="Arial" w:cs="Arial"/>
                <w:b/>
                <w:sz w:val="20"/>
                <w:lang w:val="en-GB" w:bidi="en-GB"/>
              </w:rPr>
              <w:t>IV.</w:t>
            </w:r>
          </w:p>
          <w:p w14:paraId="0954EB65" w14:textId="77777777" w:rsidR="00063060" w:rsidRPr="00531514" w:rsidRDefault="00063060" w:rsidP="00531514">
            <w:pPr>
              <w:pStyle w:val="SheadingL2"/>
              <w:keepLines/>
              <w:numPr>
                <w:ilvl w:val="0"/>
                <w:numId w:val="0"/>
              </w:numPr>
              <w:spacing w:after="120" w:line="312" w:lineRule="auto"/>
              <w:ind w:left="228"/>
              <w:jc w:val="center"/>
              <w:rPr>
                <w:rFonts w:eastAsia="Arial" w:cs="Arial"/>
                <w:sz w:val="20"/>
                <w:lang w:val="en-GB" w:bidi="en-GB"/>
              </w:rPr>
            </w:pPr>
            <w:r w:rsidRPr="00531514">
              <w:rPr>
                <w:rFonts w:eastAsia="Arial" w:cs="Arial"/>
                <w:b/>
                <w:sz w:val="20"/>
                <w:lang w:val="en-GB" w:bidi="en-GB"/>
              </w:rPr>
              <w:t>Confidentiality</w:t>
            </w:r>
          </w:p>
        </w:tc>
        <w:tc>
          <w:tcPr>
            <w:tcW w:w="284" w:type="dxa"/>
          </w:tcPr>
          <w:p w14:paraId="19D74115" w14:textId="77777777" w:rsidR="00063060" w:rsidRPr="00531514" w:rsidRDefault="00063060">
            <w:pPr>
              <w:keepNext/>
              <w:keepLines/>
              <w:spacing w:before="120" w:after="120" w:line="312" w:lineRule="auto"/>
              <w:rPr>
                <w:sz w:val="20"/>
              </w:rPr>
            </w:pPr>
          </w:p>
        </w:tc>
        <w:tc>
          <w:tcPr>
            <w:tcW w:w="4819" w:type="dxa"/>
          </w:tcPr>
          <w:p w14:paraId="71E88FBA" w14:textId="77777777" w:rsidR="00063060" w:rsidRPr="00531514" w:rsidRDefault="00063060">
            <w:pPr>
              <w:pStyle w:val="Zkladntextodsazen"/>
              <w:keepNext/>
              <w:keepLines/>
              <w:spacing w:before="120" w:line="312" w:lineRule="auto"/>
              <w:jc w:val="center"/>
              <w:rPr>
                <w:rFonts w:cs="Arial"/>
                <w:b/>
                <w:bCs/>
                <w:sz w:val="20"/>
                <w:lang w:val="cs-CZ"/>
              </w:rPr>
            </w:pPr>
            <w:r w:rsidRPr="00531514">
              <w:rPr>
                <w:rFonts w:cs="Arial"/>
                <w:b/>
                <w:bCs/>
                <w:sz w:val="20"/>
                <w:lang w:val="cs-CZ"/>
              </w:rPr>
              <w:t>IV.</w:t>
            </w:r>
          </w:p>
          <w:p w14:paraId="01DECF41" w14:textId="77777777" w:rsidR="00063060" w:rsidRPr="00531514" w:rsidRDefault="00063060">
            <w:pPr>
              <w:pStyle w:val="Zkladntextodsazen"/>
              <w:keepNext/>
              <w:keepLines/>
              <w:spacing w:before="120" w:line="312" w:lineRule="auto"/>
              <w:jc w:val="center"/>
              <w:rPr>
                <w:rFonts w:cs="Arial"/>
                <w:b/>
                <w:bCs/>
                <w:sz w:val="20"/>
                <w:lang w:val="cs-CZ"/>
              </w:rPr>
            </w:pPr>
            <w:r w:rsidRPr="00531514">
              <w:rPr>
                <w:rFonts w:cs="Arial"/>
                <w:b/>
                <w:bCs/>
                <w:sz w:val="20"/>
                <w:lang w:val="cs-CZ"/>
              </w:rPr>
              <w:t>Mlčenlivost</w:t>
            </w:r>
          </w:p>
        </w:tc>
      </w:tr>
      <w:tr w:rsidR="00063060" w:rsidRPr="00354FB8" w14:paraId="0A696493" w14:textId="77777777" w:rsidTr="00002216">
        <w:tc>
          <w:tcPr>
            <w:tcW w:w="4962" w:type="dxa"/>
          </w:tcPr>
          <w:p w14:paraId="3030C77A" w14:textId="77777777" w:rsidR="00063060" w:rsidRPr="00531514" w:rsidRDefault="00063060" w:rsidP="00531514">
            <w:pPr>
              <w:pStyle w:val="SheadingL1"/>
              <w:keepLines/>
              <w:numPr>
                <w:ilvl w:val="0"/>
                <w:numId w:val="4"/>
              </w:numPr>
              <w:tabs>
                <w:tab w:val="clear" w:pos="680"/>
                <w:tab w:val="num" w:pos="544"/>
              </w:tabs>
              <w:spacing w:after="120" w:line="312" w:lineRule="auto"/>
              <w:ind w:left="544" w:hanging="544"/>
              <w:rPr>
                <w:rFonts w:cs="Arial"/>
                <w:lang w:val="en-GB"/>
              </w:rPr>
            </w:pPr>
            <w:r w:rsidRPr="00531514">
              <w:rPr>
                <w:rFonts w:eastAsia="Arial" w:cs="Arial"/>
                <w:lang w:val="en-GB" w:bidi="en-GB"/>
              </w:rPr>
              <w:t xml:space="preserve">The Parties agree not to disclose or make otherwise available to third parties the conditions of this Agreement and any other information on their mutual business relationships without the prior written consent of the other Party, even after the termination of this Agreement, except in those cases where doing so is required by law (e.g., in the case of disclosure pursuant to Act No. 340/2015 Coll., on Special Conditions for the Effectiveness of Certain Contracts, the Disclosure of Such Contracts and on the </w:t>
            </w:r>
            <w:r w:rsidRPr="00531514">
              <w:rPr>
                <w:rFonts w:eastAsia="Arial" w:cs="Arial"/>
                <w:lang w:val="en-GB" w:bidi="en-GB"/>
              </w:rPr>
              <w:lastRenderedPageBreak/>
              <w:t>Register of Contracts).</w:t>
            </w:r>
          </w:p>
        </w:tc>
        <w:tc>
          <w:tcPr>
            <w:tcW w:w="284" w:type="dxa"/>
          </w:tcPr>
          <w:p w14:paraId="5A6166F0" w14:textId="77777777" w:rsidR="00063060" w:rsidRPr="00531514" w:rsidRDefault="00063060" w:rsidP="00531514">
            <w:pPr>
              <w:keepNext/>
              <w:keepLines/>
              <w:spacing w:before="120" w:after="120" w:line="312" w:lineRule="auto"/>
              <w:rPr>
                <w:sz w:val="20"/>
                <w:lang w:val="en-US"/>
              </w:rPr>
            </w:pPr>
          </w:p>
        </w:tc>
        <w:tc>
          <w:tcPr>
            <w:tcW w:w="4819" w:type="dxa"/>
          </w:tcPr>
          <w:p w14:paraId="65B6FA4C" w14:textId="0A718BAC" w:rsidR="00063060" w:rsidRPr="00531514" w:rsidRDefault="00063060" w:rsidP="005C0CB3">
            <w:pPr>
              <w:pStyle w:val="SheadingR1"/>
              <w:keepLines/>
              <w:numPr>
                <w:ilvl w:val="0"/>
                <w:numId w:val="12"/>
              </w:numPr>
              <w:tabs>
                <w:tab w:val="clear" w:pos="964"/>
                <w:tab w:val="left" w:pos="714"/>
              </w:tabs>
              <w:spacing w:after="120" w:line="312" w:lineRule="auto"/>
              <w:rPr>
                <w:lang w:val="cs-CZ"/>
              </w:rPr>
            </w:pPr>
            <w:r w:rsidRPr="00531514">
              <w:rPr>
                <w:rFonts w:cs="Arial"/>
                <w:lang w:val="cs-CZ"/>
              </w:rPr>
              <w:t>Strany se zavazují bez předchozího písemného souhlasu druhé smluvní strany nezveřejnit či jiným způsobem nezpřístupnit třetím osobám podmínky této smlouvy ani jiné informace o vzájemných obchodních vztazích, a to ani po ukončení této smlouvy s výjimkou případů, kdy je tak požadováno zákonem (např. v případě zveřejnění dle zák.</w:t>
            </w:r>
            <w:r w:rsidR="004B0F68" w:rsidRPr="00531514">
              <w:rPr>
                <w:rFonts w:cs="Arial"/>
                <w:lang w:val="cs-CZ"/>
              </w:rPr>
              <w:t xml:space="preserve"> </w:t>
            </w:r>
            <w:r w:rsidRPr="00531514">
              <w:rPr>
                <w:rFonts w:cs="Arial"/>
                <w:lang w:val="cs-CZ"/>
              </w:rPr>
              <w:t xml:space="preserve">č. 340/2015 Sb. </w:t>
            </w:r>
            <w:r w:rsidRPr="00531514">
              <w:rPr>
                <w:lang w:val="en-US"/>
              </w:rPr>
              <w:t xml:space="preserve">o </w:t>
            </w:r>
            <w:r w:rsidRPr="00531514">
              <w:rPr>
                <w:lang w:val="cs-CZ"/>
              </w:rPr>
              <w:t>zvláštních podmínkách účinnosti některých smluv, uveřejňování těchto smluv a o</w:t>
            </w:r>
            <w:r w:rsidR="002C0C52" w:rsidRPr="00531514">
              <w:rPr>
                <w:rFonts w:cs="Arial"/>
                <w:lang w:val="cs-CZ"/>
              </w:rPr>
              <w:t> </w:t>
            </w:r>
            <w:r w:rsidRPr="00531514">
              <w:rPr>
                <w:lang w:val="cs-CZ"/>
              </w:rPr>
              <w:t>registru smluv).</w:t>
            </w:r>
          </w:p>
          <w:p w14:paraId="37AD3224" w14:textId="77777777" w:rsidR="00063060" w:rsidRPr="00531514" w:rsidRDefault="00063060" w:rsidP="00531514">
            <w:pPr>
              <w:pStyle w:val="SheadingR1"/>
              <w:keepLines/>
              <w:numPr>
                <w:ilvl w:val="0"/>
                <w:numId w:val="0"/>
              </w:numPr>
              <w:tabs>
                <w:tab w:val="clear" w:pos="964"/>
                <w:tab w:val="left" w:pos="714"/>
              </w:tabs>
              <w:spacing w:after="120" w:line="312" w:lineRule="auto"/>
              <w:ind w:left="680"/>
              <w:rPr>
                <w:lang w:val="cs-CZ"/>
              </w:rPr>
            </w:pPr>
          </w:p>
        </w:tc>
      </w:tr>
      <w:tr w:rsidR="00063060" w:rsidRPr="00531514" w14:paraId="38C0AE3D" w14:textId="77777777" w:rsidTr="00002216">
        <w:tc>
          <w:tcPr>
            <w:tcW w:w="4962" w:type="dxa"/>
          </w:tcPr>
          <w:p w14:paraId="0844188C" w14:textId="77777777" w:rsidR="00063060" w:rsidRPr="00531514" w:rsidRDefault="00063060" w:rsidP="00531514">
            <w:pPr>
              <w:pStyle w:val="Zkladntextodsazen"/>
              <w:keepNext/>
              <w:keepLines/>
              <w:spacing w:before="120" w:line="312" w:lineRule="auto"/>
              <w:ind w:left="284"/>
              <w:jc w:val="center"/>
              <w:rPr>
                <w:rFonts w:cs="Arial"/>
                <w:b/>
                <w:bCs/>
                <w:sz w:val="20"/>
                <w:lang w:val="en-GB"/>
              </w:rPr>
            </w:pPr>
            <w:r w:rsidRPr="00531514">
              <w:rPr>
                <w:rFonts w:eastAsia="Arial" w:cs="Arial"/>
                <w:b/>
                <w:sz w:val="20"/>
                <w:lang w:val="en-GB" w:bidi="en-GB"/>
              </w:rPr>
              <w:lastRenderedPageBreak/>
              <w:t>V.</w:t>
            </w:r>
          </w:p>
          <w:p w14:paraId="376E6EBA" w14:textId="77777777" w:rsidR="00063060" w:rsidRPr="00531514" w:rsidRDefault="00063060" w:rsidP="00531514">
            <w:pPr>
              <w:pStyle w:val="Zkladntextodsazen"/>
              <w:keepNext/>
              <w:keepLines/>
              <w:spacing w:before="120" w:line="312" w:lineRule="auto"/>
              <w:jc w:val="center"/>
              <w:rPr>
                <w:rFonts w:cs="Arial"/>
                <w:b/>
                <w:bCs/>
                <w:sz w:val="20"/>
                <w:lang w:val="en-GB"/>
              </w:rPr>
            </w:pPr>
            <w:r w:rsidRPr="00531514">
              <w:rPr>
                <w:rFonts w:eastAsia="Arial" w:cs="Arial"/>
                <w:b/>
                <w:sz w:val="20"/>
                <w:lang w:val="en-GB" w:bidi="en-GB"/>
              </w:rPr>
              <w:t>General Provisions</w:t>
            </w:r>
          </w:p>
        </w:tc>
        <w:tc>
          <w:tcPr>
            <w:tcW w:w="284" w:type="dxa"/>
          </w:tcPr>
          <w:p w14:paraId="229AB46F" w14:textId="77777777" w:rsidR="00063060" w:rsidRPr="00531514" w:rsidRDefault="00063060">
            <w:pPr>
              <w:keepNext/>
              <w:keepLines/>
              <w:spacing w:before="120" w:after="120" w:line="312" w:lineRule="auto"/>
              <w:rPr>
                <w:sz w:val="20"/>
              </w:rPr>
            </w:pPr>
          </w:p>
        </w:tc>
        <w:tc>
          <w:tcPr>
            <w:tcW w:w="4819" w:type="dxa"/>
          </w:tcPr>
          <w:p w14:paraId="2408B827" w14:textId="77777777" w:rsidR="00063060" w:rsidRPr="00531514" w:rsidRDefault="00063060">
            <w:pPr>
              <w:pStyle w:val="Zkladntextodsazen"/>
              <w:keepNext/>
              <w:keepLines/>
              <w:spacing w:before="120" w:line="312" w:lineRule="auto"/>
              <w:jc w:val="center"/>
              <w:rPr>
                <w:rFonts w:cs="Arial"/>
                <w:b/>
                <w:bCs/>
                <w:sz w:val="20"/>
                <w:lang w:val="cs-CZ"/>
              </w:rPr>
            </w:pPr>
            <w:r w:rsidRPr="00531514">
              <w:rPr>
                <w:rFonts w:cs="Arial"/>
                <w:b/>
                <w:bCs/>
                <w:sz w:val="20"/>
                <w:lang w:val="cs-CZ"/>
              </w:rPr>
              <w:t>V.</w:t>
            </w:r>
          </w:p>
          <w:p w14:paraId="7D8D81FC" w14:textId="77777777" w:rsidR="00063060" w:rsidRPr="00531514" w:rsidRDefault="00063060">
            <w:pPr>
              <w:pStyle w:val="SheadingR2"/>
              <w:keepLines/>
              <w:numPr>
                <w:ilvl w:val="0"/>
                <w:numId w:val="0"/>
              </w:numPr>
              <w:spacing w:after="120" w:line="312" w:lineRule="auto"/>
              <w:jc w:val="center"/>
              <w:rPr>
                <w:sz w:val="20"/>
                <w:lang w:val="cs-CZ"/>
              </w:rPr>
            </w:pPr>
            <w:r w:rsidRPr="00531514">
              <w:rPr>
                <w:rFonts w:cs="Arial"/>
                <w:b/>
                <w:bCs/>
                <w:sz w:val="20"/>
                <w:lang w:val="cs-CZ"/>
              </w:rPr>
              <w:t>Všeobecná ustanovení</w:t>
            </w:r>
          </w:p>
        </w:tc>
      </w:tr>
      <w:tr w:rsidR="00063060" w:rsidRPr="00354FB8" w14:paraId="1AA88A13" w14:textId="77777777" w:rsidTr="00002216">
        <w:tc>
          <w:tcPr>
            <w:tcW w:w="4962" w:type="dxa"/>
          </w:tcPr>
          <w:p w14:paraId="52E92038" w14:textId="35F9AE97" w:rsidR="00063060" w:rsidRPr="00384781" w:rsidRDefault="00063060" w:rsidP="00B92E13">
            <w:pPr>
              <w:pStyle w:val="SheadingL1"/>
              <w:keepLines/>
              <w:numPr>
                <w:ilvl w:val="0"/>
                <w:numId w:val="5"/>
              </w:numPr>
              <w:tabs>
                <w:tab w:val="clear" w:pos="680"/>
                <w:tab w:val="num" w:pos="544"/>
              </w:tabs>
              <w:spacing w:after="120" w:line="312" w:lineRule="auto"/>
              <w:ind w:left="544" w:hanging="544"/>
              <w:rPr>
                <w:rFonts w:eastAsia="Arial" w:cs="Arial"/>
                <w:lang w:val="en-GB" w:bidi="en-GB"/>
              </w:rPr>
            </w:pPr>
            <w:r w:rsidRPr="00384781">
              <w:rPr>
                <w:rFonts w:eastAsia="Arial" w:cs="Arial"/>
                <w:lang w:val="en-GB" w:bidi="en-GB"/>
              </w:rPr>
              <w:t xml:space="preserve">This Agreement enters into force on the date of its conclusion by both Parties and into effect on </w:t>
            </w:r>
            <w:r w:rsidR="00B92E13" w:rsidRPr="00384781">
              <w:rPr>
                <w:rFonts w:eastAsia="Arial" w:cs="Arial"/>
                <w:lang w:val="en-GB" w:bidi="en-GB"/>
              </w:rPr>
              <w:t>1</w:t>
            </w:r>
            <w:r w:rsidR="00B92E13" w:rsidRPr="00384781">
              <w:rPr>
                <w:rFonts w:eastAsia="Arial" w:cs="Arial"/>
                <w:vertAlign w:val="superscript"/>
                <w:lang w:val="en-GB" w:bidi="en-GB"/>
              </w:rPr>
              <w:t>st</w:t>
            </w:r>
            <w:r w:rsidR="00B92E13" w:rsidRPr="00384781">
              <w:rPr>
                <w:rFonts w:eastAsia="Arial" w:cs="Arial"/>
                <w:lang w:val="en-GB" w:bidi="en-GB"/>
              </w:rPr>
              <w:t xml:space="preserve"> July</w:t>
            </w:r>
            <w:r w:rsidRPr="00384781">
              <w:rPr>
                <w:rFonts w:eastAsia="Arial" w:cs="Arial"/>
                <w:lang w:val="en-GB" w:bidi="en-GB"/>
              </w:rPr>
              <w:t xml:space="preserve"> 201</w:t>
            </w:r>
            <w:r w:rsidR="00515FA3" w:rsidRPr="00384781">
              <w:rPr>
                <w:rFonts w:eastAsia="Arial" w:cs="Arial"/>
                <w:lang w:val="en-GB" w:bidi="en-GB"/>
              </w:rPr>
              <w:t>7</w:t>
            </w:r>
            <w:r w:rsidRPr="00384781">
              <w:rPr>
                <w:rFonts w:eastAsia="Arial" w:cs="Arial"/>
                <w:lang w:val="en-GB" w:bidi="en-GB"/>
              </w:rPr>
              <w:t xml:space="preserve">. This Agreement is entered into for </w:t>
            </w:r>
            <w:r w:rsidR="009718FA" w:rsidRPr="00384781">
              <w:rPr>
                <w:rFonts w:eastAsia="Arial" w:cs="Arial"/>
                <w:lang w:val="en-GB" w:bidi="en-GB"/>
              </w:rPr>
              <w:t>2</w:t>
            </w:r>
            <w:r w:rsidRPr="00384781">
              <w:rPr>
                <w:rFonts w:eastAsia="Arial" w:cs="Arial"/>
                <w:lang w:val="en-GB" w:bidi="en-GB"/>
              </w:rPr>
              <w:t>(two) years from the date of its conclusion.</w:t>
            </w:r>
          </w:p>
        </w:tc>
        <w:tc>
          <w:tcPr>
            <w:tcW w:w="284" w:type="dxa"/>
          </w:tcPr>
          <w:p w14:paraId="5485D7D0" w14:textId="77777777" w:rsidR="00063060" w:rsidRPr="00384781" w:rsidRDefault="00063060" w:rsidP="00531514">
            <w:pPr>
              <w:keepNext/>
              <w:keepLines/>
              <w:spacing w:before="120" w:after="120" w:line="312" w:lineRule="auto"/>
              <w:rPr>
                <w:sz w:val="20"/>
                <w:lang w:val="en-US"/>
              </w:rPr>
            </w:pPr>
          </w:p>
        </w:tc>
        <w:tc>
          <w:tcPr>
            <w:tcW w:w="4819" w:type="dxa"/>
          </w:tcPr>
          <w:p w14:paraId="2DB52DBD" w14:textId="7D86D0DB" w:rsidR="00063060" w:rsidRPr="00384781" w:rsidRDefault="00063060" w:rsidP="00B92E13">
            <w:pPr>
              <w:pStyle w:val="SheadingR1"/>
              <w:keepLines/>
              <w:numPr>
                <w:ilvl w:val="0"/>
                <w:numId w:val="9"/>
              </w:numPr>
              <w:tabs>
                <w:tab w:val="clear" w:pos="964"/>
                <w:tab w:val="left" w:pos="714"/>
              </w:tabs>
              <w:spacing w:after="120" w:line="312" w:lineRule="auto"/>
              <w:ind w:hanging="533"/>
              <w:rPr>
                <w:rFonts w:cs="Arial"/>
                <w:lang w:val="cs-CZ"/>
              </w:rPr>
            </w:pPr>
            <w:r w:rsidRPr="00384781">
              <w:rPr>
                <w:rFonts w:cs="Arial"/>
                <w:lang w:val="cs-CZ"/>
              </w:rPr>
              <w:t xml:space="preserve">Tato smlouva se sjednává s platností ode dne jejího uzavření oběma </w:t>
            </w:r>
            <w:r w:rsidR="005C0CB3" w:rsidRPr="00384781">
              <w:rPr>
                <w:rFonts w:cs="Arial"/>
                <w:lang w:val="cs-CZ"/>
              </w:rPr>
              <w:t>S</w:t>
            </w:r>
            <w:r w:rsidRPr="00384781">
              <w:rPr>
                <w:rFonts w:cs="Arial"/>
                <w:lang w:val="cs-CZ"/>
              </w:rPr>
              <w:t xml:space="preserve">tranami a s účinností ode dne </w:t>
            </w:r>
            <w:r w:rsidR="00B92E13" w:rsidRPr="00384781">
              <w:rPr>
                <w:rFonts w:cs="Arial"/>
                <w:lang w:val="cs-CZ"/>
              </w:rPr>
              <w:t>1</w:t>
            </w:r>
            <w:r w:rsidRPr="00384781">
              <w:rPr>
                <w:rFonts w:cs="Arial"/>
                <w:lang w:val="cs-CZ"/>
              </w:rPr>
              <w:t>.</w:t>
            </w:r>
            <w:r w:rsidR="00B92E13" w:rsidRPr="00384781">
              <w:rPr>
                <w:rFonts w:cs="Arial"/>
                <w:lang w:val="cs-CZ"/>
              </w:rPr>
              <w:t>7</w:t>
            </w:r>
            <w:r w:rsidRPr="00384781">
              <w:rPr>
                <w:rFonts w:cs="Arial"/>
                <w:lang w:val="cs-CZ"/>
              </w:rPr>
              <w:t>. 201</w:t>
            </w:r>
            <w:r w:rsidR="00515FA3" w:rsidRPr="00384781">
              <w:rPr>
                <w:rFonts w:cs="Arial"/>
                <w:lang w:val="cs-CZ"/>
              </w:rPr>
              <w:t>7</w:t>
            </w:r>
            <w:r w:rsidRPr="00384781">
              <w:rPr>
                <w:rFonts w:cs="Arial"/>
                <w:lang w:val="cs-CZ"/>
              </w:rPr>
              <w:t xml:space="preserve"> Tato smlouva se uzavírá na dobu </w:t>
            </w:r>
            <w:r w:rsidR="00A34F20" w:rsidRPr="00384781">
              <w:rPr>
                <w:rFonts w:cs="Arial"/>
                <w:lang w:val="cs-CZ"/>
              </w:rPr>
              <w:t>2 (</w:t>
            </w:r>
            <w:r w:rsidRPr="00384781">
              <w:rPr>
                <w:rFonts w:cs="Arial"/>
                <w:lang w:val="cs-CZ"/>
              </w:rPr>
              <w:t>dvou</w:t>
            </w:r>
            <w:r w:rsidR="00A34F20" w:rsidRPr="00384781">
              <w:rPr>
                <w:rFonts w:cs="Arial"/>
                <w:lang w:val="cs-CZ"/>
              </w:rPr>
              <w:t>)</w:t>
            </w:r>
            <w:r w:rsidRPr="00384781">
              <w:rPr>
                <w:rFonts w:cs="Arial"/>
                <w:lang w:val="cs-CZ"/>
              </w:rPr>
              <w:t xml:space="preserve"> let od data jejího uzavření.</w:t>
            </w:r>
          </w:p>
        </w:tc>
      </w:tr>
      <w:tr w:rsidR="00063060" w:rsidRPr="00354FB8" w14:paraId="35F31DB5" w14:textId="77777777" w:rsidTr="00002216">
        <w:tc>
          <w:tcPr>
            <w:tcW w:w="4962" w:type="dxa"/>
          </w:tcPr>
          <w:p w14:paraId="4EC5A948" w14:textId="24E97261" w:rsidR="00063060" w:rsidRPr="00531514" w:rsidRDefault="006B36F7" w:rsidP="00531514">
            <w:pPr>
              <w:pStyle w:val="SheadingL1"/>
              <w:keepLines/>
              <w:numPr>
                <w:ilvl w:val="0"/>
                <w:numId w:val="0"/>
              </w:numPr>
              <w:spacing w:after="120" w:line="312" w:lineRule="auto"/>
              <w:ind w:left="544"/>
              <w:rPr>
                <w:rFonts w:eastAsia="Arial" w:cs="Arial"/>
                <w:lang w:val="en-GB" w:bidi="en-GB"/>
              </w:rPr>
            </w:pPr>
            <w:r w:rsidRPr="00531514">
              <w:rPr>
                <w:rFonts w:eastAsia="Arial" w:cs="Arial"/>
                <w:lang w:val="en-GB" w:bidi="en-GB"/>
              </w:rPr>
              <w:t>This Agreement shall automatically renew for one year period</w:t>
            </w:r>
            <w:r w:rsidR="005A0F0E">
              <w:rPr>
                <w:rFonts w:eastAsia="Arial" w:cs="Arial"/>
                <w:lang w:val="en-GB" w:bidi="en-GB"/>
              </w:rPr>
              <w:t>(s)</w:t>
            </w:r>
            <w:r w:rsidRPr="00531514">
              <w:rPr>
                <w:rFonts w:eastAsia="Arial" w:cs="Arial"/>
                <w:lang w:val="en-GB" w:bidi="en-GB"/>
              </w:rPr>
              <w:t xml:space="preserve"> unless terminated in writing by either Party by a notice delivered to the other Party at least two months prior the termination date, or </w:t>
            </w:r>
            <w:r w:rsidR="006D0846" w:rsidRPr="00531514">
              <w:rPr>
                <w:rFonts w:eastAsia="Arial" w:cs="Arial"/>
                <w:lang w:val="en-GB" w:bidi="en-GB"/>
              </w:rPr>
              <w:t xml:space="preserve">terminated </w:t>
            </w:r>
            <w:r w:rsidRPr="00531514">
              <w:rPr>
                <w:rFonts w:eastAsia="Arial" w:cs="Arial"/>
                <w:lang w:val="en-GB" w:bidi="en-GB"/>
              </w:rPr>
              <w:t xml:space="preserve">by a written agreement of the Parties.  </w:t>
            </w:r>
          </w:p>
        </w:tc>
        <w:tc>
          <w:tcPr>
            <w:tcW w:w="284" w:type="dxa"/>
          </w:tcPr>
          <w:p w14:paraId="0FFC19B5" w14:textId="77777777" w:rsidR="00063060" w:rsidRPr="00531514" w:rsidRDefault="00063060" w:rsidP="00531514">
            <w:pPr>
              <w:keepNext/>
              <w:keepLines/>
              <w:spacing w:before="120" w:after="120" w:line="312" w:lineRule="auto"/>
              <w:rPr>
                <w:sz w:val="20"/>
                <w:lang w:val="en-US"/>
              </w:rPr>
            </w:pPr>
          </w:p>
        </w:tc>
        <w:tc>
          <w:tcPr>
            <w:tcW w:w="4819" w:type="dxa"/>
          </w:tcPr>
          <w:p w14:paraId="5572F378" w14:textId="77777777" w:rsidR="000E74DA" w:rsidRPr="002D5400" w:rsidRDefault="00531514" w:rsidP="002D5400">
            <w:pPr>
              <w:pStyle w:val="SheadingR1"/>
              <w:keepLines/>
              <w:numPr>
                <w:ilvl w:val="0"/>
                <w:numId w:val="0"/>
              </w:numPr>
              <w:tabs>
                <w:tab w:val="clear" w:pos="964"/>
                <w:tab w:val="left" w:pos="714"/>
              </w:tabs>
              <w:spacing w:after="120" w:line="312" w:lineRule="auto"/>
              <w:ind w:left="680" w:hanging="108"/>
              <w:rPr>
                <w:rFonts w:cs="Arial"/>
                <w:lang w:val="cs-CZ"/>
              </w:rPr>
            </w:pPr>
            <w:r>
              <w:rPr>
                <w:rFonts w:cs="Arial"/>
                <w:lang w:val="cs-CZ"/>
              </w:rPr>
              <w:t xml:space="preserve"> </w:t>
            </w:r>
            <w:r w:rsidR="006B36F7" w:rsidRPr="00531514">
              <w:rPr>
                <w:rFonts w:cs="Arial"/>
                <w:lang w:val="cs-CZ"/>
              </w:rPr>
              <w:t xml:space="preserve">Tato smlouva se bude automaticky </w:t>
            </w:r>
            <w:r w:rsidR="006D0846" w:rsidRPr="00531514">
              <w:rPr>
                <w:rFonts w:cs="Arial"/>
                <w:lang w:val="cs-CZ"/>
              </w:rPr>
              <w:t>obnovovat na</w:t>
            </w:r>
            <w:r w:rsidR="006B36F7" w:rsidRPr="00531514">
              <w:rPr>
                <w:rFonts w:cs="Arial"/>
                <w:lang w:val="cs-CZ"/>
              </w:rPr>
              <w:t xml:space="preserve"> další je</w:t>
            </w:r>
            <w:r w:rsidR="006D0846" w:rsidRPr="00531514">
              <w:rPr>
                <w:rFonts w:cs="Arial"/>
                <w:lang w:val="cs-CZ"/>
              </w:rPr>
              <w:t>d</w:t>
            </w:r>
            <w:r w:rsidR="006B36F7" w:rsidRPr="00531514">
              <w:rPr>
                <w:rFonts w:cs="Arial"/>
                <w:lang w:val="cs-CZ"/>
              </w:rPr>
              <w:t xml:space="preserve">noleté období, pokud nebude ukončena </w:t>
            </w:r>
            <w:r w:rsidR="006D0846" w:rsidRPr="00531514">
              <w:rPr>
                <w:rFonts w:cs="Arial"/>
                <w:lang w:val="cs-CZ"/>
              </w:rPr>
              <w:t xml:space="preserve">kteroukoli Stranou </w:t>
            </w:r>
            <w:r w:rsidR="006B36F7" w:rsidRPr="00531514">
              <w:rPr>
                <w:rFonts w:cs="Arial"/>
                <w:lang w:val="cs-CZ"/>
              </w:rPr>
              <w:t xml:space="preserve">písemným oznámením doručeným </w:t>
            </w:r>
            <w:r w:rsidR="006D0846" w:rsidRPr="00531514">
              <w:rPr>
                <w:rFonts w:cs="Arial"/>
                <w:lang w:val="cs-CZ"/>
              </w:rPr>
              <w:t>druhé</w:t>
            </w:r>
            <w:r w:rsidR="006B36F7" w:rsidRPr="00531514">
              <w:rPr>
                <w:rFonts w:cs="Arial"/>
                <w:lang w:val="cs-CZ"/>
              </w:rPr>
              <w:t xml:space="preserve"> </w:t>
            </w:r>
            <w:r w:rsidR="006D0846" w:rsidRPr="00531514">
              <w:rPr>
                <w:rFonts w:cs="Arial"/>
                <w:lang w:val="cs-CZ"/>
              </w:rPr>
              <w:t>Straně</w:t>
            </w:r>
            <w:r w:rsidR="006B36F7" w:rsidRPr="00531514">
              <w:rPr>
                <w:rFonts w:cs="Arial"/>
                <w:lang w:val="cs-CZ"/>
              </w:rPr>
              <w:t xml:space="preserve"> </w:t>
            </w:r>
            <w:r w:rsidR="006D0846" w:rsidRPr="00531514">
              <w:rPr>
                <w:rFonts w:cs="Arial"/>
                <w:lang w:val="cs-CZ"/>
              </w:rPr>
              <w:t>nejméně</w:t>
            </w:r>
            <w:r w:rsidR="006B36F7" w:rsidRPr="00531514">
              <w:rPr>
                <w:rFonts w:cs="Arial"/>
                <w:lang w:val="cs-CZ"/>
              </w:rPr>
              <w:t xml:space="preserve"> dva měsí</w:t>
            </w:r>
            <w:r w:rsidR="006D0846" w:rsidRPr="00531514">
              <w:rPr>
                <w:rFonts w:cs="Arial"/>
                <w:lang w:val="cs-CZ"/>
              </w:rPr>
              <w:t>c</w:t>
            </w:r>
            <w:r w:rsidR="006B36F7" w:rsidRPr="00531514">
              <w:rPr>
                <w:rFonts w:cs="Arial"/>
                <w:lang w:val="cs-CZ"/>
              </w:rPr>
              <w:t xml:space="preserve">e před datem ukončení, nebo </w:t>
            </w:r>
            <w:r w:rsidR="006D0846" w:rsidRPr="00531514">
              <w:rPr>
                <w:rFonts w:cs="Arial"/>
                <w:lang w:val="cs-CZ"/>
              </w:rPr>
              <w:t>nebude ukončena písemnou d</w:t>
            </w:r>
            <w:r w:rsidR="006B36F7" w:rsidRPr="00531514">
              <w:rPr>
                <w:rFonts w:cs="Arial"/>
                <w:lang w:val="cs-CZ"/>
              </w:rPr>
              <w:t>ohod</w:t>
            </w:r>
            <w:r w:rsidR="006D0846" w:rsidRPr="00531514">
              <w:rPr>
                <w:rFonts w:cs="Arial"/>
                <w:lang w:val="cs-CZ"/>
              </w:rPr>
              <w:t>o</w:t>
            </w:r>
            <w:r w:rsidR="006B36F7" w:rsidRPr="00531514">
              <w:rPr>
                <w:rFonts w:cs="Arial"/>
                <w:lang w:val="cs-CZ"/>
              </w:rPr>
              <w:t>u Stran</w:t>
            </w:r>
            <w:r w:rsidR="00614E8B" w:rsidRPr="002D5400">
              <w:rPr>
                <w:rFonts w:cs="Arial"/>
                <w:lang w:val="cs-CZ"/>
              </w:rPr>
              <w:t xml:space="preserve">. </w:t>
            </w:r>
          </w:p>
        </w:tc>
      </w:tr>
      <w:tr w:rsidR="00063060" w:rsidRPr="00354FB8" w14:paraId="1A4D7B98" w14:textId="77777777" w:rsidTr="00002216">
        <w:tc>
          <w:tcPr>
            <w:tcW w:w="4962" w:type="dxa"/>
          </w:tcPr>
          <w:p w14:paraId="4AC77DCC" w14:textId="77777777" w:rsidR="00063060" w:rsidRPr="00531514" w:rsidRDefault="00063060" w:rsidP="00531514">
            <w:pPr>
              <w:pStyle w:val="SheadingL1"/>
              <w:keepLines/>
              <w:numPr>
                <w:ilvl w:val="0"/>
                <w:numId w:val="4"/>
              </w:numPr>
              <w:tabs>
                <w:tab w:val="clear" w:pos="680"/>
                <w:tab w:val="num" w:pos="544"/>
              </w:tabs>
              <w:spacing w:after="120" w:line="312" w:lineRule="auto"/>
              <w:ind w:left="544" w:hanging="544"/>
              <w:rPr>
                <w:rFonts w:eastAsia="Arial" w:cs="Arial"/>
                <w:lang w:val="en-GB" w:bidi="en-GB"/>
              </w:rPr>
            </w:pPr>
            <w:r w:rsidRPr="00531514">
              <w:rPr>
                <w:rFonts w:eastAsia="Arial" w:cs="Arial"/>
                <w:lang w:val="en-GB" w:bidi="en-GB"/>
              </w:rPr>
              <w:t xml:space="preserve">Each of the Parties may terminate this Agreement by a written notice delivered to the other Party, </w:t>
            </w:r>
            <w:r w:rsidRPr="00531514">
              <w:rPr>
                <w:rFonts w:eastAsia="Arial" w:cs="Arial"/>
                <w:lang w:val="en-GB" w:bidi="en-GB"/>
              </w:rPr>
              <w:br/>
              <w:t xml:space="preserve">even without stating a reason. The notice period shall be 2 (two) months </w:t>
            </w:r>
            <w:r w:rsidRPr="00531514">
              <w:rPr>
                <w:rFonts w:eastAsia="Arial" w:cs="Arial"/>
                <w:lang w:val="en-GB" w:bidi="en-GB"/>
              </w:rPr>
              <w:br/>
              <w:t xml:space="preserve">and shall commence on the first day of the calendar month following the month in which the notice is delivered to the other Party. </w:t>
            </w:r>
          </w:p>
        </w:tc>
        <w:tc>
          <w:tcPr>
            <w:tcW w:w="284" w:type="dxa"/>
          </w:tcPr>
          <w:p w14:paraId="6231DB2A" w14:textId="77777777" w:rsidR="00063060" w:rsidRPr="00531514" w:rsidRDefault="00063060" w:rsidP="00531514">
            <w:pPr>
              <w:keepNext/>
              <w:keepLines/>
              <w:spacing w:before="120" w:after="120" w:line="312" w:lineRule="auto"/>
              <w:rPr>
                <w:sz w:val="20"/>
                <w:lang w:val="en-US"/>
              </w:rPr>
            </w:pPr>
          </w:p>
        </w:tc>
        <w:tc>
          <w:tcPr>
            <w:tcW w:w="4819" w:type="dxa"/>
          </w:tcPr>
          <w:p w14:paraId="2DB1D537" w14:textId="2228C5C3" w:rsidR="00063060" w:rsidRPr="00531514" w:rsidRDefault="00063060" w:rsidP="00630F5B">
            <w:pPr>
              <w:pStyle w:val="SheadingR1"/>
              <w:keepLines/>
              <w:numPr>
                <w:ilvl w:val="0"/>
                <w:numId w:val="0"/>
              </w:numPr>
              <w:tabs>
                <w:tab w:val="clear" w:pos="964"/>
                <w:tab w:val="left" w:pos="714"/>
              </w:tabs>
              <w:spacing w:after="120" w:line="312" w:lineRule="auto"/>
              <w:ind w:left="680" w:hanging="680"/>
              <w:rPr>
                <w:rFonts w:cs="Arial"/>
                <w:lang w:val="cs-CZ"/>
              </w:rPr>
            </w:pPr>
            <w:r w:rsidRPr="00531514">
              <w:rPr>
                <w:rFonts w:cs="Arial"/>
                <w:lang w:val="cs-CZ"/>
              </w:rPr>
              <w:t xml:space="preserve">2.  </w:t>
            </w:r>
            <w:r w:rsidR="00630F5B">
              <w:rPr>
                <w:rFonts w:cs="Arial"/>
                <w:lang w:val="cs-CZ"/>
              </w:rPr>
              <w:t xml:space="preserve"> </w:t>
            </w:r>
            <w:r w:rsidRPr="00531514">
              <w:rPr>
                <w:rFonts w:cs="Arial"/>
                <w:lang w:val="cs-CZ"/>
              </w:rPr>
              <w:t xml:space="preserve">Každá ze </w:t>
            </w:r>
            <w:r w:rsidR="005A4516" w:rsidRPr="00531514">
              <w:rPr>
                <w:rFonts w:cs="Arial"/>
                <w:lang w:val="cs-CZ"/>
              </w:rPr>
              <w:t>S</w:t>
            </w:r>
            <w:r w:rsidRPr="00531514">
              <w:rPr>
                <w:rFonts w:cs="Arial"/>
                <w:lang w:val="cs-CZ"/>
              </w:rPr>
              <w:t xml:space="preserve">tran je oprávněna tuto smlouvu vypovědět písemnou výpovědí, i bez uvedení důvodu, doručenou druhé </w:t>
            </w:r>
            <w:r w:rsidR="005A4516" w:rsidRPr="00531514">
              <w:rPr>
                <w:rFonts w:cs="Arial"/>
                <w:lang w:val="cs-CZ"/>
              </w:rPr>
              <w:t>S</w:t>
            </w:r>
            <w:r w:rsidRPr="00531514">
              <w:rPr>
                <w:rFonts w:cs="Arial"/>
                <w:lang w:val="cs-CZ"/>
              </w:rPr>
              <w:t>traně. Výpovědní doba činí 2</w:t>
            </w:r>
            <w:r w:rsidR="005C0CB3">
              <w:rPr>
                <w:rFonts w:cs="Arial"/>
                <w:lang w:val="cs-CZ"/>
              </w:rPr>
              <w:t xml:space="preserve"> (dva)</w:t>
            </w:r>
            <w:r w:rsidRPr="00531514">
              <w:rPr>
                <w:rFonts w:cs="Arial"/>
                <w:lang w:val="cs-CZ"/>
              </w:rPr>
              <w:t xml:space="preserve"> měsíce a počíná běžet prvním dnem kalendářního měsíce následujícího po měsíci, v němž byla výpověď doručena druhé </w:t>
            </w:r>
            <w:r w:rsidR="005A4516" w:rsidRPr="00531514">
              <w:rPr>
                <w:rFonts w:cs="Arial"/>
                <w:lang w:val="cs-CZ"/>
              </w:rPr>
              <w:t>S</w:t>
            </w:r>
            <w:r w:rsidRPr="00531514">
              <w:rPr>
                <w:rFonts w:cs="Arial"/>
                <w:lang w:val="cs-CZ"/>
              </w:rPr>
              <w:t xml:space="preserve">traně. </w:t>
            </w:r>
          </w:p>
        </w:tc>
      </w:tr>
      <w:tr w:rsidR="00063060" w:rsidRPr="00354FB8" w14:paraId="6DAF90CB" w14:textId="77777777" w:rsidTr="00002216">
        <w:tc>
          <w:tcPr>
            <w:tcW w:w="4962" w:type="dxa"/>
          </w:tcPr>
          <w:p w14:paraId="298B3D2D" w14:textId="398457C6" w:rsidR="000E74DA" w:rsidRDefault="00063060" w:rsidP="00022160">
            <w:pPr>
              <w:pStyle w:val="SheadingL1"/>
              <w:keepLines/>
              <w:numPr>
                <w:ilvl w:val="0"/>
                <w:numId w:val="4"/>
              </w:numPr>
              <w:tabs>
                <w:tab w:val="clear" w:pos="680"/>
                <w:tab w:val="num" w:pos="544"/>
              </w:tabs>
              <w:spacing w:after="120" w:line="312" w:lineRule="auto"/>
              <w:ind w:left="544" w:hanging="544"/>
              <w:rPr>
                <w:rFonts w:eastAsia="Arial" w:cs="Arial"/>
                <w:lang w:val="en-GB" w:bidi="en-GB"/>
              </w:rPr>
            </w:pPr>
            <w:r w:rsidRPr="00531514">
              <w:rPr>
                <w:rFonts w:eastAsia="Arial" w:cs="Arial"/>
                <w:lang w:val="en-GB" w:bidi="en-GB"/>
              </w:rPr>
              <w:t>Any of the Parties may withdraw from the Agreement with immediate effect if the other Party breaches the Agreement substantially or repeatedly (</w:t>
            </w:r>
            <w:r w:rsidRPr="009718FA">
              <w:rPr>
                <w:rFonts w:eastAsia="Arial" w:cs="Arial"/>
                <w:lang w:val="en-GB" w:bidi="en-GB"/>
              </w:rPr>
              <w:t>at least twice</w:t>
            </w:r>
            <w:r w:rsidRPr="00531514">
              <w:rPr>
                <w:rFonts w:eastAsia="Arial" w:cs="Arial"/>
                <w:lang w:val="en-GB" w:bidi="en-GB"/>
              </w:rPr>
              <w:t xml:space="preserve">), despite written notice, or if the other Party fails to remedy the defective state preventing proper performance hereof within a </w:t>
            </w:r>
            <w:r w:rsidR="005C0CB3">
              <w:rPr>
                <w:rFonts w:eastAsia="Arial" w:cs="Arial"/>
                <w:lang w:val="en-GB" w:bidi="en-GB"/>
              </w:rPr>
              <w:t>6 (</w:t>
            </w:r>
            <w:r w:rsidR="00FC3195" w:rsidRPr="00531514">
              <w:rPr>
                <w:rFonts w:eastAsia="Arial" w:cs="Arial"/>
                <w:lang w:val="en-GB" w:bidi="en-GB"/>
              </w:rPr>
              <w:t>six</w:t>
            </w:r>
            <w:r w:rsidR="005C0CB3">
              <w:rPr>
                <w:rFonts w:eastAsia="Arial" w:cs="Arial"/>
                <w:lang w:val="en-GB" w:bidi="en-GB"/>
              </w:rPr>
              <w:t>)</w:t>
            </w:r>
            <w:r w:rsidR="00FC3195" w:rsidRPr="00531514">
              <w:rPr>
                <w:rFonts w:eastAsia="Arial" w:cs="Arial"/>
                <w:lang w:val="en-GB" w:bidi="en-GB"/>
              </w:rPr>
              <w:t xml:space="preserve"> week period</w:t>
            </w:r>
            <w:r w:rsidRPr="00531514">
              <w:rPr>
                <w:rFonts w:eastAsia="Arial" w:cs="Arial"/>
                <w:lang w:val="en-GB" w:bidi="en-GB"/>
              </w:rPr>
              <w:t xml:space="preserve">, despite a notice by the affected Party. </w:t>
            </w:r>
            <w:proofErr w:type="spellStart"/>
            <w:r w:rsidR="006D0846" w:rsidRPr="00531514">
              <w:rPr>
                <w:rFonts w:cs="Arial"/>
                <w:lang w:val="cs-CZ"/>
              </w:rPr>
              <w:t>Aspen</w:t>
            </w:r>
            <w:proofErr w:type="spellEnd"/>
            <w:r w:rsidR="006D0846" w:rsidRPr="00531514">
              <w:rPr>
                <w:rFonts w:eastAsia="Arial" w:cs="Arial"/>
                <w:lang w:val="en-GB" w:bidi="en-GB"/>
              </w:rPr>
              <w:t xml:space="preserve"> </w:t>
            </w:r>
            <w:r w:rsidRPr="00531514">
              <w:rPr>
                <w:rFonts w:eastAsia="Arial" w:cs="Arial"/>
                <w:lang w:val="en-GB" w:bidi="en-GB"/>
              </w:rPr>
              <w:t xml:space="preserve">may withdraw from this Agreement, in particular, if the </w:t>
            </w:r>
            <w:r w:rsidR="00FC3195" w:rsidRPr="00531514">
              <w:rPr>
                <w:rFonts w:eastAsia="Arial" w:cs="Arial"/>
                <w:lang w:val="en-GB" w:bidi="en-GB"/>
              </w:rPr>
              <w:t xml:space="preserve">Hospital </w:t>
            </w:r>
            <w:r w:rsidRPr="00531514">
              <w:rPr>
                <w:rFonts w:eastAsia="Arial" w:cs="Arial"/>
                <w:lang w:val="en-GB" w:bidi="en-GB"/>
              </w:rPr>
              <w:t xml:space="preserve">fails to provide </w:t>
            </w:r>
            <w:proofErr w:type="spellStart"/>
            <w:r w:rsidR="00FC3195" w:rsidRPr="00531514">
              <w:rPr>
                <w:rFonts w:cs="Arial"/>
                <w:lang w:val="cs-CZ"/>
              </w:rPr>
              <w:t>Aspen</w:t>
            </w:r>
            <w:proofErr w:type="spellEnd"/>
            <w:r w:rsidR="00FC3195" w:rsidRPr="00531514">
              <w:rPr>
                <w:rFonts w:eastAsia="Arial" w:cs="Arial"/>
                <w:lang w:val="en-GB" w:bidi="en-GB"/>
              </w:rPr>
              <w:t xml:space="preserve"> </w:t>
            </w:r>
            <w:r w:rsidRPr="00531514">
              <w:rPr>
                <w:rFonts w:eastAsia="Arial" w:cs="Arial"/>
                <w:lang w:val="en-GB" w:bidi="en-GB"/>
              </w:rPr>
              <w:t xml:space="preserve">with data and information required hereunder </w:t>
            </w:r>
            <w:r w:rsidR="005C0CB3">
              <w:rPr>
                <w:rFonts w:eastAsia="Arial" w:cs="Arial"/>
                <w:lang w:val="en-GB" w:bidi="en-GB"/>
              </w:rPr>
              <w:t xml:space="preserve">or under legal regulation </w:t>
            </w:r>
            <w:r w:rsidRPr="00531514">
              <w:rPr>
                <w:rFonts w:eastAsia="Arial" w:cs="Arial"/>
                <w:lang w:val="en-GB" w:bidi="en-GB"/>
              </w:rPr>
              <w:t>despite notice</w:t>
            </w:r>
            <w:r w:rsidR="009718FA">
              <w:rPr>
                <w:rFonts w:eastAsia="Arial" w:cs="Arial"/>
                <w:lang w:val="en-GB" w:bidi="en-GB"/>
              </w:rPr>
              <w:t xml:space="preserve"> from</w:t>
            </w:r>
            <w:r w:rsidRPr="00531514">
              <w:rPr>
                <w:rFonts w:eastAsia="Arial" w:cs="Arial"/>
                <w:lang w:val="en-GB" w:bidi="en-GB"/>
              </w:rPr>
              <w:t xml:space="preserve"> </w:t>
            </w:r>
            <w:proofErr w:type="spellStart"/>
            <w:r w:rsidR="00FC3195" w:rsidRPr="00531514">
              <w:rPr>
                <w:rFonts w:cs="Arial"/>
                <w:lang w:val="cs-CZ"/>
              </w:rPr>
              <w:t>Aspen</w:t>
            </w:r>
            <w:proofErr w:type="spellEnd"/>
            <w:r w:rsidRPr="00531514">
              <w:rPr>
                <w:rFonts w:eastAsia="Arial" w:cs="Arial"/>
                <w:lang w:val="en-GB" w:bidi="en-GB"/>
              </w:rPr>
              <w:t xml:space="preserve">; or if the </w:t>
            </w:r>
            <w:r w:rsidR="00FC3195" w:rsidRPr="00531514">
              <w:rPr>
                <w:rFonts w:eastAsia="Arial" w:cs="Arial"/>
                <w:lang w:val="en-GB" w:bidi="en-GB"/>
              </w:rPr>
              <w:t xml:space="preserve">Hospital </w:t>
            </w:r>
            <w:r w:rsidRPr="00531514">
              <w:rPr>
                <w:rFonts w:eastAsia="Arial" w:cs="Arial"/>
                <w:lang w:val="en-GB" w:bidi="en-GB"/>
              </w:rPr>
              <w:t xml:space="preserve">fails to return </w:t>
            </w:r>
            <w:r w:rsidRPr="00531514">
              <w:rPr>
                <w:rFonts w:eastAsia="Arial" w:cs="Arial"/>
                <w:lang w:val="en-GB" w:bidi="en-GB"/>
              </w:rPr>
              <w:lastRenderedPageBreak/>
              <w:t xml:space="preserve">the Bonus or part thereof that was paid without justification; and in other cases stipulated herein. The </w:t>
            </w:r>
            <w:r w:rsidR="00FC3195" w:rsidRPr="00531514">
              <w:rPr>
                <w:rFonts w:eastAsia="Arial" w:cs="Arial"/>
                <w:lang w:val="en-GB" w:bidi="en-GB"/>
              </w:rPr>
              <w:t>Hospital</w:t>
            </w:r>
            <w:r w:rsidRPr="00531514">
              <w:rPr>
                <w:rFonts w:eastAsia="Arial" w:cs="Arial"/>
                <w:lang w:val="en-GB" w:bidi="en-GB"/>
              </w:rPr>
              <w:t xml:space="preserve"> may withdraw from this Agreement if </w:t>
            </w:r>
            <w:r w:rsidR="00FC3195" w:rsidRPr="00531514">
              <w:rPr>
                <w:rFonts w:eastAsia="Arial" w:cs="Arial"/>
                <w:lang w:val="en-GB" w:bidi="en-GB"/>
              </w:rPr>
              <w:t xml:space="preserve">Aspen </w:t>
            </w:r>
            <w:r w:rsidRPr="00531514">
              <w:rPr>
                <w:rFonts w:eastAsia="Arial" w:cs="Arial"/>
                <w:lang w:val="en-GB" w:bidi="en-GB"/>
              </w:rPr>
              <w:t xml:space="preserve">does not pay, without justification, the Bonus or part thereof to the </w:t>
            </w:r>
            <w:r w:rsidR="00FC3195" w:rsidRPr="00531514">
              <w:rPr>
                <w:rFonts w:eastAsia="Arial" w:cs="Arial"/>
                <w:lang w:val="en-GB" w:bidi="en-GB"/>
              </w:rPr>
              <w:t>Hospital</w:t>
            </w:r>
            <w:r w:rsidRPr="00531514">
              <w:rPr>
                <w:rFonts w:eastAsia="Arial" w:cs="Arial"/>
                <w:lang w:val="en-GB" w:bidi="en-GB"/>
              </w:rPr>
              <w:t xml:space="preserve"> within 25 </w:t>
            </w:r>
            <w:r w:rsidR="005C0CB3">
              <w:rPr>
                <w:rFonts w:eastAsia="Arial" w:cs="Arial"/>
                <w:lang w:val="en-GB" w:bidi="en-GB"/>
              </w:rPr>
              <w:t>(twenty five)</w:t>
            </w:r>
            <w:r w:rsidR="005A0F0E">
              <w:rPr>
                <w:rFonts w:eastAsia="Arial" w:cs="Arial"/>
                <w:lang w:val="en-GB" w:bidi="en-GB"/>
              </w:rPr>
              <w:t xml:space="preserve"> </w:t>
            </w:r>
            <w:r w:rsidRPr="00531514">
              <w:rPr>
                <w:rFonts w:eastAsia="Arial" w:cs="Arial"/>
                <w:lang w:val="en-GB" w:bidi="en-GB"/>
              </w:rPr>
              <w:t xml:space="preserve">days of the date of a request delivered to </w:t>
            </w:r>
            <w:proofErr w:type="spellStart"/>
            <w:r w:rsidR="00FC3195" w:rsidRPr="00531514">
              <w:rPr>
                <w:rFonts w:cs="Arial"/>
                <w:lang w:val="cs-CZ"/>
              </w:rPr>
              <w:t>Aspen</w:t>
            </w:r>
            <w:proofErr w:type="spellEnd"/>
            <w:r w:rsidRPr="00531514">
              <w:rPr>
                <w:rFonts w:eastAsia="Arial" w:cs="Arial"/>
                <w:lang w:val="en-GB" w:bidi="en-GB"/>
              </w:rPr>
              <w:t>; and in other cases stipulated herein. Withdrawal from this Agreement takes effect on the date when the written notice of withdrawal is delivered to the other Party.</w:t>
            </w:r>
            <w:r w:rsidR="000A24A1" w:rsidRPr="00531514">
              <w:rPr>
                <w:rFonts w:eastAsia="Arial" w:cs="Arial"/>
                <w:lang w:val="en-GB" w:bidi="en-GB"/>
              </w:rPr>
              <w:t xml:space="preserve"> In case of a withdrawal the Hospital will be entitled to the Bonus for the </w:t>
            </w:r>
            <w:r w:rsidR="005A0F0E">
              <w:rPr>
                <w:rFonts w:eastAsia="Arial" w:cs="Arial"/>
                <w:lang w:val="en-GB" w:bidi="en-GB"/>
              </w:rPr>
              <w:t xml:space="preserve">preceding </w:t>
            </w:r>
            <w:r w:rsidR="000A24A1" w:rsidRPr="00531514">
              <w:rPr>
                <w:rFonts w:eastAsia="Arial" w:cs="Arial"/>
                <w:lang w:val="en-GB" w:bidi="en-GB"/>
              </w:rPr>
              <w:t xml:space="preserve">Decisive Period or the Reduced Period as the case may be, under the conditions set out in </w:t>
            </w:r>
            <w:r w:rsidR="009F0970">
              <w:rPr>
                <w:rFonts w:eastAsia="Arial" w:cs="Arial"/>
                <w:lang w:val="en-GB" w:bidi="en-GB"/>
              </w:rPr>
              <w:t>clause</w:t>
            </w:r>
            <w:r w:rsidR="000A24A1" w:rsidRPr="00531514">
              <w:rPr>
                <w:rFonts w:eastAsia="Arial" w:cs="Arial"/>
                <w:lang w:val="en-GB" w:bidi="en-GB"/>
              </w:rPr>
              <w:t xml:space="preserve"> III.7 of this Agreement. The Party who will suffer damage due to breach of an obligation under this Agreement by the other Party will be entitled to its compensation in full amount. Aspen may set off its claim for the compensation of damage against the Hospital´s claim for the payment of the Bonus.</w:t>
            </w:r>
          </w:p>
        </w:tc>
        <w:tc>
          <w:tcPr>
            <w:tcW w:w="284" w:type="dxa"/>
          </w:tcPr>
          <w:p w14:paraId="5DB6C1B6" w14:textId="77777777" w:rsidR="00063060" w:rsidRPr="00531514" w:rsidRDefault="00063060" w:rsidP="00531514">
            <w:pPr>
              <w:keepNext/>
              <w:keepLines/>
              <w:spacing w:before="120" w:after="120" w:line="312" w:lineRule="auto"/>
              <w:rPr>
                <w:sz w:val="20"/>
                <w:lang w:val="en-US"/>
              </w:rPr>
            </w:pPr>
          </w:p>
        </w:tc>
        <w:tc>
          <w:tcPr>
            <w:tcW w:w="4819" w:type="dxa"/>
          </w:tcPr>
          <w:p w14:paraId="47323F34" w14:textId="18AF925A" w:rsidR="00063060" w:rsidRPr="00531514" w:rsidRDefault="00063060" w:rsidP="00531514">
            <w:pPr>
              <w:pStyle w:val="SheadingR1"/>
              <w:keepLines/>
              <w:numPr>
                <w:ilvl w:val="0"/>
                <w:numId w:val="10"/>
              </w:numPr>
              <w:tabs>
                <w:tab w:val="clear" w:pos="964"/>
                <w:tab w:val="left" w:pos="714"/>
              </w:tabs>
              <w:spacing w:after="120" w:line="312" w:lineRule="auto"/>
              <w:rPr>
                <w:rFonts w:cs="Arial"/>
                <w:lang w:val="cs-CZ"/>
              </w:rPr>
            </w:pPr>
            <w:r w:rsidRPr="00531514">
              <w:rPr>
                <w:rFonts w:cs="Arial"/>
                <w:lang w:val="cs-CZ"/>
              </w:rPr>
              <w:t xml:space="preserve">Kterákoliv ze </w:t>
            </w:r>
            <w:r w:rsidR="006D0846" w:rsidRPr="00531514">
              <w:rPr>
                <w:rFonts w:cs="Arial"/>
                <w:lang w:val="cs-CZ"/>
              </w:rPr>
              <w:t>S</w:t>
            </w:r>
            <w:r w:rsidRPr="00531514">
              <w:rPr>
                <w:rFonts w:cs="Arial"/>
                <w:lang w:val="cs-CZ"/>
              </w:rPr>
              <w:t xml:space="preserve">tran je oprávněná od smlouvy odstoupit s okamžitou účinností, jestliže druhá </w:t>
            </w:r>
            <w:r w:rsidR="006D0846" w:rsidRPr="00531514">
              <w:rPr>
                <w:rFonts w:cs="Arial"/>
                <w:lang w:val="cs-CZ"/>
              </w:rPr>
              <w:t>S</w:t>
            </w:r>
            <w:r w:rsidRPr="00531514">
              <w:rPr>
                <w:rFonts w:cs="Arial"/>
                <w:lang w:val="cs-CZ"/>
              </w:rPr>
              <w:t>trana podstatným způsobem nebo opětovně (</w:t>
            </w:r>
            <w:r w:rsidRPr="009718FA">
              <w:rPr>
                <w:rFonts w:cs="Arial"/>
                <w:lang w:val="cs-CZ"/>
              </w:rPr>
              <w:t>nejméně 2x),</w:t>
            </w:r>
            <w:r w:rsidRPr="00531514">
              <w:rPr>
                <w:rFonts w:cs="Arial"/>
                <w:lang w:val="cs-CZ"/>
              </w:rPr>
              <w:t xml:space="preserve"> i po předchozím písemném upozornění, porušuje smlouvu</w:t>
            </w:r>
            <w:r w:rsidR="006D0846" w:rsidRPr="00531514">
              <w:rPr>
                <w:rFonts w:cs="Arial"/>
                <w:lang w:val="cs-CZ"/>
              </w:rPr>
              <w:t>,</w:t>
            </w:r>
            <w:r w:rsidRPr="00531514">
              <w:rPr>
                <w:rFonts w:cs="Arial"/>
                <w:lang w:val="cs-CZ"/>
              </w:rPr>
              <w:t xml:space="preserve"> nebo jestliže ani po upozornění druhou smluvní stranou neodstraní </w:t>
            </w:r>
            <w:r w:rsidR="005A4516" w:rsidRPr="00531514">
              <w:rPr>
                <w:rFonts w:cs="Arial"/>
                <w:lang w:val="cs-CZ"/>
              </w:rPr>
              <w:t xml:space="preserve">nejpozději </w:t>
            </w:r>
            <w:r w:rsidR="002934E3" w:rsidRPr="00531514">
              <w:rPr>
                <w:rFonts w:cs="Arial"/>
                <w:lang w:val="cs-CZ"/>
              </w:rPr>
              <w:t>ve lhůtě</w:t>
            </w:r>
            <w:r w:rsidRPr="00531514">
              <w:rPr>
                <w:rFonts w:cs="Arial"/>
                <w:lang w:val="cs-CZ"/>
              </w:rPr>
              <w:t xml:space="preserve"> </w:t>
            </w:r>
            <w:r w:rsidR="005C0CB3">
              <w:rPr>
                <w:rFonts w:cs="Arial"/>
                <w:lang w:val="cs-CZ"/>
              </w:rPr>
              <w:t>6 (</w:t>
            </w:r>
            <w:r w:rsidR="006D0846" w:rsidRPr="00531514">
              <w:rPr>
                <w:rFonts w:cs="Arial"/>
                <w:lang w:val="cs-CZ"/>
              </w:rPr>
              <w:t>šesti</w:t>
            </w:r>
            <w:r w:rsidR="005C0CB3">
              <w:rPr>
                <w:rFonts w:cs="Arial"/>
                <w:lang w:val="cs-CZ"/>
              </w:rPr>
              <w:t>)</w:t>
            </w:r>
            <w:r w:rsidR="006D0846" w:rsidRPr="00531514">
              <w:rPr>
                <w:rFonts w:cs="Arial"/>
                <w:lang w:val="cs-CZ"/>
              </w:rPr>
              <w:t xml:space="preserve"> týdnů </w:t>
            </w:r>
            <w:r w:rsidR="005A4516" w:rsidRPr="00531514">
              <w:rPr>
                <w:rFonts w:cs="Arial"/>
                <w:lang w:val="cs-CZ"/>
              </w:rPr>
              <w:t xml:space="preserve">od doručení upozornění </w:t>
            </w:r>
            <w:r w:rsidRPr="00531514">
              <w:rPr>
                <w:rFonts w:cs="Arial"/>
                <w:lang w:val="cs-CZ"/>
              </w:rPr>
              <w:t>závadný stav</w:t>
            </w:r>
            <w:r w:rsidR="005A4516" w:rsidRPr="00531514">
              <w:rPr>
                <w:rFonts w:cs="Arial"/>
                <w:lang w:val="cs-CZ"/>
              </w:rPr>
              <w:t>,</w:t>
            </w:r>
            <w:r w:rsidRPr="00531514">
              <w:rPr>
                <w:rFonts w:cs="Arial"/>
                <w:lang w:val="cs-CZ"/>
              </w:rPr>
              <w:t xml:space="preserve"> bránící řádnému plnění této smlouvy. </w:t>
            </w:r>
            <w:proofErr w:type="spellStart"/>
            <w:r w:rsidR="006D0846" w:rsidRPr="00531514">
              <w:rPr>
                <w:rFonts w:cs="Arial"/>
                <w:lang w:val="cs-CZ"/>
              </w:rPr>
              <w:t>Aspen</w:t>
            </w:r>
            <w:proofErr w:type="spellEnd"/>
            <w:r w:rsidRPr="00531514">
              <w:rPr>
                <w:rFonts w:cs="Arial"/>
                <w:lang w:val="cs-CZ"/>
              </w:rPr>
              <w:t xml:space="preserve"> je oprávněn odstoupit od této smlouvy zejména v případě, pokud </w:t>
            </w:r>
            <w:r w:rsidR="006D0846" w:rsidRPr="00531514">
              <w:rPr>
                <w:rFonts w:cs="Arial"/>
                <w:lang w:val="cs-CZ"/>
              </w:rPr>
              <w:t>Nemocnice</w:t>
            </w:r>
            <w:r w:rsidRPr="00531514">
              <w:rPr>
                <w:rFonts w:cs="Arial"/>
                <w:lang w:val="cs-CZ"/>
              </w:rPr>
              <w:t xml:space="preserve"> neposkytne </w:t>
            </w:r>
            <w:proofErr w:type="spellStart"/>
            <w:r w:rsidR="006D0846" w:rsidRPr="00531514">
              <w:rPr>
                <w:rFonts w:cs="Arial"/>
                <w:lang w:val="cs-CZ"/>
              </w:rPr>
              <w:t>Aspenu</w:t>
            </w:r>
            <w:proofErr w:type="spellEnd"/>
            <w:r w:rsidRPr="00531514">
              <w:rPr>
                <w:rFonts w:cs="Arial"/>
                <w:lang w:val="cs-CZ"/>
              </w:rPr>
              <w:t xml:space="preserve"> ani na </w:t>
            </w:r>
            <w:r w:rsidR="005A4516" w:rsidRPr="00531514">
              <w:rPr>
                <w:rFonts w:cs="Arial"/>
                <w:lang w:val="cs-CZ"/>
              </w:rPr>
              <w:t xml:space="preserve">písemnou </w:t>
            </w:r>
            <w:r w:rsidRPr="00531514">
              <w:rPr>
                <w:rFonts w:cs="Arial"/>
                <w:lang w:val="cs-CZ"/>
              </w:rPr>
              <w:lastRenderedPageBreak/>
              <w:t xml:space="preserve">výzvu údaje a informace požadované dle této smlouvy nebo </w:t>
            </w:r>
            <w:r w:rsidR="005C0CB3">
              <w:rPr>
                <w:rFonts w:cs="Arial"/>
                <w:lang w:val="cs-CZ"/>
              </w:rPr>
              <w:t xml:space="preserve">právních předpisů, </w:t>
            </w:r>
            <w:r w:rsidRPr="00531514">
              <w:rPr>
                <w:rFonts w:cs="Arial"/>
                <w:lang w:val="cs-CZ"/>
              </w:rPr>
              <w:t xml:space="preserve">nevrátí neoprávněně vyplacený Bonus nebo jeho část a v dalších případech uvedených v této smlouvě. </w:t>
            </w:r>
            <w:r w:rsidR="006D0846" w:rsidRPr="00531514">
              <w:rPr>
                <w:rFonts w:cs="Arial"/>
                <w:lang w:val="cs-CZ"/>
              </w:rPr>
              <w:t xml:space="preserve">Nemocnice </w:t>
            </w:r>
            <w:r w:rsidRPr="00531514">
              <w:rPr>
                <w:rFonts w:cs="Arial"/>
                <w:lang w:val="cs-CZ"/>
              </w:rPr>
              <w:t>je oprávněn</w:t>
            </w:r>
            <w:r w:rsidR="006D0846" w:rsidRPr="00531514">
              <w:rPr>
                <w:rFonts w:cs="Arial"/>
                <w:lang w:val="cs-CZ"/>
              </w:rPr>
              <w:t>a</w:t>
            </w:r>
            <w:r w:rsidRPr="00531514">
              <w:rPr>
                <w:rFonts w:cs="Arial"/>
                <w:lang w:val="cs-CZ"/>
              </w:rPr>
              <w:t xml:space="preserve"> od této smlouvy odstoupit, pokud </w:t>
            </w:r>
            <w:r w:rsidR="006D0846" w:rsidRPr="00531514">
              <w:rPr>
                <w:rFonts w:cs="Arial"/>
                <w:lang w:val="cs-CZ"/>
              </w:rPr>
              <w:t>jí</w:t>
            </w:r>
            <w:r w:rsidRPr="00531514">
              <w:rPr>
                <w:rFonts w:cs="Arial"/>
                <w:lang w:val="cs-CZ"/>
              </w:rPr>
              <w:t xml:space="preserve"> </w:t>
            </w:r>
            <w:proofErr w:type="spellStart"/>
            <w:r w:rsidR="006D0846" w:rsidRPr="00531514">
              <w:rPr>
                <w:rFonts w:cs="Arial"/>
                <w:lang w:val="cs-CZ"/>
              </w:rPr>
              <w:t>Aspenem</w:t>
            </w:r>
            <w:proofErr w:type="spellEnd"/>
            <w:r w:rsidR="006D0846" w:rsidRPr="00531514">
              <w:rPr>
                <w:rFonts w:cs="Arial"/>
                <w:lang w:val="cs-CZ"/>
              </w:rPr>
              <w:t xml:space="preserve"> </w:t>
            </w:r>
            <w:r w:rsidRPr="00531514">
              <w:rPr>
                <w:rFonts w:cs="Arial"/>
                <w:lang w:val="cs-CZ"/>
              </w:rPr>
              <w:t xml:space="preserve">nebude neoprávněně vyplacen Bonus nebo jeho část ani ve lhůtě 25 </w:t>
            </w:r>
            <w:r w:rsidR="005C0CB3">
              <w:rPr>
                <w:rFonts w:cs="Arial"/>
                <w:lang w:val="cs-CZ"/>
              </w:rPr>
              <w:t xml:space="preserve">(dvaceti pěti) </w:t>
            </w:r>
            <w:r w:rsidRPr="00531514">
              <w:rPr>
                <w:rFonts w:cs="Arial"/>
                <w:lang w:val="cs-CZ"/>
              </w:rPr>
              <w:t xml:space="preserve">dnů od výzvy doručené </w:t>
            </w:r>
            <w:proofErr w:type="spellStart"/>
            <w:r w:rsidR="006D0846" w:rsidRPr="00531514">
              <w:rPr>
                <w:rFonts w:cs="Arial"/>
                <w:lang w:val="cs-CZ"/>
              </w:rPr>
              <w:t>Aspenu</w:t>
            </w:r>
            <w:proofErr w:type="spellEnd"/>
            <w:r w:rsidRPr="00531514">
              <w:rPr>
                <w:rFonts w:cs="Arial"/>
                <w:lang w:val="cs-CZ"/>
              </w:rPr>
              <w:t xml:space="preserve"> a v dalších případech uvedených v této smlouvě. Účinky odstoupení od této smlouvy nastanou dnem, kdy bude písemné odstoupení doručeno druhé </w:t>
            </w:r>
            <w:r w:rsidR="006D0846" w:rsidRPr="00531514">
              <w:rPr>
                <w:rFonts w:cs="Arial"/>
                <w:lang w:val="cs-CZ"/>
              </w:rPr>
              <w:t>S</w:t>
            </w:r>
            <w:r w:rsidRPr="00531514">
              <w:rPr>
                <w:rFonts w:cs="Arial"/>
                <w:lang w:val="cs-CZ"/>
              </w:rPr>
              <w:t>traně.</w:t>
            </w:r>
            <w:r w:rsidR="00FC3195" w:rsidRPr="00531514">
              <w:rPr>
                <w:rFonts w:cs="Arial"/>
                <w:lang w:val="cs-CZ"/>
              </w:rPr>
              <w:t xml:space="preserve"> V případě odstoupení bude mít Nemocnice nárok na Bonus za předchozí Rozhodné období</w:t>
            </w:r>
            <w:r w:rsidR="005A4516" w:rsidRPr="00531514">
              <w:rPr>
                <w:rFonts w:cs="Arial"/>
                <w:lang w:val="cs-CZ"/>
              </w:rPr>
              <w:t>, případně za</w:t>
            </w:r>
            <w:r w:rsidR="00FC3195" w:rsidRPr="00531514">
              <w:rPr>
                <w:rFonts w:cs="Arial"/>
                <w:lang w:val="cs-CZ"/>
              </w:rPr>
              <w:t xml:space="preserve"> Zkrácené období za podmínek uvedených v článku III. 7</w:t>
            </w:r>
            <w:r w:rsidR="005A4516" w:rsidRPr="00531514">
              <w:rPr>
                <w:rFonts w:cs="Arial"/>
                <w:lang w:val="cs-CZ"/>
              </w:rPr>
              <w:t xml:space="preserve"> této smlouvy</w:t>
            </w:r>
            <w:r w:rsidR="00FC3195" w:rsidRPr="00531514">
              <w:rPr>
                <w:rFonts w:cs="Arial"/>
                <w:lang w:val="cs-CZ"/>
              </w:rPr>
              <w:t>.</w:t>
            </w:r>
            <w:r w:rsidR="005A4516" w:rsidRPr="00531514">
              <w:rPr>
                <w:rFonts w:cs="Arial"/>
                <w:lang w:val="cs-CZ"/>
              </w:rPr>
              <w:t xml:space="preserve"> Strana, která utrpí škodu v důsledku porušení závazků z této Smlouvy druhou stranou</w:t>
            </w:r>
            <w:r w:rsidR="005C0CB3">
              <w:rPr>
                <w:rFonts w:cs="Arial"/>
                <w:lang w:val="cs-CZ"/>
              </w:rPr>
              <w:t>,</w:t>
            </w:r>
            <w:r w:rsidR="005A4516" w:rsidRPr="00531514">
              <w:rPr>
                <w:rFonts w:cs="Arial"/>
                <w:lang w:val="cs-CZ"/>
              </w:rPr>
              <w:t xml:space="preserve"> má právo na její náhradu v plné výši. Nárok na náhradu škody může </w:t>
            </w:r>
            <w:proofErr w:type="spellStart"/>
            <w:r w:rsidR="005A4516" w:rsidRPr="00531514">
              <w:rPr>
                <w:rFonts w:cs="Arial"/>
                <w:lang w:val="cs-CZ"/>
              </w:rPr>
              <w:t>Aspen</w:t>
            </w:r>
            <w:proofErr w:type="spellEnd"/>
            <w:r w:rsidR="005A4516" w:rsidRPr="00531514">
              <w:rPr>
                <w:rFonts w:cs="Arial"/>
                <w:lang w:val="cs-CZ"/>
              </w:rPr>
              <w:t xml:space="preserve"> započítat na nárok Nemocnice na </w:t>
            </w:r>
            <w:r w:rsidR="000E0B7D" w:rsidRPr="00531514">
              <w:rPr>
                <w:rFonts w:cs="Arial"/>
                <w:lang w:val="cs-CZ"/>
              </w:rPr>
              <w:t xml:space="preserve">vyplacení </w:t>
            </w:r>
            <w:r w:rsidR="005A4516" w:rsidRPr="00531514">
              <w:rPr>
                <w:rFonts w:cs="Arial"/>
                <w:lang w:val="cs-CZ"/>
              </w:rPr>
              <w:t>Bonus</w:t>
            </w:r>
            <w:r w:rsidR="000E0B7D" w:rsidRPr="00531514">
              <w:rPr>
                <w:rFonts w:cs="Arial"/>
                <w:lang w:val="cs-CZ"/>
              </w:rPr>
              <w:t>u</w:t>
            </w:r>
            <w:r w:rsidR="005A4516" w:rsidRPr="00531514">
              <w:rPr>
                <w:rFonts w:cs="Arial"/>
                <w:lang w:val="cs-CZ"/>
              </w:rPr>
              <w:t>.</w:t>
            </w:r>
          </w:p>
        </w:tc>
      </w:tr>
      <w:tr w:rsidR="00063060" w:rsidRPr="00354FB8" w14:paraId="4BB8594E" w14:textId="77777777" w:rsidTr="00002216">
        <w:tc>
          <w:tcPr>
            <w:tcW w:w="4962" w:type="dxa"/>
          </w:tcPr>
          <w:p w14:paraId="0352B2F6" w14:textId="77777777" w:rsidR="00063060" w:rsidRPr="00531514" w:rsidRDefault="00063060" w:rsidP="00531514">
            <w:pPr>
              <w:pStyle w:val="SheadingL1"/>
              <w:keepLines/>
              <w:numPr>
                <w:ilvl w:val="0"/>
                <w:numId w:val="4"/>
              </w:numPr>
              <w:tabs>
                <w:tab w:val="clear" w:pos="680"/>
                <w:tab w:val="num" w:pos="544"/>
              </w:tabs>
              <w:spacing w:after="120" w:line="312" w:lineRule="auto"/>
              <w:ind w:left="544" w:hanging="544"/>
              <w:rPr>
                <w:rFonts w:eastAsia="Arial" w:cs="Arial"/>
                <w:lang w:val="en-GB" w:bidi="en-GB"/>
              </w:rPr>
            </w:pPr>
            <w:r w:rsidRPr="00531514">
              <w:rPr>
                <w:rFonts w:eastAsia="Arial" w:cs="Arial"/>
                <w:lang w:val="en-GB" w:bidi="en-GB"/>
              </w:rPr>
              <w:lastRenderedPageBreak/>
              <w:t>Any and all notices and requests hereunder must be made in writing and can be delivered in person, by registered mail or e-mail. Any and all notices and requests hereunder shall be addressed to the following contact persons:</w:t>
            </w:r>
          </w:p>
        </w:tc>
        <w:tc>
          <w:tcPr>
            <w:tcW w:w="284" w:type="dxa"/>
          </w:tcPr>
          <w:p w14:paraId="16A83A8C" w14:textId="77777777" w:rsidR="00063060" w:rsidRPr="00531514" w:rsidRDefault="00063060" w:rsidP="00531514">
            <w:pPr>
              <w:keepNext/>
              <w:keepLines/>
              <w:spacing w:before="120" w:after="120" w:line="312" w:lineRule="auto"/>
              <w:rPr>
                <w:sz w:val="20"/>
                <w:lang w:val="en-US"/>
              </w:rPr>
            </w:pPr>
          </w:p>
        </w:tc>
        <w:tc>
          <w:tcPr>
            <w:tcW w:w="4819" w:type="dxa"/>
          </w:tcPr>
          <w:p w14:paraId="4EDAC2A9" w14:textId="77777777" w:rsidR="00063060" w:rsidRDefault="00063060">
            <w:pPr>
              <w:pStyle w:val="SheadingR1"/>
              <w:keepLines/>
              <w:numPr>
                <w:ilvl w:val="0"/>
                <w:numId w:val="8"/>
              </w:numPr>
              <w:tabs>
                <w:tab w:val="clear" w:pos="964"/>
                <w:tab w:val="left" w:pos="714"/>
              </w:tabs>
              <w:spacing w:after="120" w:line="312" w:lineRule="auto"/>
              <w:ind w:hanging="533"/>
              <w:rPr>
                <w:rFonts w:cs="Arial"/>
                <w:lang w:val="cs-CZ"/>
              </w:rPr>
            </w:pPr>
            <w:r w:rsidRPr="00531514">
              <w:rPr>
                <w:rFonts w:cs="Arial"/>
                <w:lang w:val="cs-CZ"/>
              </w:rPr>
              <w:t>Veškerá oznámení a výzvy dle této smlouvy je nutno učinit písemně a mohou být doručeny osobně, doporučenou poštou nebo emailem. Veškerá oznámení a výzvy dle této smlouvy budou adresovány následujícím kontaktním osobám:</w:t>
            </w:r>
          </w:p>
          <w:p w14:paraId="396AA7E9" w14:textId="77777777" w:rsidR="000E74DA" w:rsidRDefault="000E74DA" w:rsidP="002D5400">
            <w:pPr>
              <w:pStyle w:val="SheadingR1"/>
              <w:keepLines/>
              <w:numPr>
                <w:ilvl w:val="0"/>
                <w:numId w:val="0"/>
              </w:numPr>
              <w:tabs>
                <w:tab w:val="clear" w:pos="964"/>
                <w:tab w:val="left" w:pos="714"/>
              </w:tabs>
              <w:spacing w:after="120" w:line="312" w:lineRule="auto"/>
              <w:ind w:left="147"/>
              <w:rPr>
                <w:rFonts w:cs="Arial"/>
                <w:lang w:val="cs-CZ"/>
              </w:rPr>
            </w:pPr>
          </w:p>
        </w:tc>
      </w:tr>
      <w:tr w:rsidR="00063060" w:rsidRPr="00B86BB9" w14:paraId="05A6E9DF" w14:textId="77777777" w:rsidTr="00002216">
        <w:tc>
          <w:tcPr>
            <w:tcW w:w="4962" w:type="dxa"/>
          </w:tcPr>
          <w:p w14:paraId="7A46DFFF" w14:textId="77777777" w:rsidR="00063060" w:rsidRPr="00531514" w:rsidRDefault="00063060" w:rsidP="00531514">
            <w:pPr>
              <w:pStyle w:val="Zkladntextodsazen"/>
              <w:keepNext/>
              <w:keepLines/>
              <w:spacing w:before="120" w:line="312" w:lineRule="auto"/>
              <w:ind w:left="0"/>
              <w:rPr>
                <w:rFonts w:cs="Arial"/>
                <w:b/>
                <w:sz w:val="20"/>
                <w:lang w:val="en-GB"/>
              </w:rPr>
            </w:pPr>
            <w:r w:rsidRPr="00531514">
              <w:rPr>
                <w:rFonts w:eastAsia="Arial" w:cs="Arial"/>
                <w:b/>
                <w:sz w:val="20"/>
                <w:lang w:val="en-GB" w:bidi="en-GB"/>
              </w:rPr>
              <w:t>Contact person of the Company:</w:t>
            </w:r>
          </w:p>
          <w:p w14:paraId="0C0C319A" w14:textId="543DC190" w:rsidR="00063060" w:rsidRPr="00531514" w:rsidRDefault="00063060" w:rsidP="00531514">
            <w:pPr>
              <w:pStyle w:val="Zkladntextodsazen"/>
              <w:keepNext/>
              <w:keepLines/>
              <w:spacing w:before="120" w:line="312" w:lineRule="auto"/>
              <w:ind w:left="0"/>
              <w:rPr>
                <w:rFonts w:eastAsia="Arial" w:cs="Arial"/>
                <w:sz w:val="20"/>
                <w:lang w:val="en-GB" w:bidi="en-GB"/>
              </w:rPr>
            </w:pPr>
            <w:r w:rsidRPr="00531514">
              <w:rPr>
                <w:rFonts w:eastAsia="Arial" w:cs="Arial"/>
                <w:b/>
                <w:sz w:val="20"/>
                <w:lang w:val="en-GB" w:bidi="en-GB"/>
              </w:rPr>
              <w:t>Name and surname:</w:t>
            </w:r>
            <w:r w:rsidRPr="00531514">
              <w:rPr>
                <w:rFonts w:eastAsia="Arial" w:cs="Arial"/>
                <w:sz w:val="20"/>
                <w:lang w:val="en-GB" w:bidi="en-GB"/>
              </w:rPr>
              <w:t xml:space="preserve"> </w:t>
            </w:r>
            <w:r w:rsidR="00ED5A2B">
              <w:rPr>
                <w:rFonts w:eastAsia="Arial" w:cs="Arial"/>
                <w:sz w:val="20"/>
                <w:lang w:val="en-GB" w:bidi="en-GB"/>
              </w:rPr>
              <w:t xml:space="preserve">Jana </w:t>
            </w:r>
            <w:proofErr w:type="spellStart"/>
            <w:r w:rsidR="00ED5A2B">
              <w:rPr>
                <w:rFonts w:eastAsia="Arial" w:cs="Arial"/>
                <w:sz w:val="20"/>
                <w:lang w:val="en-GB" w:bidi="en-GB"/>
              </w:rPr>
              <w:t>Beránková</w:t>
            </w:r>
            <w:proofErr w:type="spellEnd"/>
          </w:p>
          <w:p w14:paraId="4AD78D14" w14:textId="0B767E2D" w:rsidR="00063060" w:rsidRPr="00531514" w:rsidRDefault="00063060">
            <w:pPr>
              <w:pStyle w:val="Zkladntextodsazen"/>
              <w:keepNext/>
              <w:keepLines/>
              <w:spacing w:before="120" w:line="312" w:lineRule="auto"/>
              <w:ind w:left="0"/>
              <w:rPr>
                <w:rFonts w:eastAsia="Arial" w:cs="Arial"/>
                <w:sz w:val="20"/>
                <w:lang w:val="en-GB" w:bidi="en-GB"/>
              </w:rPr>
            </w:pPr>
            <w:r w:rsidRPr="00531514">
              <w:rPr>
                <w:rFonts w:eastAsia="Arial" w:cs="Arial"/>
                <w:b/>
                <w:sz w:val="20"/>
                <w:lang w:val="en-GB" w:bidi="en-GB"/>
              </w:rPr>
              <w:t>Title:</w:t>
            </w:r>
            <w:r w:rsidRPr="00531514">
              <w:rPr>
                <w:rFonts w:eastAsia="Arial" w:cs="Arial"/>
                <w:sz w:val="20"/>
                <w:lang w:val="en-GB" w:bidi="en-GB"/>
              </w:rPr>
              <w:t xml:space="preserve"> </w:t>
            </w:r>
            <w:r w:rsidR="00ED5A2B">
              <w:rPr>
                <w:rFonts w:eastAsia="Arial" w:cs="Arial"/>
                <w:sz w:val="20"/>
                <w:lang w:val="en-GB" w:bidi="en-GB"/>
              </w:rPr>
              <w:t>Administrative Assistant</w:t>
            </w:r>
          </w:p>
          <w:p w14:paraId="4A4C1194" w14:textId="77777777" w:rsidR="00063060" w:rsidRPr="00531514" w:rsidRDefault="00063060">
            <w:pPr>
              <w:pStyle w:val="Zkladntextodsazen"/>
              <w:keepNext/>
              <w:keepLines/>
              <w:spacing w:before="120" w:line="312" w:lineRule="auto"/>
              <w:ind w:left="0"/>
              <w:rPr>
                <w:rFonts w:eastAsia="Arial" w:cs="Arial"/>
                <w:sz w:val="20"/>
                <w:lang w:val="en-GB" w:bidi="en-GB"/>
              </w:rPr>
            </w:pPr>
            <w:r w:rsidRPr="00531514">
              <w:rPr>
                <w:rFonts w:eastAsia="Arial" w:cs="Arial"/>
                <w:b/>
                <w:sz w:val="20"/>
                <w:lang w:val="en-GB" w:bidi="en-GB"/>
              </w:rPr>
              <w:t>Address:</w:t>
            </w:r>
            <w:r w:rsidRPr="00531514">
              <w:rPr>
                <w:rFonts w:eastAsia="Arial" w:cs="Arial"/>
                <w:sz w:val="20"/>
                <w:lang w:val="en-GB" w:bidi="en-GB"/>
              </w:rPr>
              <w:t xml:space="preserve"> Na </w:t>
            </w:r>
            <w:proofErr w:type="spellStart"/>
            <w:r w:rsidRPr="00531514">
              <w:rPr>
                <w:rFonts w:eastAsia="Arial" w:cs="Arial"/>
                <w:sz w:val="20"/>
                <w:lang w:val="en-GB" w:bidi="en-GB"/>
              </w:rPr>
              <w:t>Pankráci</w:t>
            </w:r>
            <w:proofErr w:type="spellEnd"/>
            <w:r w:rsidRPr="00531514">
              <w:rPr>
                <w:rFonts w:eastAsia="Arial" w:cs="Arial"/>
                <w:sz w:val="20"/>
                <w:lang w:val="en-GB" w:bidi="en-GB"/>
              </w:rPr>
              <w:t xml:space="preserve"> 43, Prague 4, 140 00</w:t>
            </w:r>
          </w:p>
          <w:p w14:paraId="634B4862" w14:textId="4EF8FC4B" w:rsidR="00063060" w:rsidRPr="00531514" w:rsidRDefault="00063060">
            <w:pPr>
              <w:pStyle w:val="Zkladntextodsazen"/>
              <w:keepNext/>
              <w:keepLines/>
              <w:spacing w:before="120" w:line="312" w:lineRule="auto"/>
              <w:ind w:left="0"/>
              <w:rPr>
                <w:rFonts w:eastAsia="Arial" w:cs="Arial"/>
                <w:sz w:val="20"/>
                <w:lang w:val="en-GB" w:bidi="en-GB"/>
              </w:rPr>
            </w:pPr>
            <w:r w:rsidRPr="00531514">
              <w:rPr>
                <w:rFonts w:eastAsia="Arial" w:cs="Arial"/>
                <w:b/>
                <w:sz w:val="20"/>
                <w:lang w:val="en-GB" w:bidi="en-GB"/>
              </w:rPr>
              <w:t>Telephone:</w:t>
            </w:r>
            <w:r w:rsidRPr="00531514">
              <w:rPr>
                <w:rFonts w:eastAsia="Arial" w:cs="Arial"/>
                <w:sz w:val="20"/>
                <w:lang w:val="en-GB" w:bidi="en-GB"/>
              </w:rPr>
              <w:t xml:space="preserve"> +420 </w:t>
            </w:r>
            <w:r w:rsidR="00ED5A2B">
              <w:rPr>
                <w:rFonts w:eastAsia="Arial" w:cs="Arial"/>
                <w:sz w:val="20"/>
                <w:lang w:val="en-GB" w:bidi="en-GB"/>
              </w:rPr>
              <w:t>222 559 557</w:t>
            </w:r>
          </w:p>
          <w:p w14:paraId="5A24CDD6" w14:textId="40F3B8E4" w:rsidR="00063060" w:rsidRPr="00531514" w:rsidRDefault="00063060" w:rsidP="00ED5A2B">
            <w:pPr>
              <w:pStyle w:val="Zkladntextodsazen"/>
              <w:keepNext/>
              <w:keepLines/>
              <w:spacing w:before="120" w:line="312" w:lineRule="auto"/>
              <w:ind w:left="0"/>
              <w:rPr>
                <w:rFonts w:eastAsia="Arial" w:cs="Arial"/>
                <w:sz w:val="20"/>
                <w:lang w:val="de-DE" w:bidi="en-GB"/>
              </w:rPr>
            </w:pPr>
            <w:proofErr w:type="spellStart"/>
            <w:r w:rsidRPr="00531514">
              <w:rPr>
                <w:rFonts w:eastAsia="Arial" w:cs="Arial"/>
                <w:b/>
                <w:sz w:val="20"/>
                <w:lang w:val="de-DE" w:bidi="en-GB"/>
              </w:rPr>
              <w:lastRenderedPageBreak/>
              <w:t>E-mail</w:t>
            </w:r>
            <w:proofErr w:type="spellEnd"/>
            <w:r w:rsidRPr="00531514">
              <w:rPr>
                <w:rFonts w:eastAsia="Arial" w:cs="Arial"/>
                <w:b/>
                <w:sz w:val="20"/>
                <w:lang w:val="de-DE" w:bidi="en-GB"/>
              </w:rPr>
              <w:t>:</w:t>
            </w:r>
            <w:r w:rsidRPr="00531514">
              <w:rPr>
                <w:rFonts w:eastAsia="Arial" w:cs="Arial"/>
                <w:sz w:val="20"/>
                <w:lang w:val="de-DE" w:bidi="en-GB"/>
              </w:rPr>
              <w:t xml:space="preserve"> </w:t>
            </w:r>
            <w:r w:rsidR="00ED5A2B">
              <w:rPr>
                <w:rFonts w:eastAsia="Arial" w:cs="Arial"/>
                <w:sz w:val="20"/>
                <w:lang w:val="de-DE" w:bidi="en-GB"/>
              </w:rPr>
              <w:t>cz-info</w:t>
            </w:r>
            <w:r w:rsidRPr="00AC014A">
              <w:rPr>
                <w:rFonts w:eastAsia="Arial" w:cs="Arial"/>
                <w:sz w:val="20"/>
                <w:lang w:val="de-DE" w:bidi="en-GB"/>
              </w:rPr>
              <w:t>@aspenpharma.eu</w:t>
            </w:r>
          </w:p>
        </w:tc>
        <w:tc>
          <w:tcPr>
            <w:tcW w:w="284" w:type="dxa"/>
          </w:tcPr>
          <w:p w14:paraId="50F97CB5" w14:textId="77777777" w:rsidR="00063060" w:rsidRPr="00531514" w:rsidRDefault="00063060">
            <w:pPr>
              <w:keepNext/>
              <w:keepLines/>
              <w:spacing w:before="120" w:after="120" w:line="312" w:lineRule="auto"/>
              <w:rPr>
                <w:sz w:val="20"/>
              </w:rPr>
            </w:pPr>
          </w:p>
        </w:tc>
        <w:tc>
          <w:tcPr>
            <w:tcW w:w="4819" w:type="dxa"/>
          </w:tcPr>
          <w:p w14:paraId="0E321029" w14:textId="77777777" w:rsidR="00063060" w:rsidRPr="00531514" w:rsidRDefault="00063060">
            <w:pPr>
              <w:pStyle w:val="SheadingR2"/>
              <w:keepLines/>
              <w:numPr>
                <w:ilvl w:val="0"/>
                <w:numId w:val="0"/>
              </w:numPr>
              <w:spacing w:after="120" w:line="312" w:lineRule="auto"/>
              <w:rPr>
                <w:b/>
                <w:sz w:val="20"/>
                <w:lang w:val="cs-CZ"/>
              </w:rPr>
            </w:pPr>
            <w:r w:rsidRPr="00531514">
              <w:rPr>
                <w:b/>
                <w:sz w:val="20"/>
                <w:lang w:val="cs-CZ"/>
              </w:rPr>
              <w:t>Kontaktní osoba Společnosti:</w:t>
            </w:r>
          </w:p>
          <w:p w14:paraId="31A2B7A8" w14:textId="093574C4" w:rsidR="00063060" w:rsidRPr="00531514" w:rsidRDefault="00063060">
            <w:pPr>
              <w:pStyle w:val="SheadingR2"/>
              <w:keepLines/>
              <w:numPr>
                <w:ilvl w:val="0"/>
                <w:numId w:val="0"/>
              </w:numPr>
              <w:spacing w:after="120" w:line="312" w:lineRule="auto"/>
              <w:rPr>
                <w:sz w:val="20"/>
                <w:lang w:val="cs-CZ"/>
              </w:rPr>
            </w:pPr>
            <w:r w:rsidRPr="00531514">
              <w:rPr>
                <w:b/>
                <w:sz w:val="20"/>
                <w:lang w:val="cs-CZ"/>
              </w:rPr>
              <w:t>Jméno a příjmení:</w:t>
            </w:r>
            <w:r w:rsidRPr="00531514">
              <w:rPr>
                <w:sz w:val="20"/>
                <w:lang w:val="cs-CZ"/>
              </w:rPr>
              <w:t xml:space="preserve"> </w:t>
            </w:r>
            <w:r w:rsidR="00ED5A2B">
              <w:rPr>
                <w:sz w:val="20"/>
                <w:lang w:val="cs-CZ"/>
              </w:rPr>
              <w:t>Jana Beránková</w:t>
            </w:r>
          </w:p>
          <w:p w14:paraId="4A6C7BCD" w14:textId="62CD3DA5" w:rsidR="00063060" w:rsidRPr="00531514" w:rsidRDefault="00063060">
            <w:pPr>
              <w:pStyle w:val="SheadingR2"/>
              <w:keepLines/>
              <w:numPr>
                <w:ilvl w:val="0"/>
                <w:numId w:val="0"/>
              </w:numPr>
              <w:spacing w:after="120" w:line="312" w:lineRule="auto"/>
              <w:rPr>
                <w:sz w:val="20"/>
                <w:lang w:val="cs-CZ"/>
              </w:rPr>
            </w:pPr>
            <w:r w:rsidRPr="00531514">
              <w:rPr>
                <w:b/>
                <w:sz w:val="20"/>
                <w:lang w:val="cs-CZ"/>
              </w:rPr>
              <w:t>Funkce:</w:t>
            </w:r>
            <w:r w:rsidRPr="00531514">
              <w:rPr>
                <w:sz w:val="20"/>
                <w:lang w:val="cs-CZ"/>
              </w:rPr>
              <w:t xml:space="preserve"> </w:t>
            </w:r>
            <w:r w:rsidR="00ED5A2B">
              <w:rPr>
                <w:sz w:val="20"/>
                <w:lang w:val="cs-CZ"/>
              </w:rPr>
              <w:t>Asistentka</w:t>
            </w:r>
          </w:p>
          <w:p w14:paraId="3ED64429" w14:textId="77777777" w:rsidR="00063060" w:rsidRPr="00531514" w:rsidRDefault="00063060">
            <w:pPr>
              <w:pStyle w:val="SheadingR2"/>
              <w:keepLines/>
              <w:numPr>
                <w:ilvl w:val="0"/>
                <w:numId w:val="0"/>
              </w:numPr>
              <w:spacing w:after="120" w:line="312" w:lineRule="auto"/>
              <w:rPr>
                <w:rFonts w:cs="Arial"/>
                <w:sz w:val="20"/>
                <w:lang w:val="cs-CZ"/>
              </w:rPr>
            </w:pPr>
            <w:r w:rsidRPr="00531514">
              <w:rPr>
                <w:b/>
                <w:sz w:val="20"/>
                <w:lang w:val="cs-CZ"/>
              </w:rPr>
              <w:t>Adresa:</w:t>
            </w:r>
            <w:r w:rsidRPr="00531514">
              <w:rPr>
                <w:sz w:val="20"/>
                <w:lang w:val="cs-CZ"/>
              </w:rPr>
              <w:t xml:space="preserve"> </w:t>
            </w:r>
            <w:r w:rsidRPr="00531514">
              <w:rPr>
                <w:rFonts w:cs="Arial"/>
                <w:sz w:val="20"/>
                <w:lang w:val="cs-CZ"/>
              </w:rPr>
              <w:t>Na Pankráci 43, Praha 4, 140 00</w:t>
            </w:r>
          </w:p>
          <w:p w14:paraId="3D01A6D2" w14:textId="76C2D6DA" w:rsidR="00063060" w:rsidRPr="00531514" w:rsidRDefault="00063060">
            <w:pPr>
              <w:pStyle w:val="SheadingR2"/>
              <w:keepLines/>
              <w:numPr>
                <w:ilvl w:val="0"/>
                <w:numId w:val="0"/>
              </w:numPr>
              <w:spacing w:after="120" w:line="312" w:lineRule="auto"/>
              <w:rPr>
                <w:rFonts w:cs="Arial"/>
                <w:sz w:val="20"/>
                <w:lang w:val="cs-CZ"/>
              </w:rPr>
            </w:pPr>
            <w:r w:rsidRPr="00531514">
              <w:rPr>
                <w:rFonts w:cs="Arial"/>
                <w:b/>
                <w:sz w:val="20"/>
                <w:lang w:val="cs-CZ"/>
              </w:rPr>
              <w:t>Telefon:</w:t>
            </w:r>
            <w:r w:rsidRPr="00531514">
              <w:rPr>
                <w:rFonts w:cs="Arial"/>
                <w:sz w:val="20"/>
                <w:lang w:val="cs-CZ"/>
              </w:rPr>
              <w:t xml:space="preserve"> +420 </w:t>
            </w:r>
            <w:r w:rsidR="00ED5A2B">
              <w:rPr>
                <w:rFonts w:cs="Arial"/>
                <w:sz w:val="20"/>
                <w:lang w:val="cs-CZ"/>
              </w:rPr>
              <w:t>222 559 557</w:t>
            </w:r>
          </w:p>
          <w:p w14:paraId="03699C89" w14:textId="2BB96953" w:rsidR="00063060" w:rsidRPr="00531514" w:rsidRDefault="00063060" w:rsidP="00ED5A2B">
            <w:pPr>
              <w:pStyle w:val="SheadingR2"/>
              <w:keepLines/>
              <w:numPr>
                <w:ilvl w:val="0"/>
                <w:numId w:val="0"/>
              </w:numPr>
              <w:spacing w:after="120" w:line="312" w:lineRule="auto"/>
              <w:rPr>
                <w:sz w:val="20"/>
                <w:lang w:val="cs-CZ"/>
              </w:rPr>
            </w:pPr>
            <w:r w:rsidRPr="00531514">
              <w:rPr>
                <w:rFonts w:cs="Arial"/>
                <w:b/>
                <w:sz w:val="20"/>
                <w:lang w:val="cs-CZ"/>
              </w:rPr>
              <w:lastRenderedPageBreak/>
              <w:t>Email:</w:t>
            </w:r>
            <w:r w:rsidRPr="00531514">
              <w:rPr>
                <w:rFonts w:cs="Arial"/>
                <w:sz w:val="20"/>
                <w:lang w:val="cs-CZ"/>
              </w:rPr>
              <w:t xml:space="preserve"> </w:t>
            </w:r>
            <w:r w:rsidR="00ED5A2B">
              <w:rPr>
                <w:rFonts w:cs="Arial"/>
                <w:sz w:val="20"/>
                <w:lang w:val="cs-CZ"/>
              </w:rPr>
              <w:t>cz-info</w:t>
            </w:r>
            <w:r w:rsidRPr="00AC014A">
              <w:rPr>
                <w:rFonts w:cs="Arial"/>
                <w:sz w:val="20"/>
                <w:lang w:val="cs-CZ"/>
              </w:rPr>
              <w:t>@aspenpharma.eu</w:t>
            </w:r>
          </w:p>
        </w:tc>
      </w:tr>
      <w:tr w:rsidR="00063060" w:rsidRPr="00531514" w14:paraId="7312C547" w14:textId="77777777" w:rsidTr="00002216">
        <w:tc>
          <w:tcPr>
            <w:tcW w:w="4962" w:type="dxa"/>
          </w:tcPr>
          <w:p w14:paraId="6F66C908" w14:textId="3C0DD683" w:rsidR="00063060" w:rsidRPr="00384781" w:rsidRDefault="00063060" w:rsidP="00531514">
            <w:pPr>
              <w:pStyle w:val="Zkladntextodsazen"/>
              <w:keepNext/>
              <w:keepLines/>
              <w:spacing w:before="120" w:line="312" w:lineRule="auto"/>
              <w:ind w:left="0"/>
              <w:rPr>
                <w:rFonts w:cs="Arial"/>
                <w:b/>
                <w:sz w:val="20"/>
                <w:lang w:val="en-GB"/>
              </w:rPr>
            </w:pPr>
            <w:r w:rsidRPr="00384781">
              <w:rPr>
                <w:rFonts w:eastAsia="Arial" w:cs="Arial"/>
                <w:b/>
                <w:sz w:val="20"/>
                <w:lang w:val="en-GB" w:bidi="en-GB"/>
              </w:rPr>
              <w:lastRenderedPageBreak/>
              <w:t xml:space="preserve">Contact person of the </w:t>
            </w:r>
            <w:r w:rsidR="00614E8B" w:rsidRPr="00384781">
              <w:rPr>
                <w:rFonts w:eastAsia="Arial" w:cs="Arial"/>
                <w:b/>
                <w:sz w:val="20"/>
                <w:lang w:val="en-GB" w:bidi="en-GB"/>
              </w:rPr>
              <w:t>Hospital</w:t>
            </w:r>
            <w:r w:rsidRPr="00384781">
              <w:rPr>
                <w:rFonts w:eastAsia="Arial" w:cs="Arial"/>
                <w:b/>
                <w:sz w:val="20"/>
                <w:lang w:val="en-GB" w:bidi="en-GB"/>
              </w:rPr>
              <w:t>:</w:t>
            </w:r>
          </w:p>
          <w:p w14:paraId="553B1A83" w14:textId="2199C17B" w:rsidR="00063060" w:rsidRPr="00384781" w:rsidRDefault="00063060" w:rsidP="00531514">
            <w:pPr>
              <w:pStyle w:val="Zkladntextodsazen"/>
              <w:keepNext/>
              <w:keepLines/>
              <w:spacing w:before="120" w:line="312" w:lineRule="auto"/>
              <w:ind w:left="0"/>
              <w:rPr>
                <w:rFonts w:eastAsia="Arial" w:cs="Arial"/>
                <w:sz w:val="20"/>
                <w:lang w:val="en-GB" w:bidi="en-GB"/>
              </w:rPr>
            </w:pPr>
            <w:r w:rsidRPr="00384781">
              <w:rPr>
                <w:rFonts w:eastAsia="Arial" w:cs="Arial"/>
                <w:b/>
                <w:sz w:val="20"/>
                <w:lang w:val="en-GB" w:bidi="en-GB"/>
              </w:rPr>
              <w:t>Name and surname:</w:t>
            </w:r>
            <w:r w:rsidRPr="00384781">
              <w:rPr>
                <w:rFonts w:eastAsia="Arial" w:cs="Arial"/>
                <w:sz w:val="20"/>
                <w:lang w:val="en-GB" w:bidi="en-GB"/>
              </w:rPr>
              <w:t xml:space="preserve"> </w:t>
            </w:r>
            <w:r w:rsidR="00384781" w:rsidRPr="00384781">
              <w:rPr>
                <w:sz w:val="20"/>
                <w:lang w:val="cs-CZ"/>
              </w:rPr>
              <w:t xml:space="preserve">PharmDr. Robert </w:t>
            </w:r>
            <w:proofErr w:type="spellStart"/>
            <w:r w:rsidR="00384781" w:rsidRPr="00384781">
              <w:rPr>
                <w:sz w:val="20"/>
                <w:lang w:val="cs-CZ"/>
              </w:rPr>
              <w:t>Bartas</w:t>
            </w:r>
            <w:proofErr w:type="spellEnd"/>
            <w:r w:rsidR="00384781" w:rsidRPr="00384781">
              <w:rPr>
                <w:sz w:val="20"/>
                <w:lang w:val="cs-CZ"/>
              </w:rPr>
              <w:t xml:space="preserve">, </w:t>
            </w:r>
            <w:proofErr w:type="spellStart"/>
            <w:r w:rsidR="00384781" w:rsidRPr="00384781">
              <w:rPr>
                <w:sz w:val="20"/>
                <w:lang w:val="cs-CZ"/>
              </w:rPr>
              <w:t>Ph.D</w:t>
            </w:r>
            <w:proofErr w:type="spellEnd"/>
            <w:r w:rsidR="00384781" w:rsidRPr="00384781">
              <w:rPr>
                <w:sz w:val="20"/>
                <w:lang w:val="cs-CZ"/>
              </w:rPr>
              <w:t xml:space="preserve">, MBA </w:t>
            </w:r>
          </w:p>
          <w:p w14:paraId="2FAD6D1D" w14:textId="554E0FE1" w:rsidR="003E43CF" w:rsidRPr="00384781" w:rsidRDefault="00063060">
            <w:pPr>
              <w:pStyle w:val="Zkladntextodsazen"/>
              <w:keepNext/>
              <w:keepLines/>
              <w:spacing w:before="120" w:line="312" w:lineRule="auto"/>
              <w:ind w:left="0"/>
              <w:rPr>
                <w:sz w:val="20"/>
                <w:lang w:val="cs-CZ"/>
              </w:rPr>
            </w:pPr>
            <w:r w:rsidRPr="00384781">
              <w:rPr>
                <w:rFonts w:eastAsia="Arial" w:cs="Arial"/>
                <w:b/>
                <w:sz w:val="20"/>
                <w:lang w:val="en-GB" w:bidi="en-GB"/>
              </w:rPr>
              <w:t>Title:</w:t>
            </w:r>
            <w:r w:rsidRPr="00384781">
              <w:rPr>
                <w:rFonts w:eastAsia="Arial" w:cs="Arial"/>
                <w:sz w:val="20"/>
                <w:lang w:val="en-GB" w:bidi="en-GB"/>
              </w:rPr>
              <w:t xml:space="preserve"> </w:t>
            </w:r>
            <w:proofErr w:type="spellStart"/>
            <w:r w:rsidR="00384781" w:rsidRPr="00384781">
              <w:rPr>
                <w:sz w:val="20"/>
                <w:lang w:val="cs-CZ"/>
              </w:rPr>
              <w:t>Pharmaceoeconomic</w:t>
            </w:r>
            <w:proofErr w:type="spellEnd"/>
            <w:r w:rsidR="00384781" w:rsidRPr="00384781">
              <w:rPr>
                <w:sz w:val="20"/>
                <w:lang w:val="cs-CZ"/>
              </w:rPr>
              <w:t xml:space="preserve"> </w:t>
            </w:r>
            <w:proofErr w:type="spellStart"/>
            <w:r w:rsidR="00384781" w:rsidRPr="00384781">
              <w:rPr>
                <w:sz w:val="20"/>
                <w:lang w:val="cs-CZ"/>
              </w:rPr>
              <w:t>Manager</w:t>
            </w:r>
            <w:proofErr w:type="spellEnd"/>
          </w:p>
          <w:p w14:paraId="3BFEE40C" w14:textId="2668BB79" w:rsidR="00063060" w:rsidRPr="00384781" w:rsidRDefault="00063060">
            <w:pPr>
              <w:pStyle w:val="Zkladntextodsazen"/>
              <w:keepNext/>
              <w:keepLines/>
              <w:spacing w:before="120" w:line="312" w:lineRule="auto"/>
              <w:ind w:left="0"/>
              <w:rPr>
                <w:rFonts w:eastAsia="Arial" w:cs="Arial"/>
                <w:sz w:val="20"/>
                <w:lang w:val="en-GB" w:bidi="en-GB"/>
              </w:rPr>
            </w:pPr>
            <w:r w:rsidRPr="00384781">
              <w:rPr>
                <w:rFonts w:eastAsia="Arial" w:cs="Arial"/>
                <w:b/>
                <w:sz w:val="20"/>
                <w:lang w:val="en-GB" w:bidi="en-GB"/>
              </w:rPr>
              <w:t>Address:</w:t>
            </w:r>
            <w:r w:rsidRPr="00384781">
              <w:rPr>
                <w:rFonts w:eastAsia="Arial" w:cs="Arial"/>
                <w:sz w:val="20"/>
                <w:lang w:val="en-GB" w:bidi="en-GB"/>
              </w:rPr>
              <w:t xml:space="preserve"> </w:t>
            </w:r>
            <w:r w:rsidR="00384781" w:rsidRPr="00384781">
              <w:rPr>
                <w:sz w:val="20"/>
                <w:lang w:val="cs-CZ"/>
              </w:rPr>
              <w:t>Dělnická 1132/24, 736 01 Havířov</w:t>
            </w:r>
          </w:p>
          <w:p w14:paraId="3C7F740E" w14:textId="3F799556" w:rsidR="00063060" w:rsidRPr="00384781" w:rsidRDefault="00063060">
            <w:pPr>
              <w:pStyle w:val="Zkladntextodsazen"/>
              <w:keepNext/>
              <w:keepLines/>
              <w:spacing w:before="120" w:line="312" w:lineRule="auto"/>
              <w:ind w:left="0"/>
              <w:rPr>
                <w:rFonts w:eastAsia="Arial" w:cs="Arial"/>
                <w:sz w:val="20"/>
                <w:lang w:val="en-GB" w:bidi="en-GB"/>
              </w:rPr>
            </w:pPr>
            <w:r w:rsidRPr="00384781">
              <w:rPr>
                <w:rFonts w:eastAsia="Arial" w:cs="Arial"/>
                <w:b/>
                <w:sz w:val="20"/>
                <w:lang w:val="en-GB" w:bidi="en-GB"/>
              </w:rPr>
              <w:t>Telephone:</w:t>
            </w:r>
            <w:r w:rsidRPr="00384781">
              <w:rPr>
                <w:rFonts w:eastAsia="Arial" w:cs="Arial"/>
                <w:sz w:val="20"/>
                <w:lang w:val="en-GB" w:bidi="en-GB"/>
              </w:rPr>
              <w:t xml:space="preserve"> </w:t>
            </w:r>
            <w:r w:rsidR="00384781" w:rsidRPr="00384781">
              <w:rPr>
                <w:sz w:val="20"/>
                <w:lang w:val="cs-CZ"/>
              </w:rPr>
              <w:t>+420 596 583 587</w:t>
            </w:r>
          </w:p>
          <w:p w14:paraId="009412CF" w14:textId="0FC9CAA6" w:rsidR="00063060" w:rsidRPr="00384781" w:rsidRDefault="00063060">
            <w:pPr>
              <w:pStyle w:val="Zkladntextodsazen"/>
              <w:keepNext/>
              <w:keepLines/>
              <w:spacing w:before="120" w:line="312" w:lineRule="auto"/>
              <w:ind w:left="0"/>
              <w:rPr>
                <w:rFonts w:eastAsia="Arial" w:cs="Arial"/>
                <w:sz w:val="20"/>
                <w:lang w:val="en-GB" w:bidi="en-GB"/>
              </w:rPr>
            </w:pPr>
            <w:r w:rsidRPr="00384781">
              <w:rPr>
                <w:rFonts w:eastAsia="Arial" w:cs="Arial"/>
                <w:b/>
                <w:sz w:val="20"/>
                <w:lang w:val="en-GB" w:bidi="en-GB"/>
              </w:rPr>
              <w:t>E-mail:</w:t>
            </w:r>
            <w:r w:rsidRPr="00384781">
              <w:rPr>
                <w:rFonts w:eastAsia="Arial" w:cs="Arial"/>
                <w:sz w:val="20"/>
                <w:lang w:val="en-GB" w:bidi="en-GB"/>
              </w:rPr>
              <w:t xml:space="preserve"> </w:t>
            </w:r>
            <w:r w:rsidR="00384781" w:rsidRPr="00384781">
              <w:rPr>
                <w:sz w:val="20"/>
                <w:lang w:val="cs-CZ"/>
              </w:rPr>
              <w:t>bartas@nspka.cz</w:t>
            </w:r>
          </w:p>
        </w:tc>
        <w:tc>
          <w:tcPr>
            <w:tcW w:w="284" w:type="dxa"/>
          </w:tcPr>
          <w:p w14:paraId="4BA23AE2" w14:textId="77777777" w:rsidR="00063060" w:rsidRPr="00384781" w:rsidRDefault="00063060">
            <w:pPr>
              <w:keepNext/>
              <w:keepLines/>
              <w:spacing w:before="120" w:after="120" w:line="312" w:lineRule="auto"/>
              <w:rPr>
                <w:sz w:val="20"/>
              </w:rPr>
            </w:pPr>
          </w:p>
        </w:tc>
        <w:tc>
          <w:tcPr>
            <w:tcW w:w="4819" w:type="dxa"/>
          </w:tcPr>
          <w:p w14:paraId="29B9C5F9" w14:textId="79EB3D66" w:rsidR="00063060" w:rsidRPr="00384781" w:rsidRDefault="00063060">
            <w:pPr>
              <w:pStyle w:val="SheadingR2"/>
              <w:keepLines/>
              <w:numPr>
                <w:ilvl w:val="0"/>
                <w:numId w:val="0"/>
              </w:numPr>
              <w:spacing w:after="120" w:line="312" w:lineRule="auto"/>
              <w:rPr>
                <w:b/>
                <w:sz w:val="20"/>
                <w:lang w:val="cs-CZ"/>
              </w:rPr>
            </w:pPr>
            <w:r w:rsidRPr="00384781">
              <w:rPr>
                <w:b/>
                <w:sz w:val="20"/>
                <w:lang w:val="cs-CZ"/>
              </w:rPr>
              <w:t xml:space="preserve">Kontaktní osoba </w:t>
            </w:r>
            <w:r w:rsidR="004B0F68" w:rsidRPr="00384781">
              <w:rPr>
                <w:b/>
                <w:sz w:val="20"/>
                <w:lang w:val="cs-CZ"/>
              </w:rPr>
              <w:t>Nemocnice</w:t>
            </w:r>
            <w:r w:rsidRPr="00384781">
              <w:rPr>
                <w:b/>
                <w:sz w:val="20"/>
                <w:lang w:val="cs-CZ"/>
              </w:rPr>
              <w:t>:</w:t>
            </w:r>
          </w:p>
          <w:p w14:paraId="56ECA68A" w14:textId="05DB1333" w:rsidR="00063060" w:rsidRPr="00384781" w:rsidRDefault="00063060">
            <w:pPr>
              <w:pStyle w:val="SheadingR2"/>
              <w:keepLines/>
              <w:numPr>
                <w:ilvl w:val="0"/>
                <w:numId w:val="0"/>
              </w:numPr>
              <w:spacing w:after="120" w:line="312" w:lineRule="auto"/>
              <w:rPr>
                <w:b/>
                <w:sz w:val="20"/>
                <w:lang w:val="cs-CZ"/>
              </w:rPr>
            </w:pPr>
            <w:r w:rsidRPr="00384781">
              <w:rPr>
                <w:b/>
                <w:sz w:val="20"/>
                <w:lang w:val="cs-CZ"/>
              </w:rPr>
              <w:t xml:space="preserve">Jméno a příjmení: </w:t>
            </w:r>
            <w:r w:rsidR="00384781" w:rsidRPr="00384781">
              <w:rPr>
                <w:sz w:val="20"/>
                <w:lang w:val="cs-CZ"/>
              </w:rPr>
              <w:t xml:space="preserve">PharmDr. Robert </w:t>
            </w:r>
            <w:proofErr w:type="spellStart"/>
            <w:r w:rsidR="00384781" w:rsidRPr="00384781">
              <w:rPr>
                <w:sz w:val="20"/>
                <w:lang w:val="cs-CZ"/>
              </w:rPr>
              <w:t>Bartas</w:t>
            </w:r>
            <w:proofErr w:type="spellEnd"/>
            <w:r w:rsidR="00384781" w:rsidRPr="00384781">
              <w:rPr>
                <w:sz w:val="20"/>
                <w:lang w:val="cs-CZ"/>
              </w:rPr>
              <w:t xml:space="preserve">, </w:t>
            </w:r>
            <w:proofErr w:type="spellStart"/>
            <w:r w:rsidR="00384781" w:rsidRPr="00384781">
              <w:rPr>
                <w:sz w:val="20"/>
                <w:lang w:val="cs-CZ"/>
              </w:rPr>
              <w:t>Ph.D</w:t>
            </w:r>
            <w:proofErr w:type="spellEnd"/>
            <w:r w:rsidR="00384781" w:rsidRPr="00384781">
              <w:rPr>
                <w:sz w:val="20"/>
                <w:lang w:val="cs-CZ"/>
              </w:rPr>
              <w:t>, MBA</w:t>
            </w:r>
          </w:p>
          <w:p w14:paraId="4FBDE81B" w14:textId="3458ADB8" w:rsidR="00063060" w:rsidRPr="00384781" w:rsidRDefault="00063060">
            <w:pPr>
              <w:pStyle w:val="SheadingR2"/>
              <w:keepLines/>
              <w:numPr>
                <w:ilvl w:val="0"/>
                <w:numId w:val="0"/>
              </w:numPr>
              <w:spacing w:after="120" w:line="312" w:lineRule="auto"/>
              <w:rPr>
                <w:sz w:val="20"/>
                <w:lang w:val="cs-CZ"/>
              </w:rPr>
            </w:pPr>
            <w:r w:rsidRPr="00384781">
              <w:rPr>
                <w:b/>
                <w:sz w:val="20"/>
                <w:lang w:val="cs-CZ"/>
              </w:rPr>
              <w:t xml:space="preserve">Funkce: </w:t>
            </w:r>
            <w:r w:rsidR="00384781" w:rsidRPr="00384781">
              <w:rPr>
                <w:sz w:val="20"/>
                <w:lang w:val="cs-CZ"/>
              </w:rPr>
              <w:t xml:space="preserve">manažer pro </w:t>
            </w:r>
            <w:proofErr w:type="spellStart"/>
            <w:r w:rsidR="00384781" w:rsidRPr="00384781">
              <w:rPr>
                <w:sz w:val="20"/>
                <w:lang w:val="cs-CZ"/>
              </w:rPr>
              <w:t>farmaekonomiku</w:t>
            </w:r>
            <w:proofErr w:type="spellEnd"/>
          </w:p>
          <w:p w14:paraId="437E23D5" w14:textId="6EC35894" w:rsidR="00063060" w:rsidRPr="00384781" w:rsidRDefault="00063060">
            <w:pPr>
              <w:pStyle w:val="SheadingR2"/>
              <w:keepLines/>
              <w:numPr>
                <w:ilvl w:val="0"/>
                <w:numId w:val="0"/>
              </w:numPr>
              <w:spacing w:after="120" w:line="312" w:lineRule="auto"/>
              <w:rPr>
                <w:rFonts w:cs="Arial"/>
                <w:sz w:val="20"/>
                <w:lang w:val="cs-CZ"/>
              </w:rPr>
            </w:pPr>
            <w:r w:rsidRPr="00384781">
              <w:rPr>
                <w:b/>
                <w:sz w:val="20"/>
                <w:lang w:val="cs-CZ"/>
              </w:rPr>
              <w:t xml:space="preserve">Adresa: </w:t>
            </w:r>
            <w:r w:rsidR="00384781" w:rsidRPr="00384781">
              <w:rPr>
                <w:sz w:val="20"/>
                <w:lang w:val="cs-CZ"/>
              </w:rPr>
              <w:t>Dělnická 1132/24, 736 01 Havířov</w:t>
            </w:r>
          </w:p>
          <w:p w14:paraId="59317BEB" w14:textId="7EF3F5BB" w:rsidR="00063060" w:rsidRPr="00384781" w:rsidRDefault="00063060">
            <w:pPr>
              <w:pStyle w:val="SheadingR2"/>
              <w:keepLines/>
              <w:numPr>
                <w:ilvl w:val="0"/>
                <w:numId w:val="0"/>
              </w:numPr>
              <w:spacing w:after="120" w:line="312" w:lineRule="auto"/>
              <w:rPr>
                <w:rFonts w:cs="Arial"/>
                <w:sz w:val="20"/>
                <w:lang w:val="cs-CZ"/>
              </w:rPr>
            </w:pPr>
            <w:r w:rsidRPr="00384781">
              <w:rPr>
                <w:rFonts w:cs="Arial"/>
                <w:b/>
                <w:sz w:val="20"/>
                <w:lang w:val="cs-CZ"/>
              </w:rPr>
              <w:t xml:space="preserve">Telefon: </w:t>
            </w:r>
            <w:r w:rsidR="00384781" w:rsidRPr="00384781">
              <w:rPr>
                <w:sz w:val="20"/>
                <w:lang w:val="cs-CZ"/>
              </w:rPr>
              <w:t>+420 596 583 587</w:t>
            </w:r>
          </w:p>
          <w:p w14:paraId="5A6BC288" w14:textId="14202EE5" w:rsidR="00063060" w:rsidRPr="00384781" w:rsidRDefault="00063060">
            <w:pPr>
              <w:pStyle w:val="SheadingR2"/>
              <w:keepLines/>
              <w:numPr>
                <w:ilvl w:val="0"/>
                <w:numId w:val="0"/>
              </w:numPr>
              <w:spacing w:after="120" w:line="312" w:lineRule="auto"/>
              <w:rPr>
                <w:b/>
                <w:sz w:val="20"/>
                <w:lang w:val="cs-CZ"/>
              </w:rPr>
            </w:pPr>
            <w:r w:rsidRPr="00384781">
              <w:rPr>
                <w:rFonts w:cs="Arial"/>
                <w:b/>
                <w:sz w:val="20"/>
                <w:lang w:val="cs-CZ"/>
              </w:rPr>
              <w:t>Email:</w:t>
            </w:r>
            <w:r w:rsidRPr="00384781">
              <w:rPr>
                <w:rFonts w:cs="Arial"/>
                <w:sz w:val="20"/>
                <w:lang w:val="cs-CZ"/>
              </w:rPr>
              <w:t xml:space="preserve"> </w:t>
            </w:r>
            <w:r w:rsidR="00384781" w:rsidRPr="00384781">
              <w:rPr>
                <w:sz w:val="20"/>
                <w:lang w:val="cs-CZ"/>
              </w:rPr>
              <w:t>bartas@nspka.cz</w:t>
            </w:r>
          </w:p>
        </w:tc>
      </w:tr>
      <w:tr w:rsidR="00063060" w:rsidRPr="00354FB8" w14:paraId="535AA918" w14:textId="77777777" w:rsidTr="00002216">
        <w:tc>
          <w:tcPr>
            <w:tcW w:w="4962" w:type="dxa"/>
          </w:tcPr>
          <w:p w14:paraId="322727E2" w14:textId="77777777" w:rsidR="00063060" w:rsidRPr="00531514" w:rsidRDefault="00063060" w:rsidP="00531514">
            <w:pPr>
              <w:pStyle w:val="SheadingL1"/>
              <w:keepLines/>
              <w:numPr>
                <w:ilvl w:val="0"/>
                <w:numId w:val="4"/>
              </w:numPr>
              <w:tabs>
                <w:tab w:val="clear" w:pos="680"/>
                <w:tab w:val="num" w:pos="544"/>
              </w:tabs>
              <w:spacing w:after="120" w:line="312" w:lineRule="auto"/>
              <w:ind w:left="544" w:hanging="544"/>
              <w:rPr>
                <w:rFonts w:eastAsia="Arial" w:cs="Arial"/>
                <w:lang w:val="en-GB" w:bidi="en-GB"/>
              </w:rPr>
            </w:pPr>
            <w:r w:rsidRPr="00531514">
              <w:rPr>
                <w:rFonts w:eastAsia="Arial" w:cs="Arial"/>
                <w:lang w:val="en-GB" w:bidi="en-GB"/>
              </w:rPr>
              <w:t>The Parties represent that they have informed each other of all circumstances required pursuant to Section 1728 (2) of the Civil Code. The Parties are obliged to inform each other without delay that they have established a corporate agency (including the identity of the authorised corporate agent) in the operation of their business enterprise.</w:t>
            </w:r>
          </w:p>
        </w:tc>
        <w:tc>
          <w:tcPr>
            <w:tcW w:w="284" w:type="dxa"/>
          </w:tcPr>
          <w:p w14:paraId="2331E2F1" w14:textId="77777777" w:rsidR="00063060" w:rsidRPr="00531514" w:rsidRDefault="00063060" w:rsidP="00531514">
            <w:pPr>
              <w:keepNext/>
              <w:keepLines/>
              <w:spacing w:before="120" w:after="120" w:line="312" w:lineRule="auto"/>
              <w:rPr>
                <w:sz w:val="20"/>
                <w:lang w:val="en-US"/>
              </w:rPr>
            </w:pPr>
          </w:p>
        </w:tc>
        <w:tc>
          <w:tcPr>
            <w:tcW w:w="4819" w:type="dxa"/>
          </w:tcPr>
          <w:p w14:paraId="4BDC0939" w14:textId="0C90C686" w:rsidR="000E74DA" w:rsidRDefault="00063060" w:rsidP="002D5400">
            <w:pPr>
              <w:pStyle w:val="SheadingR1"/>
              <w:keepLines/>
              <w:numPr>
                <w:ilvl w:val="0"/>
                <w:numId w:val="8"/>
              </w:numPr>
              <w:tabs>
                <w:tab w:val="clear" w:pos="964"/>
                <w:tab w:val="left" w:pos="714"/>
              </w:tabs>
              <w:spacing w:after="120" w:line="312" w:lineRule="auto"/>
              <w:ind w:hanging="533"/>
              <w:rPr>
                <w:rFonts w:cs="Arial"/>
                <w:lang w:val="cs-CZ"/>
              </w:rPr>
            </w:pPr>
            <w:r w:rsidRPr="00531514">
              <w:rPr>
                <w:rFonts w:cs="Arial"/>
                <w:lang w:val="cs-CZ"/>
              </w:rPr>
              <w:t>Strany prohlašují, že si navzájem sdělily veškeré okolnosti požadované dle § 1728 odst. 2 občanského zákoníku. Strany jsou povinny si navzájem neprodleně sdělovat, že při provozu svého podniku (obchodního závodu) udělily prokuru (včetně totožnosti zmocněného prokuristy).</w:t>
            </w:r>
          </w:p>
        </w:tc>
      </w:tr>
      <w:tr w:rsidR="00063060" w:rsidRPr="00354FB8" w14:paraId="174B01C9" w14:textId="77777777" w:rsidTr="00002216">
        <w:tc>
          <w:tcPr>
            <w:tcW w:w="4962" w:type="dxa"/>
          </w:tcPr>
          <w:p w14:paraId="5815F24E" w14:textId="77777777" w:rsidR="00063060" w:rsidRPr="00531514" w:rsidRDefault="00063060" w:rsidP="00531514">
            <w:pPr>
              <w:pStyle w:val="SheadingL1"/>
              <w:keepLines/>
              <w:numPr>
                <w:ilvl w:val="0"/>
                <w:numId w:val="4"/>
              </w:numPr>
              <w:tabs>
                <w:tab w:val="clear" w:pos="680"/>
                <w:tab w:val="num" w:pos="544"/>
              </w:tabs>
              <w:spacing w:after="120" w:line="312" w:lineRule="auto"/>
              <w:ind w:left="544" w:hanging="544"/>
              <w:rPr>
                <w:rFonts w:eastAsia="Arial" w:cs="Arial"/>
                <w:lang w:val="en-GB" w:bidi="en-GB"/>
              </w:rPr>
            </w:pPr>
            <w:r w:rsidRPr="00531514">
              <w:rPr>
                <w:rFonts w:eastAsia="Arial" w:cs="Arial"/>
                <w:lang w:val="en-GB" w:bidi="en-GB"/>
              </w:rPr>
              <w:t>The Parties jointly represent that they are entrepreneurs and that the provisions on usury (Section 1796 of the Civil Code) and lesion (Sections 1793 to 1795 of the Civil Code) shall therefore not apply.</w:t>
            </w:r>
          </w:p>
        </w:tc>
        <w:tc>
          <w:tcPr>
            <w:tcW w:w="284" w:type="dxa"/>
          </w:tcPr>
          <w:p w14:paraId="5CFD8C73" w14:textId="77777777" w:rsidR="00063060" w:rsidRPr="00531514" w:rsidRDefault="00063060" w:rsidP="00531514">
            <w:pPr>
              <w:keepNext/>
              <w:keepLines/>
              <w:spacing w:before="120" w:after="120" w:line="312" w:lineRule="auto"/>
              <w:rPr>
                <w:sz w:val="20"/>
                <w:lang w:val="en-US"/>
              </w:rPr>
            </w:pPr>
          </w:p>
        </w:tc>
        <w:tc>
          <w:tcPr>
            <w:tcW w:w="4819" w:type="dxa"/>
          </w:tcPr>
          <w:p w14:paraId="06020A1F" w14:textId="291CC55E" w:rsidR="000E74DA" w:rsidRDefault="00063060" w:rsidP="002D5400">
            <w:pPr>
              <w:pStyle w:val="SheadingR1"/>
              <w:keepLines/>
              <w:numPr>
                <w:ilvl w:val="0"/>
                <w:numId w:val="8"/>
              </w:numPr>
              <w:tabs>
                <w:tab w:val="clear" w:pos="964"/>
                <w:tab w:val="left" w:pos="714"/>
              </w:tabs>
              <w:spacing w:after="120" w:line="312" w:lineRule="auto"/>
              <w:ind w:hanging="533"/>
              <w:rPr>
                <w:rFonts w:cs="Arial"/>
                <w:lang w:val="cs-CZ"/>
              </w:rPr>
            </w:pPr>
            <w:r w:rsidRPr="00531514">
              <w:rPr>
                <w:rFonts w:cs="Arial"/>
                <w:lang w:val="cs-CZ"/>
              </w:rPr>
              <w:t>Strany společně prohlašují, že jsou podnikateli, ustanovení o lichvě (§ 1796 občanského zákoníku) a neúměrném zkrácení (§§ 1793 až 1795 občanského zákoníku) se proto nepoužijí.</w:t>
            </w:r>
          </w:p>
        </w:tc>
      </w:tr>
      <w:tr w:rsidR="00063060" w:rsidRPr="00354FB8" w14:paraId="2C9C22B0" w14:textId="77777777" w:rsidTr="00002216">
        <w:tc>
          <w:tcPr>
            <w:tcW w:w="4962" w:type="dxa"/>
          </w:tcPr>
          <w:p w14:paraId="33902A2D" w14:textId="77777777" w:rsidR="00063060" w:rsidRPr="00531514" w:rsidRDefault="00063060" w:rsidP="00531514">
            <w:pPr>
              <w:pStyle w:val="SheadingL1"/>
              <w:keepLines/>
              <w:numPr>
                <w:ilvl w:val="0"/>
                <w:numId w:val="4"/>
              </w:numPr>
              <w:tabs>
                <w:tab w:val="clear" w:pos="680"/>
                <w:tab w:val="num" w:pos="544"/>
              </w:tabs>
              <w:spacing w:after="120" w:line="312" w:lineRule="auto"/>
              <w:ind w:left="544" w:hanging="544"/>
              <w:rPr>
                <w:rFonts w:eastAsia="Arial" w:cs="Arial"/>
                <w:lang w:val="en-GB" w:bidi="en-GB"/>
              </w:rPr>
            </w:pPr>
            <w:r w:rsidRPr="00531514">
              <w:rPr>
                <w:rFonts w:eastAsia="Arial" w:cs="Arial"/>
                <w:lang w:val="en-GB" w:bidi="en-GB"/>
              </w:rPr>
              <w:t>This Agreement, as well as all the legal claims or entitlements following from or related to this Agreement (including any issues concerning compensation for damage, pre-contractual liability, unjust enrichment, etc.) shall be governed by the laws of the Czech Republic, in particular Act No. 89/2012 Coll., the Civil Code, as amended. Where referred to herein, “Civil Code” shall mean the above-specified Act. This provision shall also be deemed the choice of law in case of a contractual relationship with so-called international element,</w:t>
            </w:r>
            <w:r w:rsidRPr="00531514">
              <w:rPr>
                <w:rFonts w:eastAsia="Arial" w:cs="Arial"/>
                <w:lang w:val="en-US" w:bidi="en-GB"/>
              </w:rPr>
              <w:t xml:space="preserve"> and the Parties submit to the non-exclusive jurisdiction of the courts of the Czech </w:t>
            </w:r>
            <w:r w:rsidRPr="00531514">
              <w:rPr>
                <w:rFonts w:eastAsia="Arial" w:cs="Arial"/>
                <w:lang w:val="en-US" w:bidi="en-GB"/>
              </w:rPr>
              <w:lastRenderedPageBreak/>
              <w:t>Republic.</w:t>
            </w:r>
          </w:p>
        </w:tc>
        <w:tc>
          <w:tcPr>
            <w:tcW w:w="284" w:type="dxa"/>
          </w:tcPr>
          <w:p w14:paraId="3CAED5FE" w14:textId="77777777" w:rsidR="00063060" w:rsidRPr="00531514" w:rsidRDefault="00063060" w:rsidP="00531514">
            <w:pPr>
              <w:keepNext/>
              <w:keepLines/>
              <w:spacing w:before="120" w:after="120" w:line="312" w:lineRule="auto"/>
              <w:rPr>
                <w:sz w:val="20"/>
                <w:lang w:val="en-US"/>
              </w:rPr>
            </w:pPr>
          </w:p>
        </w:tc>
        <w:tc>
          <w:tcPr>
            <w:tcW w:w="4819" w:type="dxa"/>
          </w:tcPr>
          <w:p w14:paraId="1A543C5B" w14:textId="11378051" w:rsidR="00063060" w:rsidRPr="00531514" w:rsidRDefault="00063060" w:rsidP="002C0C52">
            <w:pPr>
              <w:pStyle w:val="SheadingR1"/>
              <w:keepLines/>
              <w:numPr>
                <w:ilvl w:val="0"/>
                <w:numId w:val="8"/>
              </w:numPr>
              <w:tabs>
                <w:tab w:val="clear" w:pos="964"/>
                <w:tab w:val="left" w:pos="714"/>
              </w:tabs>
              <w:spacing w:after="120" w:line="312" w:lineRule="auto"/>
              <w:ind w:hanging="533"/>
              <w:rPr>
                <w:rFonts w:cs="Arial"/>
                <w:lang w:val="cs-CZ"/>
              </w:rPr>
            </w:pPr>
            <w:r w:rsidRPr="00531514">
              <w:rPr>
                <w:rFonts w:cs="Arial"/>
                <w:lang w:val="cs-CZ"/>
              </w:rPr>
              <w:t>Tato smlouva, jakož i veškeré právní vztahy z této smlouvy vyplývající, nebo s touto smlouvou související (včetně otázek náhrady škody či jiné újmy, předsmluvní odpovědnosti, bezdůvodného obohacení apod.), se řídí právem České republiky, zejména zákonem č. 89/2012 Sb., občanským zákoníkem, v platném a účinném znění. Zmiňuje-li text této smlouvy „občanský zákoník“, rozumí se jím tento zákon. Toto ujednání se považuje rovněž za volbu práva v</w:t>
            </w:r>
            <w:r w:rsidR="002C0C52" w:rsidRPr="00531514">
              <w:rPr>
                <w:rFonts w:cs="Arial"/>
                <w:lang w:val="cs-CZ"/>
              </w:rPr>
              <w:t> </w:t>
            </w:r>
            <w:r w:rsidRPr="00531514">
              <w:rPr>
                <w:rFonts w:cs="Arial"/>
                <w:lang w:val="cs-CZ"/>
              </w:rPr>
              <w:t>případě smluvního vztahu s tzv. mezinárodním prvkem</w:t>
            </w:r>
            <w:r w:rsidR="000E0B7D" w:rsidRPr="00531514">
              <w:rPr>
                <w:rFonts w:cs="Arial"/>
                <w:lang w:val="cs-CZ"/>
              </w:rPr>
              <w:t xml:space="preserve"> a Strany se podřizují nevýlučné jurisdikci soudů </w:t>
            </w:r>
            <w:r w:rsidR="000E0B7D" w:rsidRPr="00531514">
              <w:rPr>
                <w:rFonts w:cs="Arial"/>
                <w:lang w:val="cs-CZ"/>
              </w:rPr>
              <w:lastRenderedPageBreak/>
              <w:t>České republiky.</w:t>
            </w:r>
          </w:p>
        </w:tc>
      </w:tr>
      <w:tr w:rsidR="00063060" w:rsidRPr="00354FB8" w14:paraId="58962E3A" w14:textId="77777777" w:rsidTr="00002216">
        <w:tc>
          <w:tcPr>
            <w:tcW w:w="4962" w:type="dxa"/>
          </w:tcPr>
          <w:p w14:paraId="7CEB732E" w14:textId="47A83DD9" w:rsidR="00063060" w:rsidRPr="00531514" w:rsidRDefault="00063060" w:rsidP="00337CFE">
            <w:pPr>
              <w:pStyle w:val="SheadingL1"/>
              <w:keepLines/>
              <w:numPr>
                <w:ilvl w:val="0"/>
                <w:numId w:val="4"/>
              </w:numPr>
              <w:tabs>
                <w:tab w:val="clear" w:pos="680"/>
                <w:tab w:val="num" w:pos="544"/>
              </w:tabs>
              <w:spacing w:after="120" w:line="312" w:lineRule="auto"/>
              <w:ind w:left="544" w:hanging="544"/>
              <w:rPr>
                <w:rFonts w:eastAsia="Arial" w:cs="Arial"/>
                <w:lang w:val="en-GB" w:bidi="en-GB"/>
              </w:rPr>
            </w:pPr>
            <w:r w:rsidRPr="00531514">
              <w:rPr>
                <w:rFonts w:eastAsia="Arial" w:cs="Arial"/>
                <w:lang w:val="en-GB" w:bidi="en-GB"/>
              </w:rPr>
              <w:lastRenderedPageBreak/>
              <w:t xml:space="preserve">The Parties further declare that this Agreement does not provide for any advertising of </w:t>
            </w:r>
            <w:proofErr w:type="spellStart"/>
            <w:r w:rsidR="000E0B7D" w:rsidRPr="00531514">
              <w:rPr>
                <w:rFonts w:cs="Arial"/>
                <w:lang w:val="cs-CZ"/>
              </w:rPr>
              <w:t>Aspen</w:t>
            </w:r>
            <w:proofErr w:type="spellEnd"/>
            <w:r w:rsidRPr="00531514">
              <w:rPr>
                <w:rFonts w:eastAsia="Arial" w:cs="Arial"/>
                <w:lang w:val="en-GB" w:bidi="en-GB"/>
              </w:rPr>
              <w:t>’s products or provision of a gift or sponsorship, but rather for provision of the turnover Bonus with the aim to enhance the mutual long-term business co-operation between the Parties.</w:t>
            </w:r>
          </w:p>
        </w:tc>
        <w:tc>
          <w:tcPr>
            <w:tcW w:w="284" w:type="dxa"/>
          </w:tcPr>
          <w:p w14:paraId="6FAEA338" w14:textId="77777777" w:rsidR="00063060" w:rsidRPr="00531514" w:rsidRDefault="00063060" w:rsidP="00531514">
            <w:pPr>
              <w:keepNext/>
              <w:keepLines/>
              <w:spacing w:before="120" w:after="120" w:line="312" w:lineRule="auto"/>
              <w:rPr>
                <w:sz w:val="20"/>
                <w:lang w:val="en-US"/>
              </w:rPr>
            </w:pPr>
          </w:p>
        </w:tc>
        <w:tc>
          <w:tcPr>
            <w:tcW w:w="4819" w:type="dxa"/>
          </w:tcPr>
          <w:p w14:paraId="19B890C2" w14:textId="0E241B67" w:rsidR="000E74DA" w:rsidRDefault="00063060" w:rsidP="002D5400">
            <w:pPr>
              <w:pStyle w:val="SheadingR1"/>
              <w:keepLines/>
              <w:numPr>
                <w:ilvl w:val="0"/>
                <w:numId w:val="8"/>
              </w:numPr>
              <w:tabs>
                <w:tab w:val="clear" w:pos="964"/>
                <w:tab w:val="left" w:pos="714"/>
              </w:tabs>
              <w:spacing w:after="120" w:line="312" w:lineRule="auto"/>
              <w:ind w:hanging="533"/>
              <w:rPr>
                <w:rFonts w:cs="Arial"/>
                <w:lang w:val="cs-CZ"/>
              </w:rPr>
            </w:pPr>
            <w:r w:rsidRPr="00531514">
              <w:rPr>
                <w:rFonts w:cs="Arial"/>
                <w:lang w:val="cs-CZ"/>
              </w:rPr>
              <w:t xml:space="preserve">Strany dále prohlašují, že účelem této dohody není reklama výrobků </w:t>
            </w:r>
            <w:proofErr w:type="spellStart"/>
            <w:r w:rsidR="000E0B7D" w:rsidRPr="00531514">
              <w:rPr>
                <w:rFonts w:cs="Arial"/>
                <w:lang w:val="cs-CZ"/>
              </w:rPr>
              <w:t>Aspenu</w:t>
            </w:r>
            <w:proofErr w:type="spellEnd"/>
            <w:r w:rsidR="001151F9">
              <w:rPr>
                <w:rFonts w:cs="Arial"/>
                <w:lang w:val="cs-CZ"/>
              </w:rPr>
              <w:t>,</w:t>
            </w:r>
            <w:r w:rsidRPr="00531514">
              <w:rPr>
                <w:rFonts w:cs="Arial"/>
                <w:lang w:val="cs-CZ"/>
              </w:rPr>
              <w:t xml:space="preserve"> ani poskytnutí daru či sponzorského příspěvku, nýbrž poskytnutí Bonusu z obratu zboží s cílem podpořit vzájemnou dlouhodobou obchodní spolupráci </w:t>
            </w:r>
            <w:r w:rsidR="001151F9">
              <w:rPr>
                <w:rFonts w:cs="Arial"/>
                <w:lang w:val="cs-CZ"/>
              </w:rPr>
              <w:t>S</w:t>
            </w:r>
            <w:r w:rsidRPr="00531514">
              <w:rPr>
                <w:rFonts w:cs="Arial"/>
                <w:lang w:val="cs-CZ"/>
              </w:rPr>
              <w:t>tran.</w:t>
            </w:r>
          </w:p>
        </w:tc>
      </w:tr>
      <w:tr w:rsidR="00063060" w:rsidRPr="00354FB8" w14:paraId="51C1FA74" w14:textId="77777777" w:rsidTr="00002216">
        <w:tc>
          <w:tcPr>
            <w:tcW w:w="4962" w:type="dxa"/>
          </w:tcPr>
          <w:p w14:paraId="1478596A" w14:textId="0D1C92A9" w:rsidR="000E74DA" w:rsidRDefault="00063060" w:rsidP="009718FA">
            <w:pPr>
              <w:pStyle w:val="SheadingL1"/>
              <w:keepLines/>
              <w:numPr>
                <w:ilvl w:val="0"/>
                <w:numId w:val="4"/>
              </w:numPr>
              <w:tabs>
                <w:tab w:val="clear" w:pos="680"/>
                <w:tab w:val="num" w:pos="544"/>
              </w:tabs>
              <w:spacing w:after="120" w:line="312" w:lineRule="auto"/>
              <w:ind w:left="544" w:hanging="544"/>
              <w:rPr>
                <w:rFonts w:eastAsia="Arial" w:cs="Arial"/>
                <w:lang w:val="en-GB" w:bidi="en-GB"/>
              </w:rPr>
            </w:pPr>
            <w:r w:rsidRPr="00531514">
              <w:rPr>
                <w:rFonts w:eastAsia="Arial" w:cs="Arial"/>
                <w:lang w:val="en-GB" w:bidi="en-GB"/>
              </w:rPr>
              <w:t xml:space="preserve">The </w:t>
            </w:r>
            <w:r w:rsidR="00FE519A" w:rsidRPr="00531514">
              <w:rPr>
                <w:rFonts w:eastAsia="Arial" w:cs="Arial"/>
                <w:lang w:val="en-GB" w:bidi="en-GB"/>
              </w:rPr>
              <w:t>Hospital</w:t>
            </w:r>
            <w:r w:rsidRPr="00531514">
              <w:rPr>
                <w:rFonts w:eastAsia="Arial" w:cs="Arial"/>
                <w:lang w:val="en-GB" w:bidi="en-GB"/>
              </w:rPr>
              <w:t xml:space="preserve"> is in no way whatsoever obliged to withdraw </w:t>
            </w:r>
            <w:r w:rsidR="00FE519A" w:rsidRPr="00531514">
              <w:rPr>
                <w:rFonts w:eastAsia="Arial" w:cs="Arial"/>
                <w:lang w:val="en-GB" w:bidi="en-GB"/>
              </w:rPr>
              <w:t xml:space="preserve">Aspen’s </w:t>
            </w:r>
            <w:r w:rsidRPr="00531514">
              <w:rPr>
                <w:rFonts w:eastAsia="Arial" w:cs="Arial"/>
                <w:lang w:val="en-GB" w:bidi="en-GB"/>
              </w:rPr>
              <w:t>Products in any quantity and continues to enjoy absolute freedom as far as the choice of its contractual partners or medicinal products is concerned.</w:t>
            </w:r>
          </w:p>
        </w:tc>
        <w:tc>
          <w:tcPr>
            <w:tcW w:w="284" w:type="dxa"/>
          </w:tcPr>
          <w:p w14:paraId="680AF206" w14:textId="77777777" w:rsidR="00063060" w:rsidRPr="00531514" w:rsidRDefault="00063060" w:rsidP="00531514">
            <w:pPr>
              <w:keepNext/>
              <w:keepLines/>
              <w:spacing w:before="120" w:after="120" w:line="312" w:lineRule="auto"/>
              <w:rPr>
                <w:sz w:val="20"/>
                <w:lang w:val="en-US"/>
              </w:rPr>
            </w:pPr>
          </w:p>
        </w:tc>
        <w:tc>
          <w:tcPr>
            <w:tcW w:w="4819" w:type="dxa"/>
          </w:tcPr>
          <w:p w14:paraId="06F3CB11" w14:textId="4D558776" w:rsidR="000E74DA" w:rsidRDefault="00FE519A" w:rsidP="002D5400">
            <w:pPr>
              <w:pStyle w:val="SheadingR1"/>
              <w:keepLines/>
              <w:numPr>
                <w:ilvl w:val="0"/>
                <w:numId w:val="8"/>
              </w:numPr>
              <w:tabs>
                <w:tab w:val="clear" w:pos="964"/>
                <w:tab w:val="left" w:pos="714"/>
              </w:tabs>
              <w:spacing w:after="120" w:line="312" w:lineRule="auto"/>
              <w:ind w:hanging="533"/>
              <w:rPr>
                <w:rFonts w:cs="Arial"/>
                <w:lang w:val="cs-CZ"/>
              </w:rPr>
            </w:pPr>
            <w:r w:rsidRPr="00531514">
              <w:rPr>
                <w:rFonts w:cs="Arial"/>
                <w:lang w:val="cs-CZ"/>
              </w:rPr>
              <w:t>Nemocnice</w:t>
            </w:r>
            <w:r w:rsidR="00063060" w:rsidRPr="00531514">
              <w:rPr>
                <w:rFonts w:cs="Arial"/>
                <w:lang w:val="cs-CZ"/>
              </w:rPr>
              <w:t xml:space="preserve"> není jakkoliv zavázán</w:t>
            </w:r>
            <w:r w:rsidRPr="00531514">
              <w:rPr>
                <w:rFonts w:cs="Arial"/>
                <w:lang w:val="cs-CZ"/>
              </w:rPr>
              <w:t>a</w:t>
            </w:r>
            <w:r w:rsidR="00063060" w:rsidRPr="00531514">
              <w:rPr>
                <w:rFonts w:cs="Arial"/>
                <w:lang w:val="cs-CZ"/>
              </w:rPr>
              <w:t xml:space="preserve"> odebírat Výrobky </w:t>
            </w:r>
            <w:proofErr w:type="spellStart"/>
            <w:r w:rsidRPr="00531514">
              <w:rPr>
                <w:rFonts w:cs="Arial"/>
                <w:lang w:val="cs-CZ"/>
              </w:rPr>
              <w:t>Aspenu</w:t>
            </w:r>
            <w:proofErr w:type="spellEnd"/>
            <w:r w:rsidR="00063060" w:rsidRPr="00531514">
              <w:rPr>
                <w:rFonts w:cs="Arial"/>
                <w:lang w:val="cs-CZ"/>
              </w:rPr>
              <w:t xml:space="preserve">, v jakémkoli množství </w:t>
            </w:r>
            <w:r w:rsidR="00063060" w:rsidRPr="00531514">
              <w:rPr>
                <w:rFonts w:cs="Arial"/>
                <w:lang w:val="cs-CZ"/>
              </w:rPr>
              <w:br/>
              <w:t>a nadále disponuje absolutní volností co do výběru smluvních partnerů či léčivých přípravků.</w:t>
            </w:r>
          </w:p>
        </w:tc>
      </w:tr>
      <w:tr w:rsidR="00063060" w:rsidRPr="00354FB8" w14:paraId="4A5B4960" w14:textId="77777777" w:rsidTr="00002216">
        <w:tc>
          <w:tcPr>
            <w:tcW w:w="4962" w:type="dxa"/>
          </w:tcPr>
          <w:p w14:paraId="19B22596" w14:textId="653A8F82" w:rsidR="000E74DA" w:rsidRDefault="00063060" w:rsidP="002D5400">
            <w:pPr>
              <w:pStyle w:val="SheadingL1"/>
              <w:keepLines/>
              <w:numPr>
                <w:ilvl w:val="0"/>
                <w:numId w:val="4"/>
              </w:numPr>
              <w:tabs>
                <w:tab w:val="clear" w:pos="680"/>
                <w:tab w:val="num" w:pos="544"/>
              </w:tabs>
              <w:spacing w:after="120" w:line="312" w:lineRule="auto"/>
              <w:ind w:left="544" w:hanging="544"/>
              <w:rPr>
                <w:rFonts w:eastAsia="Arial" w:cs="Arial"/>
                <w:lang w:val="en-GB" w:bidi="en-GB"/>
              </w:rPr>
            </w:pPr>
            <w:r w:rsidRPr="00531514">
              <w:rPr>
                <w:rFonts w:eastAsia="Arial" w:cs="Arial"/>
                <w:lang w:val="en-GB" w:bidi="en-GB"/>
              </w:rPr>
              <w:t xml:space="preserve">Both Parties declare that the provision of the Bonus does not constitute any incentive or instruction to unlawfully or imprudently use funds from public health insurance; simultaneously, the Parties declare that they are not aware of any facts preventing the provision of the Bonus. The </w:t>
            </w:r>
            <w:r w:rsidR="009014FB" w:rsidRPr="00531514">
              <w:rPr>
                <w:rFonts w:eastAsia="Arial" w:cs="Arial"/>
                <w:lang w:val="en-GB" w:bidi="en-GB"/>
              </w:rPr>
              <w:t>Hospital</w:t>
            </w:r>
            <w:r w:rsidRPr="00531514">
              <w:rPr>
                <w:rFonts w:eastAsia="Arial" w:cs="Arial"/>
                <w:lang w:val="en-GB" w:bidi="en-GB"/>
              </w:rPr>
              <w:t xml:space="preserve"> is exclusively responsible for any of its obligations vis-à-vis health insurance companies and the settlement thereof.</w:t>
            </w:r>
          </w:p>
        </w:tc>
        <w:tc>
          <w:tcPr>
            <w:tcW w:w="284" w:type="dxa"/>
          </w:tcPr>
          <w:p w14:paraId="62589F1E" w14:textId="77777777" w:rsidR="00063060" w:rsidRPr="00531514" w:rsidRDefault="00063060" w:rsidP="00531514">
            <w:pPr>
              <w:keepNext/>
              <w:keepLines/>
              <w:spacing w:before="120" w:after="120" w:line="312" w:lineRule="auto"/>
              <w:rPr>
                <w:sz w:val="20"/>
                <w:lang w:val="en-US"/>
              </w:rPr>
            </w:pPr>
          </w:p>
        </w:tc>
        <w:tc>
          <w:tcPr>
            <w:tcW w:w="4819" w:type="dxa"/>
          </w:tcPr>
          <w:p w14:paraId="7CDD2181" w14:textId="2D82FD1D" w:rsidR="000E74DA" w:rsidRDefault="00063060" w:rsidP="002D5400">
            <w:pPr>
              <w:pStyle w:val="SheadingR1"/>
              <w:keepLines/>
              <w:numPr>
                <w:ilvl w:val="0"/>
                <w:numId w:val="8"/>
              </w:numPr>
              <w:tabs>
                <w:tab w:val="clear" w:pos="964"/>
                <w:tab w:val="left" w:pos="714"/>
              </w:tabs>
              <w:spacing w:after="120" w:line="312" w:lineRule="auto"/>
              <w:ind w:hanging="533"/>
              <w:rPr>
                <w:rFonts w:cs="Arial"/>
                <w:lang w:val="cs-CZ"/>
              </w:rPr>
            </w:pPr>
            <w:r w:rsidRPr="00531514">
              <w:rPr>
                <w:rFonts w:cs="Arial"/>
                <w:lang w:val="cs-CZ"/>
              </w:rPr>
              <w:t xml:space="preserve">Obě strany prohlašují, že poskytnutí Bonusu není pobídkou či návodem na neoprávněné či nehospodárné čerpání prostředků z veřejného zdravotního pojištění a zároveň prohlašují, že jim nejsou známé žádné skutečnosti, které by bránily poskytnutí Bonusu. Případné závazky </w:t>
            </w:r>
            <w:r w:rsidR="009014FB" w:rsidRPr="00531514">
              <w:rPr>
                <w:rFonts w:cs="Arial"/>
                <w:lang w:val="cs-CZ"/>
              </w:rPr>
              <w:t xml:space="preserve">Nemocnice </w:t>
            </w:r>
            <w:r w:rsidRPr="00531514">
              <w:rPr>
                <w:rFonts w:cs="Arial"/>
                <w:lang w:val="cs-CZ"/>
              </w:rPr>
              <w:t xml:space="preserve">vůči zdravotním pojišťovnám a jejich vypořádání jsou výhradní záležitostí a odpovědností </w:t>
            </w:r>
            <w:r w:rsidR="009014FB" w:rsidRPr="00531514">
              <w:rPr>
                <w:rFonts w:cs="Arial"/>
                <w:lang w:val="cs-CZ"/>
              </w:rPr>
              <w:t>Nemocnice</w:t>
            </w:r>
            <w:r w:rsidRPr="00531514">
              <w:rPr>
                <w:rFonts w:cs="Arial"/>
                <w:lang w:val="cs-CZ"/>
              </w:rPr>
              <w:t>.</w:t>
            </w:r>
          </w:p>
        </w:tc>
      </w:tr>
      <w:tr w:rsidR="00063060" w:rsidRPr="00354FB8" w14:paraId="77F1DEF9" w14:textId="77777777" w:rsidTr="00002216">
        <w:tc>
          <w:tcPr>
            <w:tcW w:w="4962" w:type="dxa"/>
          </w:tcPr>
          <w:p w14:paraId="2B1AB6ED" w14:textId="5215418F" w:rsidR="000E74DA" w:rsidRDefault="00063060" w:rsidP="002D5400">
            <w:pPr>
              <w:pStyle w:val="SheadingL1"/>
              <w:keepLines/>
              <w:numPr>
                <w:ilvl w:val="0"/>
                <w:numId w:val="4"/>
              </w:numPr>
              <w:tabs>
                <w:tab w:val="clear" w:pos="680"/>
                <w:tab w:val="num" w:pos="544"/>
              </w:tabs>
              <w:spacing w:after="120" w:line="312" w:lineRule="auto"/>
              <w:ind w:left="544" w:hanging="544"/>
              <w:rPr>
                <w:rFonts w:eastAsia="Arial" w:cs="Arial"/>
                <w:lang w:val="en-GB" w:bidi="en-GB"/>
              </w:rPr>
            </w:pPr>
            <w:r w:rsidRPr="00231758">
              <w:rPr>
                <w:rFonts w:eastAsia="Arial" w:cs="Arial"/>
                <w:lang w:val="en-GB" w:bidi="en-GB"/>
              </w:rPr>
              <w:t xml:space="preserve">Both Parties </w:t>
            </w:r>
            <w:r w:rsidR="001151F9" w:rsidRPr="00231758">
              <w:rPr>
                <w:rFonts w:eastAsia="Arial" w:cs="Arial"/>
                <w:lang w:val="en-GB" w:bidi="en-GB"/>
              </w:rPr>
              <w:t xml:space="preserve">undertake </w:t>
            </w:r>
            <w:r w:rsidRPr="00231758">
              <w:rPr>
                <w:rFonts w:eastAsia="Arial" w:cs="Arial"/>
                <w:lang w:val="en-GB" w:bidi="en-GB"/>
              </w:rPr>
              <w:t xml:space="preserve">to </w:t>
            </w:r>
            <w:r w:rsidR="005F17F6" w:rsidRPr="00231758">
              <w:rPr>
                <w:rFonts w:eastAsia="Arial" w:cs="Arial"/>
                <w:lang w:val="en-GB" w:bidi="en-GB"/>
              </w:rPr>
              <w:t>observe all legal regulation of the Czech Republic and the EU applicable to their relationship and if necessary to amend</w:t>
            </w:r>
            <w:r w:rsidR="001151F9" w:rsidRPr="00231758">
              <w:rPr>
                <w:rFonts w:eastAsia="Arial" w:cs="Arial"/>
                <w:lang w:val="en-GB" w:bidi="en-GB"/>
              </w:rPr>
              <w:t xml:space="preserve">/adapt the </w:t>
            </w:r>
            <w:r w:rsidR="005F17F6" w:rsidRPr="00231758">
              <w:rPr>
                <w:rFonts w:eastAsia="Arial" w:cs="Arial"/>
                <w:lang w:val="en-GB" w:bidi="en-GB"/>
              </w:rPr>
              <w:t>concerned contractual provisions</w:t>
            </w:r>
            <w:r w:rsidR="001151F9" w:rsidRPr="00231758">
              <w:rPr>
                <w:rFonts w:eastAsia="Arial" w:cs="Arial"/>
                <w:lang w:val="en-GB" w:bidi="en-GB"/>
              </w:rPr>
              <w:t xml:space="preserve"> to fully comply with the legislation and/or its binding interpretation</w:t>
            </w:r>
            <w:r w:rsidR="005F17F6" w:rsidRPr="00231758">
              <w:rPr>
                <w:rFonts w:eastAsia="Arial" w:cs="Arial"/>
                <w:lang w:val="en-GB" w:bidi="en-GB"/>
              </w:rPr>
              <w:t>.</w:t>
            </w:r>
            <w:r w:rsidRPr="00231758">
              <w:rPr>
                <w:rFonts w:eastAsia="Arial" w:cs="Arial"/>
                <w:lang w:val="en-GB" w:bidi="en-GB"/>
              </w:rPr>
              <w:t xml:space="preserve"> If </w:t>
            </w:r>
            <w:r w:rsidR="005F17F6" w:rsidRPr="00231758">
              <w:rPr>
                <w:rFonts w:eastAsia="Arial" w:cs="Arial"/>
                <w:lang w:val="en-GB" w:bidi="en-GB"/>
              </w:rPr>
              <w:t>any</w:t>
            </w:r>
            <w:r w:rsidRPr="00231758">
              <w:rPr>
                <w:rFonts w:eastAsia="Arial" w:cs="Arial"/>
                <w:lang w:val="en-GB" w:bidi="en-GB"/>
              </w:rPr>
              <w:t xml:space="preserve"> Part</w:t>
            </w:r>
            <w:r w:rsidR="005F17F6" w:rsidRPr="00231758">
              <w:rPr>
                <w:rFonts w:eastAsia="Arial" w:cs="Arial"/>
                <w:lang w:val="en-GB" w:bidi="en-GB"/>
              </w:rPr>
              <w:t>y</w:t>
            </w:r>
            <w:r w:rsidRPr="00231758">
              <w:rPr>
                <w:rFonts w:eastAsia="Arial" w:cs="Arial"/>
                <w:lang w:val="en-GB" w:bidi="en-GB"/>
              </w:rPr>
              <w:t xml:space="preserve"> refuses to undertake such </w:t>
            </w:r>
            <w:r w:rsidR="005F17F6" w:rsidRPr="00231758">
              <w:rPr>
                <w:rFonts w:eastAsia="Arial" w:cs="Arial"/>
                <w:lang w:val="en-GB" w:bidi="en-GB"/>
              </w:rPr>
              <w:t xml:space="preserve">amendment </w:t>
            </w:r>
            <w:r w:rsidRPr="00231758">
              <w:rPr>
                <w:rFonts w:eastAsia="Arial" w:cs="Arial"/>
                <w:lang w:val="en-GB" w:bidi="en-GB"/>
              </w:rPr>
              <w:t>or if the Parties fail to reach an agreement,</w:t>
            </w:r>
            <w:r w:rsidRPr="00531514">
              <w:rPr>
                <w:rFonts w:eastAsia="Arial" w:cs="Arial"/>
                <w:lang w:val="en-GB" w:bidi="en-GB"/>
              </w:rPr>
              <w:t xml:space="preserve"> either of the Parties may withdraw from this Agreement</w:t>
            </w:r>
            <w:r w:rsidR="005F17F6" w:rsidRPr="00531514">
              <w:rPr>
                <w:rFonts w:eastAsia="Arial" w:cs="Arial"/>
                <w:lang w:val="en-GB" w:bidi="en-GB"/>
              </w:rPr>
              <w:t>.</w:t>
            </w:r>
            <w:r w:rsidRPr="00531514">
              <w:rPr>
                <w:rFonts w:eastAsia="Arial" w:cs="Arial"/>
                <w:lang w:val="en-GB" w:bidi="en-GB"/>
              </w:rPr>
              <w:t xml:space="preserve"> </w:t>
            </w:r>
          </w:p>
        </w:tc>
        <w:tc>
          <w:tcPr>
            <w:tcW w:w="284" w:type="dxa"/>
          </w:tcPr>
          <w:p w14:paraId="3AE86DC7" w14:textId="77777777" w:rsidR="00063060" w:rsidRPr="00531514" w:rsidRDefault="00063060" w:rsidP="00531514">
            <w:pPr>
              <w:keepNext/>
              <w:keepLines/>
              <w:spacing w:before="120" w:after="120" w:line="312" w:lineRule="auto"/>
              <w:rPr>
                <w:sz w:val="20"/>
                <w:lang w:val="en-US"/>
              </w:rPr>
            </w:pPr>
          </w:p>
        </w:tc>
        <w:tc>
          <w:tcPr>
            <w:tcW w:w="4819" w:type="dxa"/>
          </w:tcPr>
          <w:p w14:paraId="01C8304E" w14:textId="194258ED" w:rsidR="000E74DA" w:rsidRDefault="00063060" w:rsidP="002C0C52">
            <w:pPr>
              <w:pStyle w:val="SheadingR1"/>
              <w:keepLines/>
              <w:numPr>
                <w:ilvl w:val="0"/>
                <w:numId w:val="8"/>
              </w:numPr>
              <w:tabs>
                <w:tab w:val="clear" w:pos="964"/>
                <w:tab w:val="left" w:pos="714"/>
              </w:tabs>
              <w:spacing w:after="120" w:line="312" w:lineRule="auto"/>
              <w:ind w:hanging="533"/>
              <w:rPr>
                <w:rFonts w:cs="Arial"/>
                <w:lang w:val="cs-CZ"/>
              </w:rPr>
            </w:pPr>
            <w:r w:rsidRPr="00531514">
              <w:rPr>
                <w:rFonts w:cs="Arial"/>
                <w:lang w:val="cs-CZ"/>
              </w:rPr>
              <w:t xml:space="preserve">Obě strany se zavazují </w:t>
            </w:r>
            <w:r w:rsidR="009014FB" w:rsidRPr="00531514">
              <w:rPr>
                <w:rFonts w:cs="Arial"/>
                <w:lang w:val="cs-CZ"/>
              </w:rPr>
              <w:t xml:space="preserve">dodržovat veškeré na tento </w:t>
            </w:r>
            <w:r w:rsidR="005F17F6" w:rsidRPr="00531514">
              <w:rPr>
                <w:rFonts w:cs="Arial"/>
                <w:lang w:val="cs-CZ"/>
              </w:rPr>
              <w:t>vztah aplikovatelné</w:t>
            </w:r>
            <w:r w:rsidR="009014FB" w:rsidRPr="00531514">
              <w:rPr>
                <w:rFonts w:cs="Arial"/>
                <w:lang w:val="cs-CZ"/>
              </w:rPr>
              <w:t xml:space="preserve"> právní předpisy České republiky a EU </w:t>
            </w:r>
            <w:r w:rsidR="005F17F6" w:rsidRPr="00531514">
              <w:rPr>
                <w:rFonts w:cs="Arial"/>
                <w:lang w:val="cs-CZ"/>
              </w:rPr>
              <w:t>a v případě potřeby provést úpravu příslušných smluvních ustanovení</w:t>
            </w:r>
            <w:r w:rsidR="001151F9">
              <w:rPr>
                <w:rFonts w:cs="Arial"/>
                <w:lang w:val="cs-CZ"/>
              </w:rPr>
              <w:t xml:space="preserve"> tak, aby plně odpovídala legislativě a případně jejímu závaznému výkladu.</w:t>
            </w:r>
            <w:r w:rsidR="005F17F6" w:rsidRPr="00531514">
              <w:rPr>
                <w:rFonts w:cs="Arial"/>
                <w:lang w:val="cs-CZ"/>
              </w:rPr>
              <w:t xml:space="preserve"> </w:t>
            </w:r>
            <w:r w:rsidRPr="00531514">
              <w:rPr>
                <w:rFonts w:cs="Arial"/>
                <w:lang w:val="cs-CZ"/>
              </w:rPr>
              <w:t xml:space="preserve">Pokud některá ze stran odmítne takovou </w:t>
            </w:r>
            <w:r w:rsidR="005F17F6" w:rsidRPr="00531514">
              <w:rPr>
                <w:rFonts w:cs="Arial"/>
                <w:lang w:val="cs-CZ"/>
              </w:rPr>
              <w:t>úpravu</w:t>
            </w:r>
            <w:r w:rsidRPr="00531514">
              <w:rPr>
                <w:rFonts w:cs="Arial"/>
                <w:lang w:val="cs-CZ"/>
              </w:rPr>
              <w:t xml:space="preserve"> provést nebo strany nedospějí k dohodě, je kterákoliv strana oprávněna od této smlouvy odstoupit.</w:t>
            </w:r>
          </w:p>
        </w:tc>
      </w:tr>
      <w:tr w:rsidR="00063060" w:rsidRPr="00354FB8" w14:paraId="550941EC" w14:textId="77777777" w:rsidTr="00002216">
        <w:tc>
          <w:tcPr>
            <w:tcW w:w="4962" w:type="dxa"/>
          </w:tcPr>
          <w:p w14:paraId="1503F0F8" w14:textId="1C3307BB" w:rsidR="00063060" w:rsidRPr="00531514" w:rsidRDefault="00063060" w:rsidP="00231758">
            <w:pPr>
              <w:pStyle w:val="SheadingL1"/>
              <w:keepLines/>
              <w:numPr>
                <w:ilvl w:val="0"/>
                <w:numId w:val="4"/>
              </w:numPr>
              <w:tabs>
                <w:tab w:val="clear" w:pos="680"/>
                <w:tab w:val="num" w:pos="544"/>
              </w:tabs>
              <w:spacing w:after="120" w:line="312" w:lineRule="auto"/>
              <w:ind w:left="544" w:hanging="544"/>
              <w:rPr>
                <w:rFonts w:eastAsia="Arial" w:cs="Arial"/>
                <w:lang w:val="en-GB" w:bidi="en-GB"/>
              </w:rPr>
            </w:pPr>
            <w:r w:rsidRPr="00531514">
              <w:rPr>
                <w:rFonts w:eastAsia="Arial" w:cs="Arial"/>
                <w:lang w:val="en-GB" w:bidi="en-GB"/>
              </w:rPr>
              <w:t xml:space="preserve">If, during the term of this Agreement, the wording or interpretation of the </w:t>
            </w:r>
            <w:r w:rsidRPr="00531514">
              <w:rPr>
                <w:rFonts w:eastAsia="Arial" w:cs="Arial"/>
                <w:lang w:val="en-GB" w:bidi="en-GB"/>
              </w:rPr>
              <w:lastRenderedPageBreak/>
              <w:t>applicable legal regulations (especially the Value Added Tax Act), the regulations on</w:t>
            </w:r>
            <w:r w:rsidR="009718FA">
              <w:rPr>
                <w:rFonts w:eastAsia="Arial" w:cs="Arial"/>
                <w:lang w:val="en-GB" w:bidi="en-GB"/>
              </w:rPr>
              <w:t xml:space="preserve"> </w:t>
            </w:r>
            <w:r w:rsidRPr="00531514">
              <w:rPr>
                <w:rFonts w:eastAsia="Arial" w:cs="Arial"/>
                <w:lang w:val="en-GB" w:bidi="en-GB"/>
              </w:rPr>
              <w:t xml:space="preserve">price regulation of medicinal products or the Regulation of Advertising Act change, the Parties further agree that they will discuss any potential review of the conditions for the provision of the Bonus in good faith, in particular the form in which the Bonus is provided, documented and billed, and the provision thereof as such, also retroactively from the date of effect of such a change of the legal regulations or interpretation thereof. If any of the Parties refuses to undertake such review or if the Parties fail to reach an agreement, any of the Parties may withdraw from this Agreement </w:t>
            </w:r>
            <w:r w:rsidRPr="00531514">
              <w:rPr>
                <w:rFonts w:eastAsia="Arial" w:cs="Arial"/>
                <w:lang w:val="en-GB" w:bidi="en-GB"/>
              </w:rPr>
              <w:br/>
              <w:t>and refuse the provision/acceptance of the Bonus, also retroactively</w:t>
            </w:r>
            <w:r w:rsidR="009718FA">
              <w:rPr>
                <w:rFonts w:eastAsia="Arial" w:cs="Arial"/>
                <w:lang w:val="en-GB" w:bidi="en-GB"/>
              </w:rPr>
              <w:t xml:space="preserve"> with reference to the relevant law or regulat</w:t>
            </w:r>
            <w:r w:rsidR="00A34F20">
              <w:rPr>
                <w:rFonts w:eastAsia="Arial" w:cs="Arial"/>
                <w:lang w:val="en-GB" w:bidi="en-GB"/>
              </w:rPr>
              <w:t>i</w:t>
            </w:r>
            <w:r w:rsidR="009718FA">
              <w:rPr>
                <w:rFonts w:eastAsia="Arial" w:cs="Arial"/>
                <w:lang w:val="en-GB" w:bidi="en-GB"/>
              </w:rPr>
              <w:t>on</w:t>
            </w:r>
            <w:r w:rsidRPr="00531514">
              <w:rPr>
                <w:rFonts w:eastAsia="Arial" w:cs="Arial"/>
                <w:lang w:val="en-GB" w:bidi="en-GB"/>
              </w:rPr>
              <w:t>.</w:t>
            </w:r>
          </w:p>
        </w:tc>
        <w:tc>
          <w:tcPr>
            <w:tcW w:w="284" w:type="dxa"/>
          </w:tcPr>
          <w:p w14:paraId="534023E6" w14:textId="77777777" w:rsidR="00063060" w:rsidRPr="00531514" w:rsidRDefault="00063060" w:rsidP="00531514">
            <w:pPr>
              <w:keepNext/>
              <w:keepLines/>
              <w:spacing w:before="120" w:after="120" w:line="312" w:lineRule="auto"/>
              <w:rPr>
                <w:sz w:val="20"/>
                <w:lang w:val="en-US"/>
              </w:rPr>
            </w:pPr>
          </w:p>
        </w:tc>
        <w:tc>
          <w:tcPr>
            <w:tcW w:w="4819" w:type="dxa"/>
          </w:tcPr>
          <w:p w14:paraId="5EAE052C" w14:textId="215A4A1A" w:rsidR="000E74DA" w:rsidRDefault="00063060" w:rsidP="002C0C52">
            <w:pPr>
              <w:pStyle w:val="SheadingR1"/>
              <w:keepLines/>
              <w:numPr>
                <w:ilvl w:val="0"/>
                <w:numId w:val="8"/>
              </w:numPr>
              <w:tabs>
                <w:tab w:val="clear" w:pos="964"/>
                <w:tab w:val="left" w:pos="714"/>
              </w:tabs>
              <w:spacing w:after="120" w:line="312" w:lineRule="auto"/>
              <w:ind w:hanging="533"/>
              <w:rPr>
                <w:rFonts w:cs="Arial"/>
                <w:lang w:val="cs-CZ"/>
              </w:rPr>
            </w:pPr>
            <w:r w:rsidRPr="00531514">
              <w:rPr>
                <w:rFonts w:cs="Arial"/>
                <w:lang w:val="cs-CZ"/>
              </w:rPr>
              <w:t xml:space="preserve">Strany dále souhlasí, že pokud se za trvání této smlouvy změní znění nebo </w:t>
            </w:r>
            <w:r w:rsidRPr="00531514">
              <w:rPr>
                <w:rFonts w:cs="Arial"/>
                <w:lang w:val="cs-CZ"/>
              </w:rPr>
              <w:lastRenderedPageBreak/>
              <w:t>výklad příslušných právních předpisů, zejména zákona o dani z přidané hodnoty, předpisů o cenové regulaci léčivých přípravků nebo zákona o</w:t>
            </w:r>
            <w:r w:rsidR="002C0C52" w:rsidRPr="00531514">
              <w:rPr>
                <w:rFonts w:cs="Arial"/>
                <w:lang w:val="cs-CZ"/>
              </w:rPr>
              <w:t> </w:t>
            </w:r>
            <w:r w:rsidRPr="00531514">
              <w:rPr>
                <w:rFonts w:cs="Arial"/>
                <w:lang w:val="cs-CZ"/>
              </w:rPr>
              <w:t>regulaci reklamy, strany neodkladně v dobré víře projednají případnou revizi podmínek pro poskytnutí Bonusu, zejména formu, ve které jsou Bonusy poskytovány, dokladovány a účtovány a jejich poskytování jako takové, a to i zpětně od data účinnosti takové změny v právních předpisech nebo v jejich výkladu. Pokud některá ze stran odmítne takovou revizi provést nebo strany nedospějí k dohodě, je kterákoliv strana oprávněna od této smlouvy odstoupit a poskytování nebo přijímání Bonusu i zpětně odmítnout</w:t>
            </w:r>
            <w:r w:rsidR="00D26B85">
              <w:rPr>
                <w:rFonts w:cs="Arial"/>
                <w:lang w:val="cs-CZ"/>
              </w:rPr>
              <w:t xml:space="preserve"> s odkazem na příslušný právní předpis nebo nařízení.</w:t>
            </w:r>
          </w:p>
        </w:tc>
      </w:tr>
      <w:tr w:rsidR="00063060" w:rsidRPr="00354FB8" w14:paraId="031CA989" w14:textId="77777777" w:rsidTr="00002216">
        <w:tc>
          <w:tcPr>
            <w:tcW w:w="4962" w:type="dxa"/>
          </w:tcPr>
          <w:p w14:paraId="5F32EBE0" w14:textId="77777777" w:rsidR="00063060" w:rsidRPr="00531514" w:rsidRDefault="00063060" w:rsidP="00531514">
            <w:pPr>
              <w:pStyle w:val="SheadingL1"/>
              <w:keepLines/>
              <w:numPr>
                <w:ilvl w:val="0"/>
                <w:numId w:val="4"/>
              </w:numPr>
              <w:tabs>
                <w:tab w:val="clear" w:pos="680"/>
                <w:tab w:val="num" w:pos="544"/>
              </w:tabs>
              <w:spacing w:after="120" w:line="312" w:lineRule="auto"/>
              <w:ind w:left="544" w:hanging="544"/>
              <w:rPr>
                <w:rFonts w:eastAsia="Arial" w:cs="Arial"/>
                <w:lang w:val="en-GB" w:bidi="en-GB"/>
              </w:rPr>
            </w:pPr>
            <w:r w:rsidRPr="00531514">
              <w:rPr>
                <w:rFonts w:eastAsia="Arial" w:cs="Arial"/>
                <w:lang w:val="en-GB" w:bidi="en-GB"/>
              </w:rPr>
              <w:lastRenderedPageBreak/>
              <w:t>Any changes in and supplements to this Agreement may only be made by written, numbered amendments executed by both Parties.</w:t>
            </w:r>
          </w:p>
        </w:tc>
        <w:tc>
          <w:tcPr>
            <w:tcW w:w="284" w:type="dxa"/>
          </w:tcPr>
          <w:p w14:paraId="3F8FD4DB" w14:textId="77777777" w:rsidR="00063060" w:rsidRPr="00531514" w:rsidRDefault="00063060" w:rsidP="00531514">
            <w:pPr>
              <w:keepNext/>
              <w:keepLines/>
              <w:spacing w:before="120" w:after="120" w:line="312" w:lineRule="auto"/>
              <w:rPr>
                <w:sz w:val="20"/>
                <w:lang w:val="en-US"/>
              </w:rPr>
            </w:pPr>
          </w:p>
        </w:tc>
        <w:tc>
          <w:tcPr>
            <w:tcW w:w="4819" w:type="dxa"/>
          </w:tcPr>
          <w:p w14:paraId="0BE59F4B" w14:textId="77777777" w:rsidR="00063060" w:rsidRPr="00531514" w:rsidRDefault="00063060">
            <w:pPr>
              <w:pStyle w:val="SheadingR1"/>
              <w:keepLines/>
              <w:numPr>
                <w:ilvl w:val="0"/>
                <w:numId w:val="8"/>
              </w:numPr>
              <w:tabs>
                <w:tab w:val="clear" w:pos="964"/>
                <w:tab w:val="left" w:pos="714"/>
              </w:tabs>
              <w:spacing w:after="120" w:line="312" w:lineRule="auto"/>
              <w:ind w:hanging="533"/>
              <w:rPr>
                <w:rFonts w:cs="Arial"/>
                <w:lang w:val="cs-CZ"/>
              </w:rPr>
            </w:pPr>
            <w:r w:rsidRPr="00531514">
              <w:rPr>
                <w:rFonts w:cs="Arial"/>
                <w:lang w:val="cs-CZ"/>
              </w:rPr>
              <w:t>Změny a doplňky této smlouvy mohou být činěny pouze formou číslovaných písemných dodatků, podepsaných oběma smluvními stranami.</w:t>
            </w:r>
          </w:p>
        </w:tc>
      </w:tr>
      <w:tr w:rsidR="00063060" w:rsidRPr="00354FB8" w14:paraId="60B285D8" w14:textId="77777777" w:rsidTr="00002216">
        <w:tc>
          <w:tcPr>
            <w:tcW w:w="4962" w:type="dxa"/>
          </w:tcPr>
          <w:p w14:paraId="7DA0A377" w14:textId="6A33FDEC" w:rsidR="00063060" w:rsidRPr="00531514" w:rsidRDefault="00063060" w:rsidP="009718FA">
            <w:pPr>
              <w:pStyle w:val="SheadingL1"/>
              <w:keepLines/>
              <w:numPr>
                <w:ilvl w:val="0"/>
                <w:numId w:val="4"/>
              </w:numPr>
              <w:tabs>
                <w:tab w:val="clear" w:pos="680"/>
                <w:tab w:val="num" w:pos="544"/>
              </w:tabs>
              <w:spacing w:after="120" w:line="312" w:lineRule="auto"/>
              <w:ind w:left="544" w:hanging="544"/>
              <w:rPr>
                <w:rFonts w:eastAsia="Arial" w:cs="Arial"/>
                <w:lang w:val="en-GB" w:bidi="en-GB"/>
              </w:rPr>
            </w:pPr>
            <w:r w:rsidRPr="00531514">
              <w:rPr>
                <w:rFonts w:eastAsia="Arial" w:cs="Arial"/>
                <w:lang w:val="en-GB" w:bidi="en-GB"/>
              </w:rPr>
              <w:t xml:space="preserve">This Agreement shall cancel and replace any and all prior agreements or other arrangements between the Parties concerning the provision of volume bonus for the purchase of the </w:t>
            </w:r>
            <w:r w:rsidR="004B0F68" w:rsidRPr="00531514">
              <w:rPr>
                <w:rFonts w:eastAsia="Arial" w:cs="Arial"/>
                <w:lang w:val="en-GB" w:bidi="en-GB"/>
              </w:rPr>
              <w:t>Aspen</w:t>
            </w:r>
            <w:r w:rsidRPr="00531514">
              <w:rPr>
                <w:rFonts w:eastAsia="Arial" w:cs="Arial"/>
                <w:lang w:val="en-GB" w:bidi="en-GB"/>
              </w:rPr>
              <w:t>’s Products specified in Annex 1 hereto.</w:t>
            </w:r>
          </w:p>
        </w:tc>
        <w:tc>
          <w:tcPr>
            <w:tcW w:w="284" w:type="dxa"/>
          </w:tcPr>
          <w:p w14:paraId="16ABFD01" w14:textId="77777777" w:rsidR="00063060" w:rsidRPr="00531514" w:rsidRDefault="00063060" w:rsidP="00531514">
            <w:pPr>
              <w:keepNext/>
              <w:keepLines/>
              <w:spacing w:before="120" w:after="120" w:line="312" w:lineRule="auto"/>
              <w:rPr>
                <w:sz w:val="20"/>
                <w:lang w:val="en-US"/>
              </w:rPr>
            </w:pPr>
          </w:p>
        </w:tc>
        <w:tc>
          <w:tcPr>
            <w:tcW w:w="4819" w:type="dxa"/>
          </w:tcPr>
          <w:p w14:paraId="5F15C1A3" w14:textId="206554FE" w:rsidR="000E74DA" w:rsidRDefault="00063060" w:rsidP="002D5400">
            <w:pPr>
              <w:pStyle w:val="SheadingR1"/>
              <w:keepLines/>
              <w:numPr>
                <w:ilvl w:val="0"/>
                <w:numId w:val="8"/>
              </w:numPr>
              <w:tabs>
                <w:tab w:val="clear" w:pos="964"/>
                <w:tab w:val="left" w:pos="714"/>
              </w:tabs>
              <w:spacing w:after="120" w:line="312" w:lineRule="auto"/>
              <w:ind w:hanging="533"/>
              <w:rPr>
                <w:rFonts w:cs="Arial"/>
                <w:lang w:val="cs-CZ"/>
              </w:rPr>
            </w:pPr>
            <w:r w:rsidRPr="00531514">
              <w:rPr>
                <w:rFonts w:cs="Arial"/>
                <w:lang w:val="cs-CZ"/>
              </w:rPr>
              <w:t xml:space="preserve">Tato smlouva ruší a nahrazuje veškeré předchozí smlouvy či jiná ujednání mezi </w:t>
            </w:r>
            <w:r w:rsidR="009014FB" w:rsidRPr="00531514">
              <w:rPr>
                <w:rFonts w:cs="Arial"/>
                <w:lang w:val="cs-CZ"/>
              </w:rPr>
              <w:t>S</w:t>
            </w:r>
            <w:r w:rsidRPr="00531514">
              <w:rPr>
                <w:rFonts w:cs="Arial"/>
                <w:lang w:val="cs-CZ"/>
              </w:rPr>
              <w:t>tranami</w:t>
            </w:r>
            <w:r w:rsidR="001151F9">
              <w:rPr>
                <w:rFonts w:cs="Arial"/>
                <w:lang w:val="cs-CZ"/>
              </w:rPr>
              <w:t>,</w:t>
            </w:r>
            <w:r w:rsidRPr="00531514">
              <w:rPr>
                <w:rFonts w:cs="Arial"/>
                <w:lang w:val="cs-CZ"/>
              </w:rPr>
              <w:t xml:space="preserve"> týkající </w:t>
            </w:r>
            <w:r w:rsidR="00EE37E1">
              <w:rPr>
                <w:rFonts w:cs="Arial"/>
                <w:lang w:val="cs-CZ"/>
              </w:rPr>
              <w:t xml:space="preserve">se </w:t>
            </w:r>
            <w:r w:rsidRPr="00531514">
              <w:rPr>
                <w:rFonts w:cs="Arial"/>
                <w:lang w:val="cs-CZ"/>
              </w:rPr>
              <w:t xml:space="preserve">poskytnutí objemového bonusu za odběr výrobků </w:t>
            </w:r>
            <w:proofErr w:type="spellStart"/>
            <w:r w:rsidR="002934E3" w:rsidRPr="00531514">
              <w:rPr>
                <w:rFonts w:cs="Arial"/>
                <w:lang w:val="cs-CZ"/>
              </w:rPr>
              <w:t>Aspenu</w:t>
            </w:r>
            <w:proofErr w:type="spellEnd"/>
            <w:r w:rsidR="002934E3" w:rsidRPr="00531514">
              <w:rPr>
                <w:rFonts w:cs="Arial"/>
                <w:lang w:val="cs-CZ"/>
              </w:rPr>
              <w:t xml:space="preserve"> uvedených</w:t>
            </w:r>
            <w:r w:rsidRPr="00531514">
              <w:rPr>
                <w:rFonts w:cs="Arial"/>
                <w:lang w:val="cs-CZ"/>
              </w:rPr>
              <w:t xml:space="preserve"> v Příloze č. 1 této smlouvy.</w:t>
            </w:r>
          </w:p>
        </w:tc>
      </w:tr>
      <w:tr w:rsidR="00063060" w:rsidRPr="00354FB8" w14:paraId="5E550B8B" w14:textId="77777777" w:rsidTr="00002216">
        <w:tc>
          <w:tcPr>
            <w:tcW w:w="4962" w:type="dxa"/>
          </w:tcPr>
          <w:p w14:paraId="3BC5A46F" w14:textId="0C98AF6C" w:rsidR="000E74DA" w:rsidRDefault="00063060" w:rsidP="002D5400">
            <w:pPr>
              <w:pStyle w:val="SheadingL1"/>
              <w:keepLines/>
              <w:numPr>
                <w:ilvl w:val="0"/>
                <w:numId w:val="4"/>
              </w:numPr>
              <w:tabs>
                <w:tab w:val="clear" w:pos="680"/>
                <w:tab w:val="num" w:pos="544"/>
              </w:tabs>
              <w:spacing w:after="120" w:line="312" w:lineRule="auto"/>
              <w:ind w:left="544" w:hanging="544"/>
              <w:rPr>
                <w:rFonts w:eastAsia="Arial" w:cs="Arial"/>
                <w:lang w:val="en-GB" w:bidi="en-GB"/>
              </w:rPr>
            </w:pPr>
            <w:r w:rsidRPr="00531514">
              <w:rPr>
                <w:rFonts w:eastAsia="Arial" w:cs="Arial"/>
                <w:lang w:val="en-GB" w:bidi="en-GB"/>
              </w:rPr>
              <w:t xml:space="preserve">This Agreement shall only apply to Products purchased by the </w:t>
            </w:r>
            <w:r w:rsidR="009014FB" w:rsidRPr="00531514">
              <w:rPr>
                <w:rFonts w:eastAsia="Arial" w:cs="Arial"/>
                <w:lang w:val="en-GB" w:bidi="en-GB"/>
              </w:rPr>
              <w:t>Hospital</w:t>
            </w:r>
            <w:r w:rsidRPr="00531514">
              <w:rPr>
                <w:rFonts w:eastAsia="Arial" w:cs="Arial"/>
                <w:lang w:val="en-GB" w:bidi="en-GB"/>
              </w:rPr>
              <w:t xml:space="preserve"> in the Czech Republic through the Withdrawal Sites specified in Annex 3.</w:t>
            </w:r>
          </w:p>
        </w:tc>
        <w:tc>
          <w:tcPr>
            <w:tcW w:w="284" w:type="dxa"/>
          </w:tcPr>
          <w:p w14:paraId="2841FE8F" w14:textId="77777777" w:rsidR="00063060" w:rsidRPr="00531514" w:rsidRDefault="00063060" w:rsidP="00531514">
            <w:pPr>
              <w:keepNext/>
              <w:keepLines/>
              <w:spacing w:before="120" w:after="120" w:line="312" w:lineRule="auto"/>
              <w:rPr>
                <w:sz w:val="20"/>
                <w:lang w:val="en-US"/>
              </w:rPr>
            </w:pPr>
          </w:p>
        </w:tc>
        <w:tc>
          <w:tcPr>
            <w:tcW w:w="4819" w:type="dxa"/>
          </w:tcPr>
          <w:p w14:paraId="06CF6B53" w14:textId="588E8BE3" w:rsidR="000E74DA" w:rsidRDefault="00063060" w:rsidP="002D5400">
            <w:pPr>
              <w:pStyle w:val="SheadingR1"/>
              <w:keepLines/>
              <w:numPr>
                <w:ilvl w:val="0"/>
                <w:numId w:val="8"/>
              </w:numPr>
              <w:tabs>
                <w:tab w:val="clear" w:pos="964"/>
                <w:tab w:val="left" w:pos="714"/>
              </w:tabs>
              <w:spacing w:after="120" w:line="312" w:lineRule="auto"/>
              <w:ind w:hanging="533"/>
              <w:rPr>
                <w:rFonts w:cs="Arial"/>
                <w:lang w:val="cs-CZ"/>
              </w:rPr>
            </w:pPr>
            <w:r w:rsidRPr="00531514">
              <w:rPr>
                <w:rFonts w:cs="Arial"/>
                <w:lang w:val="cs-CZ"/>
              </w:rPr>
              <w:t xml:space="preserve">Tato smlouva se vztahuje jen na Výrobky nakoupené </w:t>
            </w:r>
            <w:r w:rsidR="009014FB" w:rsidRPr="00531514">
              <w:rPr>
                <w:rFonts w:cs="Arial"/>
                <w:lang w:val="cs-CZ"/>
              </w:rPr>
              <w:t>Nemocnicí</w:t>
            </w:r>
            <w:r w:rsidRPr="00531514">
              <w:rPr>
                <w:rFonts w:cs="Arial"/>
                <w:lang w:val="cs-CZ"/>
              </w:rPr>
              <w:t xml:space="preserve"> Odběrnými místy uvedenými v Příloze č. 3 v České republice.</w:t>
            </w:r>
          </w:p>
        </w:tc>
      </w:tr>
      <w:tr w:rsidR="00063060" w:rsidRPr="00354FB8" w14:paraId="292E580D" w14:textId="77777777" w:rsidTr="00002216">
        <w:tc>
          <w:tcPr>
            <w:tcW w:w="4962" w:type="dxa"/>
          </w:tcPr>
          <w:p w14:paraId="7FA8BCC4" w14:textId="77777777" w:rsidR="00063060" w:rsidRPr="00531514" w:rsidRDefault="00063060" w:rsidP="00531514">
            <w:pPr>
              <w:pStyle w:val="SheadingL1"/>
              <w:keepLines/>
              <w:numPr>
                <w:ilvl w:val="0"/>
                <w:numId w:val="4"/>
              </w:numPr>
              <w:tabs>
                <w:tab w:val="clear" w:pos="680"/>
                <w:tab w:val="num" w:pos="544"/>
              </w:tabs>
              <w:spacing w:after="120" w:line="312" w:lineRule="auto"/>
              <w:ind w:left="544" w:hanging="544"/>
              <w:rPr>
                <w:rFonts w:eastAsia="Arial" w:cs="Arial"/>
                <w:lang w:val="en-GB" w:bidi="en-GB"/>
              </w:rPr>
            </w:pPr>
            <w:r w:rsidRPr="00531514">
              <w:rPr>
                <w:rFonts w:eastAsia="Arial" w:cs="Arial"/>
                <w:lang w:val="en-GB" w:bidi="en-GB"/>
              </w:rPr>
              <w:t>This Agreement has been drawn up in two counterparts, in Czech and English versions, where each Party shall receive one counterpart. The Annexes constitute an integral part of this Agreement.</w:t>
            </w:r>
            <w:r w:rsidR="00614E8B" w:rsidRPr="002D5400">
              <w:rPr>
                <w:rFonts w:eastAsia="Arial" w:cs="Arial"/>
                <w:lang w:val="en-US" w:bidi="en-GB"/>
              </w:rPr>
              <w:t xml:space="preserve"> </w:t>
            </w:r>
            <w:r w:rsidRPr="00531514">
              <w:rPr>
                <w:rFonts w:eastAsia="Arial" w:cs="Arial"/>
                <w:lang w:val="en-US" w:bidi="en-GB"/>
              </w:rPr>
              <w:t xml:space="preserve">In </w:t>
            </w:r>
            <w:r w:rsidRPr="00531514">
              <w:rPr>
                <w:rFonts w:eastAsia="Arial" w:cs="Arial"/>
                <w:lang w:val="en-US" w:bidi="en-GB"/>
              </w:rPr>
              <w:lastRenderedPageBreak/>
              <w:t>case of discrepancy between the two language versions, the Czech language version will prevail.</w:t>
            </w:r>
          </w:p>
        </w:tc>
        <w:tc>
          <w:tcPr>
            <w:tcW w:w="284" w:type="dxa"/>
          </w:tcPr>
          <w:p w14:paraId="075EB347" w14:textId="77777777" w:rsidR="00063060" w:rsidRPr="00531514" w:rsidRDefault="00063060" w:rsidP="00531514">
            <w:pPr>
              <w:keepNext/>
              <w:keepLines/>
              <w:spacing w:before="120" w:after="120" w:line="312" w:lineRule="auto"/>
              <w:rPr>
                <w:sz w:val="20"/>
                <w:lang w:val="en-US"/>
              </w:rPr>
            </w:pPr>
          </w:p>
        </w:tc>
        <w:tc>
          <w:tcPr>
            <w:tcW w:w="4819" w:type="dxa"/>
          </w:tcPr>
          <w:p w14:paraId="571058DF" w14:textId="1FD97E4C" w:rsidR="000E74DA" w:rsidRDefault="00063060" w:rsidP="002C0C52">
            <w:pPr>
              <w:pStyle w:val="SheadingR1"/>
              <w:keepLines/>
              <w:numPr>
                <w:ilvl w:val="0"/>
                <w:numId w:val="8"/>
              </w:numPr>
              <w:tabs>
                <w:tab w:val="clear" w:pos="964"/>
                <w:tab w:val="left" w:pos="714"/>
              </w:tabs>
              <w:spacing w:after="120" w:line="312" w:lineRule="auto"/>
              <w:ind w:hanging="533"/>
              <w:rPr>
                <w:rFonts w:cs="Arial"/>
                <w:lang w:val="cs-CZ"/>
              </w:rPr>
            </w:pPr>
            <w:r w:rsidRPr="00531514">
              <w:rPr>
                <w:rFonts w:cs="Arial"/>
                <w:lang w:val="cs-CZ"/>
              </w:rPr>
              <w:t xml:space="preserve">Tato smlouva je vyhotovena ve dvou stejnopisech, </w:t>
            </w:r>
            <w:r w:rsidR="001C0AFA">
              <w:rPr>
                <w:rFonts w:cs="Arial"/>
                <w:lang w:val="cs-CZ"/>
              </w:rPr>
              <w:t xml:space="preserve">v české a anglické verzi, </w:t>
            </w:r>
            <w:r w:rsidRPr="00531514">
              <w:rPr>
                <w:rFonts w:cs="Arial"/>
                <w:lang w:val="cs-CZ"/>
              </w:rPr>
              <w:t xml:space="preserve">přičemž každá ze </w:t>
            </w:r>
            <w:r w:rsidR="009014FB" w:rsidRPr="00531514">
              <w:rPr>
                <w:rFonts w:cs="Arial"/>
                <w:lang w:val="cs-CZ"/>
              </w:rPr>
              <w:t>S</w:t>
            </w:r>
            <w:r w:rsidRPr="00531514">
              <w:rPr>
                <w:rFonts w:cs="Arial"/>
                <w:lang w:val="cs-CZ"/>
              </w:rPr>
              <w:t>tran obdrží po jednom vyhotovení. Přílohy tvoří nedílnou součást této smlouvy.</w:t>
            </w:r>
            <w:r w:rsidR="001C0AFA">
              <w:rPr>
                <w:rFonts w:cs="Arial"/>
                <w:lang w:val="cs-CZ"/>
              </w:rPr>
              <w:t xml:space="preserve"> </w:t>
            </w:r>
            <w:r w:rsidR="001C0AFA">
              <w:rPr>
                <w:rFonts w:cs="Arial"/>
                <w:lang w:val="cs-CZ"/>
              </w:rPr>
              <w:lastRenderedPageBreak/>
              <w:t>V</w:t>
            </w:r>
            <w:r w:rsidR="002C0C52" w:rsidRPr="00531514">
              <w:rPr>
                <w:rFonts w:cs="Arial"/>
                <w:lang w:val="cs-CZ"/>
              </w:rPr>
              <w:t> </w:t>
            </w:r>
            <w:r w:rsidR="001C0AFA">
              <w:rPr>
                <w:rFonts w:cs="Arial"/>
                <w:lang w:val="cs-CZ"/>
              </w:rPr>
              <w:t>případě rozporu mezi těmito dvěma jazykovými verzemi, bude rozhodující česká jazyková verze.</w:t>
            </w:r>
          </w:p>
        </w:tc>
      </w:tr>
      <w:tr w:rsidR="00063060" w:rsidRPr="00354FB8" w14:paraId="319C638E" w14:textId="77777777" w:rsidTr="00002216">
        <w:tc>
          <w:tcPr>
            <w:tcW w:w="4962" w:type="dxa"/>
          </w:tcPr>
          <w:p w14:paraId="71F4B9EB" w14:textId="442AD114" w:rsidR="00063060" w:rsidRPr="00531514" w:rsidRDefault="00063060" w:rsidP="00531514">
            <w:pPr>
              <w:pStyle w:val="SheadingL1"/>
              <w:keepLines/>
              <w:numPr>
                <w:ilvl w:val="0"/>
                <w:numId w:val="4"/>
              </w:numPr>
              <w:tabs>
                <w:tab w:val="clear" w:pos="680"/>
                <w:tab w:val="num" w:pos="544"/>
              </w:tabs>
              <w:spacing w:after="120" w:line="312" w:lineRule="auto"/>
              <w:ind w:left="544" w:hanging="544"/>
              <w:rPr>
                <w:rFonts w:eastAsia="Arial" w:cs="Arial"/>
                <w:lang w:val="en-GB" w:bidi="en-GB"/>
              </w:rPr>
            </w:pPr>
            <w:r w:rsidRPr="00531514">
              <w:rPr>
                <w:rFonts w:eastAsia="Arial" w:cs="Arial"/>
                <w:lang w:val="en-GB" w:bidi="en-GB"/>
              </w:rPr>
              <w:lastRenderedPageBreak/>
              <w:t>The Parties declare that they have read the Agreement prior to its execution and that the contents hereof correspond to their true, serious and free will, which they confirm by affixing their signatures below.</w:t>
            </w:r>
          </w:p>
          <w:p w14:paraId="548D6C59" w14:textId="3A2A7440" w:rsidR="00063060" w:rsidRPr="00531514" w:rsidRDefault="00063060" w:rsidP="00531514">
            <w:pPr>
              <w:pStyle w:val="SheadingL1"/>
              <w:keepLines/>
              <w:numPr>
                <w:ilvl w:val="0"/>
                <w:numId w:val="0"/>
              </w:numPr>
              <w:spacing w:after="120" w:line="312" w:lineRule="auto"/>
              <w:ind w:left="544"/>
              <w:rPr>
                <w:rFonts w:eastAsia="Arial" w:cs="Arial"/>
                <w:lang w:val="en-GB" w:bidi="en-GB"/>
              </w:rPr>
            </w:pPr>
            <w:r w:rsidRPr="00531514">
              <w:rPr>
                <w:rFonts w:eastAsia="Arial" w:cs="Arial"/>
                <w:lang w:val="en-GB" w:bidi="en-GB"/>
              </w:rPr>
              <w:t xml:space="preserve">For the purposes of fulfilling the principles of transparency, </w:t>
            </w:r>
            <w:r w:rsidR="004B0F68" w:rsidRPr="00531514">
              <w:rPr>
                <w:rFonts w:eastAsia="Arial" w:cs="Arial"/>
                <w:lang w:val="en-GB" w:bidi="en-GB"/>
              </w:rPr>
              <w:t xml:space="preserve">Aspen </w:t>
            </w:r>
            <w:r w:rsidRPr="00531514">
              <w:rPr>
                <w:rFonts w:eastAsia="Arial" w:cs="Arial"/>
                <w:lang w:val="en-GB" w:bidi="en-GB"/>
              </w:rPr>
              <w:t>agrees with the possible disclosure of this Agreement, including any amendments hereto, in the Register of Contracts pursuant to Act No. 340/2015, on Special Conditions for the Effectiveness of Certain Contracts, the Disclosure of Such Contracts and on the Register of Contracts (the “</w:t>
            </w:r>
            <w:r w:rsidRPr="00531514">
              <w:rPr>
                <w:rFonts w:eastAsia="Arial" w:cs="Arial"/>
                <w:bCs/>
                <w:lang w:val="en-GB" w:bidi="en-GB"/>
              </w:rPr>
              <w:t>Act on the Register of Contracts”</w:t>
            </w:r>
            <w:r w:rsidRPr="00531514">
              <w:rPr>
                <w:rFonts w:eastAsia="Arial" w:cs="Arial"/>
                <w:lang w:val="en-GB" w:bidi="en-GB"/>
              </w:rPr>
              <w:t>).</w:t>
            </w:r>
          </w:p>
          <w:p w14:paraId="67F6CCA6" w14:textId="69019A5A" w:rsidR="001C0AFA" w:rsidRDefault="00063060" w:rsidP="002D5400">
            <w:pPr>
              <w:pStyle w:val="SheadingL1"/>
              <w:keepLines/>
              <w:numPr>
                <w:ilvl w:val="0"/>
                <w:numId w:val="0"/>
              </w:numPr>
              <w:spacing w:after="120" w:line="312" w:lineRule="auto"/>
              <w:ind w:left="544"/>
              <w:rPr>
                <w:rFonts w:eastAsia="Arial" w:cs="Arial"/>
                <w:lang w:val="en-GB" w:bidi="en-GB"/>
              </w:rPr>
            </w:pPr>
            <w:r w:rsidRPr="00531514">
              <w:rPr>
                <w:rFonts w:eastAsia="Arial" w:cs="Arial"/>
                <w:lang w:val="en-GB" w:bidi="en-GB"/>
              </w:rPr>
              <w:t>Should the Agreement be subject to mandatory disclosure pursuant to the Ac</w:t>
            </w:r>
            <w:r w:rsidR="00083AD1">
              <w:rPr>
                <w:rFonts w:eastAsia="Arial" w:cs="Arial"/>
                <w:lang w:val="en-GB" w:bidi="en-GB"/>
              </w:rPr>
              <w:t xml:space="preserve">t on the Register of Contracts, Hospital </w:t>
            </w:r>
            <w:r w:rsidRPr="00531514">
              <w:rPr>
                <w:rFonts w:eastAsia="Arial" w:cs="Arial"/>
                <w:lang w:val="en-GB" w:bidi="en-GB"/>
              </w:rPr>
              <w:t xml:space="preserve">shall be obliged to make such disclosure. </w:t>
            </w:r>
            <w:r w:rsidR="00083AD1">
              <w:rPr>
                <w:rFonts w:eastAsia="Arial" w:cs="Arial"/>
                <w:lang w:val="en-GB" w:bidi="en-GB"/>
              </w:rPr>
              <w:t>Hospital</w:t>
            </w:r>
            <w:r w:rsidRPr="00531514">
              <w:rPr>
                <w:rFonts w:eastAsia="Arial" w:cs="Arial"/>
                <w:lang w:val="en-GB" w:bidi="en-GB"/>
              </w:rPr>
              <w:t xml:space="preserve"> shall be obliged to make the disclosure by the deadlines set out in the Act on the Register of Contracts.</w:t>
            </w:r>
          </w:p>
          <w:p w14:paraId="2C89F939" w14:textId="29E07006" w:rsidR="004B2721" w:rsidRPr="001C0AFA" w:rsidRDefault="001C0AFA" w:rsidP="001C0AFA">
            <w:pPr>
              <w:pStyle w:val="SheadingL1"/>
              <w:keepLines/>
              <w:numPr>
                <w:ilvl w:val="0"/>
                <w:numId w:val="0"/>
              </w:numPr>
              <w:spacing w:after="120" w:line="312" w:lineRule="auto"/>
              <w:ind w:left="544"/>
              <w:rPr>
                <w:rFonts w:eastAsia="Arial" w:cs="Arial"/>
                <w:lang w:val="en-GB" w:bidi="en-GB"/>
              </w:rPr>
            </w:pPr>
            <w:r>
              <w:rPr>
                <w:rFonts w:eastAsia="Arial" w:cs="Arial"/>
                <w:lang w:val="en-GB" w:bidi="en-GB"/>
              </w:rPr>
              <w:t>The Parties further declare that</w:t>
            </w:r>
            <w:r w:rsidR="004B2721">
              <w:rPr>
                <w:rFonts w:eastAsia="Arial" w:cs="Arial"/>
                <w:lang w:val="en-GB" w:bidi="en-GB"/>
              </w:rPr>
              <w:t xml:space="preserve"> </w:t>
            </w:r>
            <w:r>
              <w:rPr>
                <w:rFonts w:eastAsia="Arial" w:cs="Arial"/>
                <w:lang w:val="en-GB" w:bidi="en-GB"/>
              </w:rPr>
              <w:t xml:space="preserve">with regard that the way of calculation of the </w:t>
            </w:r>
            <w:r w:rsidR="00231758">
              <w:rPr>
                <w:rFonts w:eastAsia="Arial" w:cs="Arial"/>
                <w:lang w:val="en-GB" w:bidi="en-GB"/>
              </w:rPr>
              <w:t>turno</w:t>
            </w:r>
            <w:r w:rsidR="0064216B">
              <w:rPr>
                <w:rFonts w:eastAsia="Arial" w:cs="Arial"/>
                <w:lang w:val="en-GB" w:bidi="en-GB"/>
              </w:rPr>
              <w:t>v</w:t>
            </w:r>
            <w:r w:rsidR="00231758">
              <w:rPr>
                <w:rFonts w:eastAsia="Arial" w:cs="Arial"/>
                <w:lang w:val="en-GB" w:bidi="en-GB"/>
              </w:rPr>
              <w:t>er</w:t>
            </w:r>
            <w:r>
              <w:rPr>
                <w:rFonts w:eastAsia="Arial" w:cs="Arial"/>
                <w:lang w:val="en-GB" w:bidi="en-GB"/>
              </w:rPr>
              <w:t xml:space="preserve"> bonus as set out in Annex no. 2 of this Agreemen</w:t>
            </w:r>
            <w:r w:rsidR="000B252E">
              <w:rPr>
                <w:rFonts w:eastAsia="Arial" w:cs="Arial"/>
                <w:lang w:val="en-GB" w:bidi="en-GB"/>
              </w:rPr>
              <w:t>t is a pattern and calculation or way of calculation</w:t>
            </w:r>
            <w:r>
              <w:rPr>
                <w:rFonts w:eastAsia="Arial" w:cs="Arial"/>
                <w:lang w:val="en-GB" w:bidi="en-GB"/>
              </w:rPr>
              <w:t xml:space="preserve"> to which, pursuant to sec. 3 par. 2 letter b) of the Act on the Register of Contracts does not apply, the content relating to the Bonus calculation</w:t>
            </w:r>
            <w:r w:rsidR="004B2721">
              <w:rPr>
                <w:rFonts w:eastAsia="Arial" w:cs="Arial"/>
                <w:lang w:val="en-GB" w:bidi="en-GB"/>
              </w:rPr>
              <w:t xml:space="preserve"> </w:t>
            </w:r>
            <w:r>
              <w:rPr>
                <w:rFonts w:eastAsia="Arial" w:cs="Arial"/>
                <w:lang w:val="en-GB" w:bidi="en-GB"/>
              </w:rPr>
              <w:t>will not be object of publishing and this in the scope of Annex no. 2 of this Agreement.</w:t>
            </w:r>
            <w:r w:rsidR="004B2721">
              <w:rPr>
                <w:rFonts w:eastAsia="Arial" w:cs="Arial"/>
                <w:lang w:val="en-GB" w:bidi="en-GB"/>
              </w:rPr>
              <w:t xml:space="preserve">           </w:t>
            </w:r>
          </w:p>
          <w:p w14:paraId="50827576" w14:textId="77777777" w:rsidR="003B354C" w:rsidRPr="003B354C" w:rsidRDefault="003B354C" w:rsidP="001C0AFA">
            <w:pPr>
              <w:pStyle w:val="Stext1"/>
              <w:spacing w:line="312" w:lineRule="auto"/>
              <w:rPr>
                <w:rFonts w:eastAsia="Arial"/>
                <w:lang w:val="en-GB" w:bidi="en-GB"/>
              </w:rPr>
            </w:pPr>
          </w:p>
        </w:tc>
        <w:tc>
          <w:tcPr>
            <w:tcW w:w="284" w:type="dxa"/>
          </w:tcPr>
          <w:p w14:paraId="37E1159F" w14:textId="77777777" w:rsidR="00063060" w:rsidRPr="00531514" w:rsidRDefault="00063060">
            <w:pPr>
              <w:keepNext/>
              <w:keepLines/>
              <w:spacing w:before="120" w:after="120" w:line="312" w:lineRule="auto"/>
              <w:rPr>
                <w:rFonts w:eastAsia="Arial" w:cs="Arial"/>
                <w:sz w:val="20"/>
                <w:lang w:val="en-US" w:bidi="en-GB"/>
              </w:rPr>
            </w:pPr>
          </w:p>
        </w:tc>
        <w:tc>
          <w:tcPr>
            <w:tcW w:w="4819" w:type="dxa"/>
          </w:tcPr>
          <w:p w14:paraId="510741DD" w14:textId="77777777" w:rsidR="00063060" w:rsidRPr="00531514" w:rsidRDefault="00063060">
            <w:pPr>
              <w:pStyle w:val="SheadingR1"/>
              <w:keepLines/>
              <w:numPr>
                <w:ilvl w:val="0"/>
                <w:numId w:val="8"/>
              </w:numPr>
              <w:tabs>
                <w:tab w:val="clear" w:pos="964"/>
                <w:tab w:val="left" w:pos="714"/>
              </w:tabs>
              <w:spacing w:after="120" w:line="312" w:lineRule="auto"/>
              <w:rPr>
                <w:rFonts w:eastAsia="Arial" w:cs="Arial"/>
                <w:lang w:val="cs-CZ" w:bidi="en-GB"/>
              </w:rPr>
            </w:pPr>
            <w:r w:rsidRPr="00531514">
              <w:rPr>
                <w:rFonts w:eastAsia="Arial" w:cs="Arial"/>
                <w:lang w:val="cs-CZ" w:bidi="en-GB"/>
              </w:rPr>
              <w:t>Smluvní strany prohlašují, že si smlouvu před jejím podepsáním přečetly a že její obsah odpovídá jejich pravé, vážné a svobodné vůli, což stvrzují svými níže připojenými podpisy.</w:t>
            </w:r>
          </w:p>
          <w:p w14:paraId="1E76919B" w14:textId="1BCAE941" w:rsidR="00063060" w:rsidRDefault="004B0F68" w:rsidP="001151F9">
            <w:pPr>
              <w:pStyle w:val="SheadingR1"/>
              <w:keepLines/>
              <w:numPr>
                <w:ilvl w:val="0"/>
                <w:numId w:val="0"/>
              </w:numPr>
              <w:suppressAutoHyphens/>
              <w:spacing w:after="120" w:line="312" w:lineRule="auto"/>
              <w:ind w:left="680"/>
              <w:rPr>
                <w:rFonts w:eastAsia="Arial" w:cs="Arial"/>
                <w:lang w:val="cs-CZ" w:bidi="en-GB"/>
              </w:rPr>
            </w:pPr>
            <w:proofErr w:type="spellStart"/>
            <w:r w:rsidRPr="00531514">
              <w:rPr>
                <w:rFonts w:eastAsia="Arial" w:cs="Arial"/>
                <w:lang w:val="cs-CZ" w:bidi="en-GB"/>
              </w:rPr>
              <w:t>Aspen</w:t>
            </w:r>
            <w:proofErr w:type="spellEnd"/>
            <w:r w:rsidR="00063060" w:rsidRPr="00531514">
              <w:rPr>
                <w:rFonts w:eastAsia="Arial" w:cs="Arial"/>
                <w:lang w:val="cs-CZ" w:bidi="en-GB"/>
              </w:rPr>
              <w:t xml:space="preserve"> souhlasí s tím, že tato smlouva včetně případných dodatků může být za účelem provádění zásady transparentnosti uveřejněna v registru smluv dle zákona č. 340/2015, o zvláštních podmínkách účinnosti některých smluv, uveřejňování těchto smluv a o</w:t>
            </w:r>
            <w:r w:rsidR="002C0C52" w:rsidRPr="00531514">
              <w:rPr>
                <w:rFonts w:cs="Arial"/>
                <w:lang w:val="cs-CZ"/>
              </w:rPr>
              <w:t> </w:t>
            </w:r>
            <w:r w:rsidR="00063060" w:rsidRPr="00531514">
              <w:rPr>
                <w:rFonts w:eastAsia="Arial" w:cs="Arial"/>
                <w:lang w:val="cs-CZ" w:bidi="en-GB"/>
              </w:rPr>
              <w:t>registru smluv (dále jen „zákon o</w:t>
            </w:r>
            <w:r w:rsidR="002C0C52" w:rsidRPr="00531514">
              <w:rPr>
                <w:rFonts w:cs="Arial"/>
                <w:lang w:val="cs-CZ"/>
              </w:rPr>
              <w:t> </w:t>
            </w:r>
            <w:r w:rsidR="00063060" w:rsidRPr="00531514">
              <w:rPr>
                <w:rFonts w:eastAsia="Arial" w:cs="Arial"/>
                <w:lang w:val="cs-CZ" w:bidi="en-GB"/>
              </w:rPr>
              <w:t>registru smluv“).</w:t>
            </w:r>
          </w:p>
          <w:p w14:paraId="45BCA460" w14:textId="77777777" w:rsidR="001151F9" w:rsidRPr="00531514" w:rsidRDefault="001151F9" w:rsidP="001151F9">
            <w:pPr>
              <w:pStyle w:val="SheadingR1"/>
              <w:keepLines/>
              <w:numPr>
                <w:ilvl w:val="0"/>
                <w:numId w:val="0"/>
              </w:numPr>
              <w:suppressAutoHyphens/>
              <w:spacing w:after="120" w:line="312" w:lineRule="auto"/>
              <w:ind w:left="680"/>
              <w:rPr>
                <w:rFonts w:eastAsia="Arial" w:cs="Arial"/>
                <w:lang w:val="cs-CZ" w:bidi="en-GB"/>
              </w:rPr>
            </w:pPr>
          </w:p>
          <w:p w14:paraId="571F4564" w14:textId="3E5EB6F1" w:rsidR="001C0AFA" w:rsidRDefault="00063060" w:rsidP="001C0AFA">
            <w:pPr>
              <w:pStyle w:val="SheadingR1"/>
              <w:keepLines/>
              <w:numPr>
                <w:ilvl w:val="0"/>
                <w:numId w:val="0"/>
              </w:numPr>
              <w:suppressAutoHyphens/>
              <w:spacing w:after="120" w:line="312" w:lineRule="auto"/>
              <w:ind w:left="680"/>
              <w:rPr>
                <w:rFonts w:eastAsia="Arial" w:cs="Arial"/>
                <w:lang w:val="cs-CZ" w:bidi="en-GB"/>
              </w:rPr>
            </w:pPr>
            <w:r w:rsidRPr="00531514">
              <w:rPr>
                <w:rFonts w:eastAsia="Arial" w:cs="Arial"/>
                <w:lang w:val="cs-CZ" w:bidi="en-GB"/>
              </w:rPr>
              <w:t>V případě, že bude smlouva podléhat povinnému zveřejnění podle zákona o</w:t>
            </w:r>
            <w:r w:rsidR="007724F4" w:rsidRPr="00531514">
              <w:rPr>
                <w:rFonts w:cs="Arial"/>
                <w:lang w:val="cs-CZ"/>
              </w:rPr>
              <w:t> </w:t>
            </w:r>
            <w:r w:rsidRPr="00531514">
              <w:rPr>
                <w:rFonts w:eastAsia="Arial" w:cs="Arial"/>
                <w:lang w:val="cs-CZ" w:bidi="en-GB"/>
              </w:rPr>
              <w:t>registru smluv</w:t>
            </w:r>
            <w:r w:rsidR="00083AD1">
              <w:rPr>
                <w:rFonts w:eastAsia="Arial" w:cs="Arial"/>
                <w:lang w:val="cs-CZ" w:bidi="en-GB"/>
              </w:rPr>
              <w:t>, je k jejímu uveřejnění povinna</w:t>
            </w:r>
            <w:r w:rsidRPr="00531514">
              <w:rPr>
                <w:rFonts w:eastAsia="Arial" w:cs="Arial"/>
                <w:lang w:val="cs-CZ" w:bidi="en-GB"/>
              </w:rPr>
              <w:t xml:space="preserve"> </w:t>
            </w:r>
            <w:r w:rsidR="00083AD1">
              <w:rPr>
                <w:rFonts w:eastAsia="Arial" w:cs="Arial"/>
                <w:lang w:val="cs-CZ" w:bidi="en-GB"/>
              </w:rPr>
              <w:t>Nemocnice.</w:t>
            </w:r>
            <w:r w:rsidRPr="00531514">
              <w:rPr>
                <w:rFonts w:eastAsia="Arial" w:cs="Arial"/>
                <w:lang w:val="cs-CZ" w:bidi="en-GB"/>
              </w:rPr>
              <w:t xml:space="preserve"> Zveřejnění je </w:t>
            </w:r>
            <w:r w:rsidR="00083AD1">
              <w:rPr>
                <w:rFonts w:eastAsia="Arial" w:cs="Arial"/>
                <w:lang w:val="cs-CZ" w:bidi="en-GB"/>
              </w:rPr>
              <w:t>Nemocnice povinna</w:t>
            </w:r>
            <w:r w:rsidRPr="00531514">
              <w:rPr>
                <w:rFonts w:eastAsia="Arial" w:cs="Arial"/>
                <w:lang w:val="cs-CZ" w:bidi="en-GB"/>
              </w:rPr>
              <w:t xml:space="preserve"> provést ve lhůtách stanovených v zákoně o</w:t>
            </w:r>
            <w:r w:rsidR="007724F4" w:rsidRPr="00531514">
              <w:rPr>
                <w:rFonts w:cs="Arial"/>
                <w:lang w:val="cs-CZ"/>
              </w:rPr>
              <w:t> </w:t>
            </w:r>
            <w:r w:rsidRPr="00531514">
              <w:rPr>
                <w:rFonts w:eastAsia="Arial" w:cs="Arial"/>
                <w:lang w:val="cs-CZ" w:bidi="en-GB"/>
              </w:rPr>
              <w:t>registru smluv.</w:t>
            </w:r>
          </w:p>
          <w:p w14:paraId="615C6BB2" w14:textId="1EE6A810" w:rsidR="00063060" w:rsidRPr="001151F9" w:rsidRDefault="003C27EF" w:rsidP="007724F4">
            <w:pPr>
              <w:pStyle w:val="SheadingR1"/>
              <w:keepLines/>
              <w:numPr>
                <w:ilvl w:val="0"/>
                <w:numId w:val="0"/>
              </w:numPr>
              <w:suppressAutoHyphens/>
              <w:spacing w:after="120" w:line="312" w:lineRule="auto"/>
              <w:ind w:left="680"/>
              <w:rPr>
                <w:rFonts w:eastAsia="Arial" w:cs="Arial"/>
                <w:lang w:val="cs-CZ" w:bidi="en-GB"/>
              </w:rPr>
            </w:pPr>
            <w:r>
              <w:rPr>
                <w:rFonts w:eastAsia="Arial" w:cs="Arial"/>
                <w:lang w:val="cs-CZ" w:bidi="en-GB"/>
              </w:rPr>
              <w:t xml:space="preserve">Smluvní strany rovněž shodně prohlašují, že vzhledem k tomu, že způsob výpočtu </w:t>
            </w:r>
            <w:r w:rsidR="00CF0D3A">
              <w:rPr>
                <w:rFonts w:eastAsia="Arial" w:cs="Arial"/>
                <w:lang w:val="cs-CZ" w:bidi="en-GB"/>
              </w:rPr>
              <w:t>ob</w:t>
            </w:r>
            <w:r w:rsidR="00231758">
              <w:rPr>
                <w:rFonts w:eastAsia="Arial" w:cs="Arial"/>
                <w:lang w:val="cs-CZ" w:bidi="en-GB"/>
              </w:rPr>
              <w:t>ratového</w:t>
            </w:r>
            <w:r w:rsidR="00CF0D3A">
              <w:rPr>
                <w:rFonts w:eastAsia="Arial" w:cs="Arial"/>
                <w:lang w:val="cs-CZ" w:bidi="en-GB"/>
              </w:rPr>
              <w:t xml:space="preserve"> bonusu </w:t>
            </w:r>
            <w:r>
              <w:rPr>
                <w:rFonts w:eastAsia="Arial" w:cs="Arial"/>
                <w:lang w:val="cs-CZ" w:bidi="en-GB"/>
              </w:rPr>
              <w:t>obsažený v Příloze č. 2</w:t>
            </w:r>
            <w:r w:rsidR="003B354C">
              <w:rPr>
                <w:rFonts w:eastAsia="Arial" w:cs="Arial"/>
                <w:lang w:val="cs-CZ" w:bidi="en-GB"/>
              </w:rPr>
              <w:t xml:space="preserve"> této smlouvy je vzorem a výpočtem, resp. způsobem kalkulace, na které se podle § 3 odst. 2 písm. b) zákona o</w:t>
            </w:r>
            <w:r w:rsidR="007724F4" w:rsidRPr="00531514">
              <w:rPr>
                <w:rFonts w:cs="Arial"/>
                <w:lang w:val="cs-CZ"/>
              </w:rPr>
              <w:t> </w:t>
            </w:r>
            <w:r w:rsidR="003B354C">
              <w:rPr>
                <w:rFonts w:eastAsia="Arial" w:cs="Arial"/>
                <w:lang w:val="cs-CZ" w:bidi="en-GB"/>
              </w:rPr>
              <w:t>registru smluv nevztahuje pov</w:t>
            </w:r>
            <w:r w:rsidR="000D1C1C">
              <w:rPr>
                <w:rFonts w:eastAsia="Arial" w:cs="Arial"/>
                <w:lang w:val="cs-CZ" w:bidi="en-GB"/>
              </w:rPr>
              <w:t>innost uveřejnění, nebude obsah,</w:t>
            </w:r>
            <w:r w:rsidR="003B354C">
              <w:rPr>
                <w:rFonts w:eastAsia="Arial" w:cs="Arial"/>
                <w:lang w:val="cs-CZ" w:bidi="en-GB"/>
              </w:rPr>
              <w:t xml:space="preserve"> týkající výpočtu Bonusu předmětem uveřejnění a to nejméně v rozs</w:t>
            </w:r>
            <w:r w:rsidR="002D5400">
              <w:rPr>
                <w:rFonts w:eastAsia="Arial" w:cs="Arial"/>
                <w:lang w:val="cs-CZ" w:bidi="en-GB"/>
              </w:rPr>
              <w:t>ahu P</w:t>
            </w:r>
            <w:r w:rsidR="003B354C">
              <w:rPr>
                <w:rFonts w:eastAsia="Arial" w:cs="Arial"/>
                <w:lang w:val="cs-CZ" w:bidi="en-GB"/>
              </w:rPr>
              <w:t>řílohy č. 2 této Smlouvy</w:t>
            </w:r>
            <w:r w:rsidR="00CF0D3A">
              <w:rPr>
                <w:rFonts w:eastAsia="Arial" w:cs="Arial"/>
                <w:lang w:val="cs-CZ" w:bidi="en-GB"/>
              </w:rPr>
              <w:t>.</w:t>
            </w:r>
            <w:r w:rsidR="003B354C">
              <w:rPr>
                <w:rFonts w:eastAsia="Arial" w:cs="Arial"/>
                <w:lang w:val="cs-CZ" w:bidi="en-GB"/>
              </w:rPr>
              <w:t xml:space="preserve">  </w:t>
            </w:r>
          </w:p>
        </w:tc>
      </w:tr>
      <w:tr w:rsidR="00063060" w:rsidRPr="00354FB8" w14:paraId="6A24346B" w14:textId="77777777" w:rsidTr="00002216">
        <w:tc>
          <w:tcPr>
            <w:tcW w:w="4962" w:type="dxa"/>
          </w:tcPr>
          <w:p w14:paraId="57A41AE5" w14:textId="77777777" w:rsidR="00063060" w:rsidRPr="00531514" w:rsidRDefault="00063060" w:rsidP="00531514">
            <w:pPr>
              <w:pStyle w:val="SheadingL1"/>
              <w:keepLines/>
              <w:numPr>
                <w:ilvl w:val="0"/>
                <w:numId w:val="4"/>
              </w:numPr>
              <w:tabs>
                <w:tab w:val="clear" w:pos="680"/>
                <w:tab w:val="num" w:pos="544"/>
              </w:tabs>
              <w:spacing w:after="120" w:line="312" w:lineRule="auto"/>
              <w:ind w:left="544" w:hanging="544"/>
              <w:rPr>
                <w:rFonts w:eastAsia="Arial" w:cs="Arial"/>
                <w:lang w:val="en-GB" w:bidi="en-GB"/>
              </w:rPr>
            </w:pPr>
            <w:r w:rsidRPr="00531514">
              <w:rPr>
                <w:rFonts w:eastAsia="Arial" w:cs="Arial"/>
                <w:lang w:val="en-US" w:bidi="en-GB"/>
              </w:rPr>
              <w:t xml:space="preserve">Neither Party may cede, assign or delegate any of its rights or obligations in </w:t>
            </w:r>
            <w:r w:rsidRPr="00531514">
              <w:rPr>
                <w:rFonts w:eastAsia="Arial" w:cs="Arial"/>
                <w:lang w:val="en-US" w:bidi="en-GB"/>
              </w:rPr>
              <w:lastRenderedPageBreak/>
              <w:t>terms of this Agreement without the prior written approval of the other Party.</w:t>
            </w:r>
          </w:p>
        </w:tc>
        <w:tc>
          <w:tcPr>
            <w:tcW w:w="284" w:type="dxa"/>
          </w:tcPr>
          <w:p w14:paraId="4DA8BB00" w14:textId="77777777" w:rsidR="00063060" w:rsidRPr="00531514" w:rsidRDefault="00063060" w:rsidP="00531514">
            <w:pPr>
              <w:keepNext/>
              <w:keepLines/>
              <w:spacing w:before="120" w:after="120" w:line="312" w:lineRule="auto"/>
              <w:rPr>
                <w:rFonts w:eastAsia="Arial" w:cs="Arial"/>
                <w:sz w:val="20"/>
                <w:lang w:val="en-US" w:bidi="en-GB"/>
              </w:rPr>
            </w:pPr>
          </w:p>
        </w:tc>
        <w:tc>
          <w:tcPr>
            <w:tcW w:w="4819" w:type="dxa"/>
          </w:tcPr>
          <w:p w14:paraId="5D1AD9D9" w14:textId="3256AEB5" w:rsidR="00063060" w:rsidRPr="00531514" w:rsidRDefault="00063060">
            <w:pPr>
              <w:pStyle w:val="SheadingR1"/>
              <w:keepLines/>
              <w:numPr>
                <w:ilvl w:val="0"/>
                <w:numId w:val="8"/>
              </w:numPr>
              <w:tabs>
                <w:tab w:val="clear" w:pos="964"/>
                <w:tab w:val="left" w:pos="714"/>
              </w:tabs>
              <w:spacing w:after="120" w:line="312" w:lineRule="auto"/>
              <w:rPr>
                <w:rFonts w:eastAsia="Arial" w:cs="Arial"/>
                <w:lang w:val="en-US" w:bidi="en-GB"/>
              </w:rPr>
            </w:pPr>
            <w:r w:rsidRPr="00531514">
              <w:rPr>
                <w:rFonts w:cs="Arial"/>
                <w:lang w:val="cs-CZ"/>
              </w:rPr>
              <w:t xml:space="preserve">Žádná </w:t>
            </w:r>
            <w:r w:rsidR="005F17F6" w:rsidRPr="00531514">
              <w:rPr>
                <w:rFonts w:cs="Arial"/>
                <w:lang w:val="cs-CZ"/>
              </w:rPr>
              <w:t>S</w:t>
            </w:r>
            <w:r w:rsidRPr="00531514">
              <w:rPr>
                <w:rFonts w:cs="Arial"/>
                <w:lang w:val="cs-CZ"/>
              </w:rPr>
              <w:t xml:space="preserve">trana nesmí převést, postoupit nebo delegovat žádná svá </w:t>
            </w:r>
            <w:r w:rsidRPr="00531514">
              <w:rPr>
                <w:rFonts w:cs="Arial"/>
                <w:lang w:val="cs-CZ"/>
              </w:rPr>
              <w:lastRenderedPageBreak/>
              <w:t>práva nebo závazky z této smlouvy bez předchozího písemného souhlasu druhé strany</w:t>
            </w:r>
            <w:r w:rsidR="003E43CF">
              <w:rPr>
                <w:rFonts w:cs="Arial"/>
                <w:lang w:val="cs-CZ"/>
              </w:rPr>
              <w:t>.</w:t>
            </w:r>
          </w:p>
        </w:tc>
      </w:tr>
      <w:tr w:rsidR="00063060" w:rsidRPr="00354FB8" w14:paraId="06751BD0" w14:textId="77777777" w:rsidTr="00002216">
        <w:tc>
          <w:tcPr>
            <w:tcW w:w="4962" w:type="dxa"/>
          </w:tcPr>
          <w:p w14:paraId="09FBDDDE" w14:textId="77777777" w:rsidR="00063060" w:rsidRPr="00531514" w:rsidRDefault="00063060" w:rsidP="00531514">
            <w:pPr>
              <w:pStyle w:val="SheadingL1"/>
              <w:keepLines/>
              <w:numPr>
                <w:ilvl w:val="0"/>
                <w:numId w:val="4"/>
              </w:numPr>
              <w:tabs>
                <w:tab w:val="clear" w:pos="680"/>
                <w:tab w:val="num" w:pos="544"/>
              </w:tabs>
              <w:spacing w:after="120" w:line="312" w:lineRule="auto"/>
              <w:ind w:left="544" w:hanging="544"/>
              <w:rPr>
                <w:rFonts w:eastAsia="Arial" w:cs="Arial"/>
                <w:lang w:val="en-US" w:bidi="en-GB"/>
              </w:rPr>
            </w:pPr>
            <w:r w:rsidRPr="00531514">
              <w:rPr>
                <w:rFonts w:eastAsia="Arial" w:cs="Arial"/>
                <w:lang w:val="en-US" w:bidi="en-GB"/>
              </w:rPr>
              <w:lastRenderedPageBreak/>
              <w:t>If any provision or part thereof contained in this Agreement, for any reason whatsoever is or becomes unenforceable, invalid or illegal, the remaining provisions of this Agreement shall remain in full force and effect as if this Agreement had been executed without such provision or such part thereof.</w:t>
            </w:r>
          </w:p>
        </w:tc>
        <w:tc>
          <w:tcPr>
            <w:tcW w:w="284" w:type="dxa"/>
          </w:tcPr>
          <w:p w14:paraId="1E7B3DD4" w14:textId="77777777" w:rsidR="00063060" w:rsidRPr="00531514" w:rsidRDefault="00063060" w:rsidP="00531514">
            <w:pPr>
              <w:keepNext/>
              <w:keepLines/>
              <w:spacing w:before="120" w:after="120" w:line="312" w:lineRule="auto"/>
              <w:rPr>
                <w:rFonts w:eastAsia="Arial" w:cs="Arial"/>
                <w:sz w:val="20"/>
                <w:lang w:val="en-US" w:bidi="en-GB"/>
              </w:rPr>
            </w:pPr>
          </w:p>
        </w:tc>
        <w:tc>
          <w:tcPr>
            <w:tcW w:w="4819" w:type="dxa"/>
          </w:tcPr>
          <w:p w14:paraId="78FFBFFC" w14:textId="14B92B0C" w:rsidR="00063060" w:rsidRPr="00531514" w:rsidRDefault="00063060" w:rsidP="0056793B">
            <w:pPr>
              <w:pStyle w:val="SheadingR1"/>
              <w:keepLines/>
              <w:numPr>
                <w:ilvl w:val="0"/>
                <w:numId w:val="8"/>
              </w:numPr>
              <w:tabs>
                <w:tab w:val="clear" w:pos="964"/>
                <w:tab w:val="left" w:pos="714"/>
              </w:tabs>
              <w:spacing w:after="120" w:line="312" w:lineRule="auto"/>
              <w:rPr>
                <w:rFonts w:cs="Arial"/>
                <w:lang w:val="cs-CZ"/>
              </w:rPr>
            </w:pPr>
            <w:r w:rsidRPr="00531514">
              <w:rPr>
                <w:rFonts w:cs="Arial"/>
                <w:lang w:val="cs-CZ"/>
              </w:rPr>
              <w:t>Pokud by se jakékoli ustanovení této smlouvy nebo jeho část z jakéhokoli důvodu stalo nevymahatelným, neplatným nebo nezákonným, ostatní ustanovení této smlouvy zůstanou v platnosti a účinnosti jako kdyby tato smlouva byla podepsána bez takových ustanovení, nebo jejích částí.</w:t>
            </w:r>
          </w:p>
        </w:tc>
      </w:tr>
      <w:tr w:rsidR="00063060" w:rsidRPr="00354FB8" w14:paraId="7C21ADC6" w14:textId="77777777" w:rsidTr="00002216">
        <w:tc>
          <w:tcPr>
            <w:tcW w:w="4962" w:type="dxa"/>
          </w:tcPr>
          <w:p w14:paraId="55B8B861" w14:textId="77777777" w:rsidR="00063060" w:rsidRPr="00531514" w:rsidRDefault="00063060" w:rsidP="00531514">
            <w:pPr>
              <w:pStyle w:val="SheadingL1"/>
              <w:keepLines/>
              <w:numPr>
                <w:ilvl w:val="0"/>
                <w:numId w:val="4"/>
              </w:numPr>
              <w:tabs>
                <w:tab w:val="clear" w:pos="680"/>
                <w:tab w:val="num" w:pos="544"/>
              </w:tabs>
              <w:spacing w:after="120" w:line="312" w:lineRule="auto"/>
              <w:ind w:left="544" w:hanging="544"/>
              <w:rPr>
                <w:rFonts w:eastAsia="Arial" w:cs="Arial"/>
                <w:lang w:val="en-US" w:bidi="en-GB"/>
              </w:rPr>
            </w:pPr>
            <w:r w:rsidRPr="00531514">
              <w:rPr>
                <w:rFonts w:eastAsia="Arial" w:cs="Arial"/>
                <w:lang w:val="en-ZA" w:bidi="en-GB"/>
              </w:rPr>
              <w:t>Nothing expressed or mentioned in this Agreement is intended or shall be construed to confer upon any person, other than the Parties and their respective successors and permitted assigns, any legal or equitable right, remedy or claim under or in connection with this Agreement or any agreement or provision contained herein or contemplated hereby.</w:t>
            </w:r>
          </w:p>
        </w:tc>
        <w:tc>
          <w:tcPr>
            <w:tcW w:w="284" w:type="dxa"/>
          </w:tcPr>
          <w:p w14:paraId="2A863576" w14:textId="77777777" w:rsidR="00063060" w:rsidRPr="00531514" w:rsidRDefault="00063060" w:rsidP="00531514">
            <w:pPr>
              <w:keepNext/>
              <w:keepLines/>
              <w:spacing w:before="120" w:after="120" w:line="312" w:lineRule="auto"/>
              <w:rPr>
                <w:rFonts w:eastAsia="Arial" w:cs="Arial"/>
                <w:sz w:val="20"/>
                <w:lang w:val="en-US" w:bidi="en-GB"/>
              </w:rPr>
            </w:pPr>
          </w:p>
        </w:tc>
        <w:tc>
          <w:tcPr>
            <w:tcW w:w="4819" w:type="dxa"/>
          </w:tcPr>
          <w:p w14:paraId="79BDA9A2" w14:textId="253BEB9D" w:rsidR="00063060" w:rsidRPr="00531514" w:rsidRDefault="00063060" w:rsidP="0056793B">
            <w:pPr>
              <w:pStyle w:val="SheadingR1"/>
              <w:keepLines/>
              <w:numPr>
                <w:ilvl w:val="0"/>
                <w:numId w:val="8"/>
              </w:numPr>
              <w:tabs>
                <w:tab w:val="clear" w:pos="964"/>
                <w:tab w:val="left" w:pos="714"/>
              </w:tabs>
              <w:spacing w:after="120" w:line="312" w:lineRule="auto"/>
              <w:rPr>
                <w:rFonts w:cs="Arial"/>
                <w:lang w:val="cs-CZ"/>
              </w:rPr>
            </w:pPr>
            <w:r w:rsidRPr="00531514">
              <w:rPr>
                <w:rFonts w:cs="Arial"/>
                <w:lang w:val="cs-CZ"/>
              </w:rPr>
              <w:t xml:space="preserve">Nic výslovně uvedené nebo zmíněné v této smlouvě není zamýšleno nebo nebude vykládáno tak, že by udělilo jakékoli jiné osobě, než </w:t>
            </w:r>
            <w:r w:rsidR="005F17F6" w:rsidRPr="00531514">
              <w:rPr>
                <w:rFonts w:cs="Arial"/>
                <w:lang w:val="cs-CZ"/>
              </w:rPr>
              <w:t>S</w:t>
            </w:r>
            <w:r w:rsidRPr="00531514">
              <w:rPr>
                <w:rFonts w:cs="Arial"/>
                <w:lang w:val="cs-CZ"/>
              </w:rPr>
              <w:t>tranám a jejich případným nástupcům a povoleným postupníkům, jakákoli práva, opravné prostředky nebo nároky podle této smlouvy, nebo v její souvislosti, nebo jiné smlouvy nebo ustanovení v ní obsažených,</w:t>
            </w:r>
            <w:r w:rsidR="005F17F6" w:rsidRPr="00531514">
              <w:rPr>
                <w:rFonts w:cs="Arial"/>
                <w:lang w:val="cs-CZ"/>
              </w:rPr>
              <w:t xml:space="preserve"> </w:t>
            </w:r>
            <w:r w:rsidRPr="00531514">
              <w:rPr>
                <w:rFonts w:cs="Arial"/>
                <w:lang w:val="cs-CZ"/>
              </w:rPr>
              <w:t>nebo jí zamýšlených.</w:t>
            </w:r>
          </w:p>
        </w:tc>
      </w:tr>
      <w:tr w:rsidR="00183298" w:rsidRPr="00354FB8" w14:paraId="7F7B8FB2" w14:textId="77777777" w:rsidTr="00002216">
        <w:tc>
          <w:tcPr>
            <w:tcW w:w="4962" w:type="dxa"/>
          </w:tcPr>
          <w:p w14:paraId="22BE5F5D" w14:textId="57E310A8" w:rsidR="00183298" w:rsidRPr="00531514" w:rsidRDefault="00183298" w:rsidP="00531514">
            <w:pPr>
              <w:pStyle w:val="SheadingL1"/>
              <w:keepLines/>
              <w:numPr>
                <w:ilvl w:val="0"/>
                <w:numId w:val="4"/>
              </w:numPr>
              <w:tabs>
                <w:tab w:val="clear" w:pos="680"/>
                <w:tab w:val="num" w:pos="544"/>
              </w:tabs>
              <w:spacing w:after="120" w:line="312" w:lineRule="auto"/>
              <w:ind w:left="544" w:hanging="544"/>
              <w:rPr>
                <w:rFonts w:eastAsia="Arial" w:cs="Arial"/>
                <w:lang w:val="en-ZA" w:bidi="en-GB"/>
              </w:rPr>
            </w:pPr>
            <w:r>
              <w:rPr>
                <w:rFonts w:eastAsia="Arial" w:cs="Arial"/>
                <w:lang w:val="en-ZA" w:bidi="en-GB"/>
              </w:rPr>
              <w:t>Nothing expressed or mentioned in this Agreement shall prevent Aspen from meeting its obligations in terms of supply of the Products.</w:t>
            </w:r>
          </w:p>
        </w:tc>
        <w:tc>
          <w:tcPr>
            <w:tcW w:w="284" w:type="dxa"/>
          </w:tcPr>
          <w:p w14:paraId="7C5D2C54" w14:textId="77777777" w:rsidR="00183298" w:rsidRPr="00531514" w:rsidRDefault="00183298" w:rsidP="00531514">
            <w:pPr>
              <w:keepNext/>
              <w:keepLines/>
              <w:spacing w:before="120" w:after="120" w:line="312" w:lineRule="auto"/>
              <w:rPr>
                <w:rFonts w:eastAsia="Arial" w:cs="Arial"/>
                <w:sz w:val="20"/>
                <w:lang w:val="en-US" w:bidi="en-GB"/>
              </w:rPr>
            </w:pPr>
          </w:p>
        </w:tc>
        <w:tc>
          <w:tcPr>
            <w:tcW w:w="4819" w:type="dxa"/>
          </w:tcPr>
          <w:p w14:paraId="1D7A7F8A" w14:textId="2A1EB256" w:rsidR="00183298" w:rsidRPr="00531514" w:rsidRDefault="00D26B85" w:rsidP="0056793B">
            <w:pPr>
              <w:pStyle w:val="SheadingR1"/>
              <w:keepLines/>
              <w:numPr>
                <w:ilvl w:val="0"/>
                <w:numId w:val="8"/>
              </w:numPr>
              <w:tabs>
                <w:tab w:val="clear" w:pos="964"/>
                <w:tab w:val="left" w:pos="714"/>
              </w:tabs>
              <w:spacing w:after="120" w:line="312" w:lineRule="auto"/>
              <w:rPr>
                <w:rFonts w:cs="Arial"/>
                <w:lang w:val="cs-CZ"/>
              </w:rPr>
            </w:pPr>
            <w:r>
              <w:rPr>
                <w:rFonts w:cs="Arial"/>
                <w:lang w:val="cs-CZ"/>
              </w:rPr>
              <w:t>Nic výslovně uvedeného nebo zmíněného v této smlouvě nebude bránit</w:t>
            </w:r>
            <w:r w:rsidR="00354FB8">
              <w:rPr>
                <w:rFonts w:cs="Arial"/>
                <w:lang w:val="cs-CZ"/>
              </w:rPr>
              <w:t xml:space="preserve"> </w:t>
            </w:r>
            <w:proofErr w:type="spellStart"/>
            <w:r>
              <w:rPr>
                <w:rFonts w:cs="Arial"/>
                <w:lang w:val="cs-CZ"/>
              </w:rPr>
              <w:t>Aspenu</w:t>
            </w:r>
            <w:proofErr w:type="spellEnd"/>
            <w:r>
              <w:rPr>
                <w:rFonts w:cs="Arial"/>
                <w:lang w:val="cs-CZ"/>
              </w:rPr>
              <w:t xml:space="preserve"> v tom, aby </w:t>
            </w:r>
            <w:r w:rsidR="005336C9">
              <w:rPr>
                <w:rFonts w:cs="Arial"/>
                <w:lang w:val="cs-CZ"/>
              </w:rPr>
              <w:t>dostál svým</w:t>
            </w:r>
            <w:r>
              <w:rPr>
                <w:rFonts w:cs="Arial"/>
                <w:lang w:val="cs-CZ"/>
              </w:rPr>
              <w:t xml:space="preserve"> </w:t>
            </w:r>
            <w:r w:rsidR="005336C9">
              <w:rPr>
                <w:rFonts w:cs="Arial"/>
                <w:lang w:val="cs-CZ"/>
              </w:rPr>
              <w:t>závazkům, pokud</w:t>
            </w:r>
            <w:r>
              <w:rPr>
                <w:rFonts w:cs="Arial"/>
                <w:lang w:val="cs-CZ"/>
              </w:rPr>
              <w:t xml:space="preserve"> jde o dodávku Výrobků.</w:t>
            </w:r>
          </w:p>
        </w:tc>
      </w:tr>
      <w:tr w:rsidR="00063060" w:rsidRPr="00531514" w14:paraId="5250F526" w14:textId="77777777" w:rsidTr="00002216">
        <w:tc>
          <w:tcPr>
            <w:tcW w:w="4962" w:type="dxa"/>
          </w:tcPr>
          <w:p w14:paraId="331483EF" w14:textId="77777777" w:rsidR="00063060" w:rsidRPr="00531514" w:rsidRDefault="00063060" w:rsidP="00531514">
            <w:pPr>
              <w:pStyle w:val="Zkladntextodsazen"/>
              <w:keepNext/>
              <w:keepLines/>
              <w:spacing w:before="120" w:line="312" w:lineRule="auto"/>
              <w:ind w:left="0"/>
              <w:rPr>
                <w:rFonts w:eastAsia="Arial" w:cs="Arial"/>
                <w:sz w:val="20"/>
                <w:lang w:val="en-GB" w:bidi="en-GB"/>
              </w:rPr>
            </w:pPr>
          </w:p>
          <w:p w14:paraId="35163D2B" w14:textId="25220575" w:rsidR="00063060" w:rsidRPr="00531514" w:rsidRDefault="00063060" w:rsidP="00531514">
            <w:pPr>
              <w:pStyle w:val="Zkladntextodsazen"/>
              <w:keepNext/>
              <w:keepLines/>
              <w:spacing w:before="120" w:line="312" w:lineRule="auto"/>
              <w:ind w:left="0"/>
              <w:rPr>
                <w:rFonts w:eastAsia="Arial" w:cs="Arial"/>
                <w:sz w:val="20"/>
                <w:lang w:val="en-GB" w:bidi="en-GB"/>
              </w:rPr>
            </w:pPr>
            <w:r w:rsidRPr="00531514">
              <w:rPr>
                <w:rFonts w:eastAsia="Arial" w:cs="Arial"/>
                <w:sz w:val="20"/>
                <w:lang w:val="en-GB" w:bidi="en-GB"/>
              </w:rPr>
              <w:t>In Dublin, on</w:t>
            </w:r>
            <w:r w:rsidR="00B92E13">
              <w:rPr>
                <w:rFonts w:eastAsia="Arial" w:cs="Arial"/>
                <w:sz w:val="20"/>
                <w:lang w:val="en-GB" w:bidi="en-GB"/>
              </w:rPr>
              <w:t xml:space="preserve"> </w:t>
            </w:r>
            <w:r w:rsidR="00083AD1">
              <w:rPr>
                <w:rFonts w:eastAsia="Arial" w:cs="Arial"/>
                <w:sz w:val="20"/>
                <w:lang w:val="en-GB" w:bidi="en-GB"/>
              </w:rPr>
              <w:t>30</w:t>
            </w:r>
            <w:r w:rsidR="00083AD1" w:rsidRPr="00083AD1">
              <w:rPr>
                <w:rFonts w:eastAsia="Arial" w:cs="Arial"/>
                <w:sz w:val="20"/>
                <w:vertAlign w:val="superscript"/>
                <w:lang w:val="en-GB" w:bidi="en-GB"/>
              </w:rPr>
              <w:t>th</w:t>
            </w:r>
            <w:r w:rsidR="00083AD1">
              <w:rPr>
                <w:rFonts w:eastAsia="Arial" w:cs="Arial"/>
                <w:sz w:val="20"/>
                <w:lang w:val="en-GB" w:bidi="en-GB"/>
              </w:rPr>
              <w:t xml:space="preserve"> June 2017</w:t>
            </w:r>
          </w:p>
          <w:p w14:paraId="31357031" w14:textId="36BF458A" w:rsidR="00063060" w:rsidRPr="00531514" w:rsidRDefault="004B2721">
            <w:pPr>
              <w:pStyle w:val="Zkladntextodsazen"/>
              <w:keepNext/>
              <w:keepLines/>
              <w:spacing w:before="120" w:line="312" w:lineRule="auto"/>
              <w:ind w:left="0"/>
              <w:rPr>
                <w:rFonts w:eastAsia="Arial" w:cs="Arial"/>
                <w:sz w:val="20"/>
                <w:lang w:val="en-GB" w:bidi="en-GB"/>
              </w:rPr>
            </w:pPr>
            <w:r>
              <w:rPr>
                <w:rFonts w:eastAsia="Arial" w:cs="Arial"/>
                <w:sz w:val="20"/>
                <w:lang w:val="en-GB" w:bidi="en-GB"/>
              </w:rPr>
              <w:t>For Aspen</w:t>
            </w:r>
          </w:p>
          <w:p w14:paraId="6A1DCBE9" w14:textId="77777777" w:rsidR="00063060" w:rsidRPr="00531514" w:rsidRDefault="00063060">
            <w:pPr>
              <w:pStyle w:val="Zkladntextodsazen"/>
              <w:keepNext/>
              <w:keepLines/>
              <w:spacing w:before="120" w:line="312" w:lineRule="auto"/>
              <w:ind w:left="0"/>
              <w:rPr>
                <w:rFonts w:eastAsia="Arial" w:cs="Arial"/>
                <w:sz w:val="20"/>
                <w:lang w:val="en-GB" w:bidi="en-GB"/>
              </w:rPr>
            </w:pPr>
          </w:p>
          <w:p w14:paraId="142487C2" w14:textId="77777777" w:rsidR="00063060" w:rsidRPr="00531514" w:rsidRDefault="00063060">
            <w:pPr>
              <w:pStyle w:val="Zkladntextodsazen"/>
              <w:keepNext/>
              <w:keepLines/>
              <w:spacing w:before="120" w:line="312" w:lineRule="auto"/>
              <w:ind w:left="0"/>
              <w:rPr>
                <w:rFonts w:eastAsia="Arial" w:cs="Arial"/>
                <w:sz w:val="20"/>
                <w:lang w:val="en-GB" w:bidi="en-GB"/>
              </w:rPr>
            </w:pPr>
          </w:p>
          <w:p w14:paraId="5878D659" w14:textId="77777777" w:rsidR="00063060" w:rsidRPr="00531514" w:rsidRDefault="00063060">
            <w:pPr>
              <w:pStyle w:val="Zkladntextodsazen"/>
              <w:keepNext/>
              <w:keepLines/>
              <w:spacing w:before="120" w:line="312" w:lineRule="auto"/>
              <w:ind w:left="0"/>
              <w:rPr>
                <w:rFonts w:eastAsia="Arial" w:cs="Arial"/>
                <w:sz w:val="20"/>
                <w:lang w:val="en-GB" w:bidi="en-GB"/>
              </w:rPr>
            </w:pPr>
          </w:p>
          <w:p w14:paraId="2EC3E901" w14:textId="77777777" w:rsidR="00063060" w:rsidRPr="00531514" w:rsidRDefault="00063060">
            <w:pPr>
              <w:pStyle w:val="Zkladntextodsazen"/>
              <w:keepNext/>
              <w:keepLines/>
              <w:spacing w:before="120" w:line="312" w:lineRule="auto"/>
              <w:ind w:left="0"/>
              <w:rPr>
                <w:rFonts w:eastAsia="Arial" w:cs="Arial"/>
                <w:sz w:val="20"/>
                <w:lang w:val="en-GB" w:bidi="en-GB"/>
              </w:rPr>
            </w:pPr>
            <w:r w:rsidRPr="00531514">
              <w:rPr>
                <w:rFonts w:eastAsia="Arial" w:cs="Arial"/>
                <w:sz w:val="20"/>
                <w:lang w:val="en-GB" w:bidi="en-GB"/>
              </w:rPr>
              <w:t>.......................................</w:t>
            </w:r>
          </w:p>
          <w:p w14:paraId="2CCE8895" w14:textId="77777777" w:rsidR="00063060" w:rsidRPr="00531514" w:rsidRDefault="00063060">
            <w:pPr>
              <w:pStyle w:val="Zkladntextodsazen"/>
              <w:keepNext/>
              <w:keepLines/>
              <w:spacing w:before="120" w:line="312" w:lineRule="auto"/>
              <w:ind w:left="0"/>
              <w:rPr>
                <w:rFonts w:eastAsia="Arial" w:cs="Arial"/>
                <w:b/>
                <w:sz w:val="20"/>
                <w:lang w:val="en-GB" w:bidi="en-GB"/>
              </w:rPr>
            </w:pPr>
            <w:r w:rsidRPr="00531514">
              <w:rPr>
                <w:rFonts w:cs="Arial"/>
                <w:b/>
                <w:sz w:val="20"/>
                <w:lang w:val="en-GB"/>
              </w:rPr>
              <w:t>Aspen Pharma Ireland Limited</w:t>
            </w:r>
          </w:p>
          <w:p w14:paraId="0A5A7EF8" w14:textId="708467F4" w:rsidR="00063060" w:rsidRPr="00BC7666" w:rsidRDefault="00BC7666">
            <w:pPr>
              <w:pStyle w:val="Zkladntextodsazen"/>
              <w:keepNext/>
              <w:keepLines/>
              <w:spacing w:before="120" w:line="312" w:lineRule="auto"/>
              <w:ind w:left="0"/>
              <w:rPr>
                <w:rFonts w:cs="Arial"/>
                <w:b/>
                <w:sz w:val="20"/>
                <w:lang w:val="en-GB"/>
              </w:rPr>
            </w:pPr>
            <w:r w:rsidRPr="00BC7666">
              <w:rPr>
                <w:rFonts w:cs="Arial"/>
                <w:b/>
                <w:sz w:val="20"/>
                <w:lang w:val="en-GB"/>
              </w:rPr>
              <w:t>Alan Quinn</w:t>
            </w:r>
          </w:p>
          <w:p w14:paraId="4CC5A478" w14:textId="7B43FB7E" w:rsidR="00063060" w:rsidRPr="00531514" w:rsidRDefault="000E65B1">
            <w:pPr>
              <w:pStyle w:val="Zkladntextodsazen"/>
              <w:keepNext/>
              <w:keepLines/>
              <w:spacing w:before="120" w:line="312" w:lineRule="auto"/>
              <w:ind w:left="0"/>
              <w:rPr>
                <w:rFonts w:eastAsia="Arial" w:cs="Arial"/>
                <w:sz w:val="20"/>
                <w:lang w:val="en-GB" w:bidi="en-GB"/>
              </w:rPr>
            </w:pPr>
            <w:r>
              <w:rPr>
                <w:rFonts w:eastAsia="Arial" w:cs="Arial"/>
                <w:sz w:val="20"/>
                <w:lang w:val="en-GB" w:bidi="en-GB"/>
              </w:rPr>
              <w:t>Director</w:t>
            </w:r>
          </w:p>
          <w:p w14:paraId="55436828" w14:textId="77777777" w:rsidR="00063060" w:rsidRPr="00531514" w:rsidRDefault="00063060">
            <w:pPr>
              <w:pStyle w:val="Zkladntextodsazen"/>
              <w:keepNext/>
              <w:keepLines/>
              <w:spacing w:before="120" w:line="312" w:lineRule="auto"/>
              <w:ind w:left="0"/>
              <w:rPr>
                <w:rFonts w:eastAsia="Arial" w:cs="Arial"/>
                <w:sz w:val="20"/>
                <w:lang w:val="en-GB" w:bidi="en-GB"/>
              </w:rPr>
            </w:pPr>
          </w:p>
          <w:p w14:paraId="15FFBB33" w14:textId="011BF4B8" w:rsidR="00063060" w:rsidRDefault="00063060">
            <w:pPr>
              <w:pStyle w:val="Zkladntextodsazen"/>
              <w:keepNext/>
              <w:keepLines/>
              <w:spacing w:before="120" w:line="312" w:lineRule="auto"/>
              <w:ind w:left="0"/>
              <w:rPr>
                <w:rFonts w:eastAsia="Arial" w:cs="Arial"/>
                <w:sz w:val="20"/>
                <w:lang w:val="en-GB" w:bidi="en-GB"/>
              </w:rPr>
            </w:pPr>
            <w:r w:rsidRPr="00531514">
              <w:rPr>
                <w:rFonts w:eastAsia="Arial" w:cs="Arial"/>
                <w:sz w:val="20"/>
                <w:lang w:val="en-GB" w:bidi="en-GB"/>
              </w:rPr>
              <w:t>In</w:t>
            </w:r>
            <w:r w:rsidR="00BB5802">
              <w:rPr>
                <w:rFonts w:eastAsia="Arial" w:cs="Arial"/>
                <w:sz w:val="20"/>
                <w:lang w:val="en-GB" w:bidi="en-GB"/>
              </w:rPr>
              <w:t xml:space="preserve"> Havířov</w:t>
            </w:r>
            <w:r w:rsidRPr="00531514">
              <w:rPr>
                <w:rFonts w:eastAsia="Arial" w:cs="Arial"/>
                <w:sz w:val="20"/>
                <w:lang w:val="en-GB" w:bidi="en-GB"/>
              </w:rPr>
              <w:t>, on</w:t>
            </w:r>
            <w:r w:rsidR="00B92E13">
              <w:rPr>
                <w:rFonts w:eastAsia="Arial" w:cs="Arial"/>
                <w:sz w:val="20"/>
                <w:lang w:val="en-GB" w:bidi="en-GB"/>
              </w:rPr>
              <w:t xml:space="preserve"> </w:t>
            </w:r>
            <w:r w:rsidR="00083AD1">
              <w:rPr>
                <w:rFonts w:eastAsia="Arial" w:cs="Arial"/>
                <w:sz w:val="20"/>
                <w:lang w:val="en-GB" w:bidi="en-GB"/>
              </w:rPr>
              <w:t>30</w:t>
            </w:r>
            <w:r w:rsidR="00083AD1" w:rsidRPr="00083AD1">
              <w:rPr>
                <w:rFonts w:eastAsia="Arial" w:cs="Arial"/>
                <w:sz w:val="20"/>
                <w:vertAlign w:val="superscript"/>
                <w:lang w:val="en-GB" w:bidi="en-GB"/>
              </w:rPr>
              <w:t>th</w:t>
            </w:r>
            <w:r w:rsidR="00083AD1">
              <w:rPr>
                <w:rFonts w:eastAsia="Arial" w:cs="Arial"/>
                <w:sz w:val="20"/>
                <w:lang w:val="en-GB" w:bidi="en-GB"/>
              </w:rPr>
              <w:t xml:space="preserve"> June 2017</w:t>
            </w:r>
          </w:p>
          <w:p w14:paraId="62DB9440" w14:textId="77777777" w:rsidR="004B2721" w:rsidRPr="00531514" w:rsidRDefault="004B2721">
            <w:pPr>
              <w:pStyle w:val="Zkladntextodsazen"/>
              <w:keepNext/>
              <w:keepLines/>
              <w:spacing w:before="120" w:line="312" w:lineRule="auto"/>
              <w:ind w:left="0"/>
              <w:rPr>
                <w:rFonts w:eastAsia="Arial" w:cs="Arial"/>
                <w:sz w:val="20"/>
                <w:lang w:val="en-GB" w:bidi="en-GB"/>
              </w:rPr>
            </w:pPr>
          </w:p>
          <w:p w14:paraId="0EBD3FE3" w14:textId="03D323AE" w:rsidR="00063060" w:rsidRPr="00531514" w:rsidRDefault="00063060">
            <w:pPr>
              <w:pStyle w:val="Zkladntextodsazen"/>
              <w:keepNext/>
              <w:keepLines/>
              <w:spacing w:before="120" w:line="312" w:lineRule="auto"/>
              <w:ind w:left="0"/>
              <w:rPr>
                <w:rFonts w:eastAsia="Arial" w:cs="Arial"/>
                <w:sz w:val="20"/>
                <w:lang w:val="en-GB" w:bidi="en-GB"/>
              </w:rPr>
            </w:pPr>
            <w:r w:rsidRPr="00531514">
              <w:rPr>
                <w:rFonts w:eastAsia="Arial" w:cs="Arial"/>
                <w:sz w:val="20"/>
                <w:lang w:val="en-GB" w:bidi="en-GB"/>
              </w:rPr>
              <w:t xml:space="preserve">For the </w:t>
            </w:r>
            <w:r w:rsidR="004B0F68" w:rsidRPr="00531514">
              <w:rPr>
                <w:rFonts w:eastAsia="Arial" w:cs="Arial"/>
                <w:sz w:val="20"/>
                <w:lang w:val="en-GB" w:bidi="en-GB"/>
              </w:rPr>
              <w:t>Hospital</w:t>
            </w:r>
          </w:p>
          <w:p w14:paraId="0D48AF53" w14:textId="77777777" w:rsidR="00063060" w:rsidRPr="00531514" w:rsidRDefault="00063060">
            <w:pPr>
              <w:pStyle w:val="Zkladntextodsazen"/>
              <w:keepNext/>
              <w:keepLines/>
              <w:spacing w:before="120" w:line="312" w:lineRule="auto"/>
              <w:ind w:left="0"/>
              <w:rPr>
                <w:rFonts w:eastAsia="Arial" w:cs="Arial"/>
                <w:sz w:val="20"/>
                <w:lang w:val="en-GB" w:bidi="en-GB"/>
              </w:rPr>
            </w:pPr>
          </w:p>
          <w:p w14:paraId="387ABE0C" w14:textId="77777777" w:rsidR="00063060" w:rsidRPr="00531514" w:rsidRDefault="00063060">
            <w:pPr>
              <w:pStyle w:val="Zkladntextodsazen"/>
              <w:keepNext/>
              <w:keepLines/>
              <w:spacing w:before="120" w:line="312" w:lineRule="auto"/>
              <w:ind w:left="0"/>
              <w:rPr>
                <w:rFonts w:eastAsia="Arial" w:cs="Arial"/>
                <w:sz w:val="20"/>
                <w:lang w:val="en-GB" w:bidi="en-GB"/>
              </w:rPr>
            </w:pPr>
            <w:r w:rsidRPr="00531514">
              <w:rPr>
                <w:rFonts w:eastAsia="Arial" w:cs="Arial"/>
                <w:sz w:val="20"/>
                <w:lang w:val="en-GB" w:bidi="en-GB"/>
              </w:rPr>
              <w:t>.......................................</w:t>
            </w:r>
          </w:p>
          <w:p w14:paraId="006866F9" w14:textId="77777777" w:rsidR="00CC71FD" w:rsidRDefault="00CC71FD">
            <w:pPr>
              <w:pStyle w:val="Zkladntextodsazen"/>
              <w:keepNext/>
              <w:keepLines/>
              <w:spacing w:before="120" w:line="312" w:lineRule="auto"/>
              <w:ind w:left="0"/>
              <w:rPr>
                <w:rFonts w:eastAsia="Arial" w:cs="Arial"/>
                <w:b/>
                <w:sz w:val="20"/>
                <w:highlight w:val="yellow"/>
                <w:lang w:val="cs-CZ" w:bidi="en-GB"/>
              </w:rPr>
            </w:pPr>
            <w:proofErr w:type="spellStart"/>
            <w:r w:rsidRPr="0058204B">
              <w:rPr>
                <w:b/>
                <w:lang w:val="en-GB"/>
              </w:rPr>
              <w:t>Nemocnice</w:t>
            </w:r>
            <w:proofErr w:type="spellEnd"/>
            <w:r w:rsidRPr="0058204B">
              <w:rPr>
                <w:b/>
                <w:lang w:val="en-GB"/>
              </w:rPr>
              <w:t xml:space="preserve"> s </w:t>
            </w:r>
            <w:proofErr w:type="spellStart"/>
            <w:r w:rsidRPr="0058204B">
              <w:rPr>
                <w:b/>
                <w:lang w:val="en-GB"/>
              </w:rPr>
              <w:t>poliklinikou</w:t>
            </w:r>
            <w:proofErr w:type="spellEnd"/>
            <w:r w:rsidRPr="0058204B">
              <w:rPr>
                <w:b/>
                <w:lang w:val="en-GB"/>
              </w:rPr>
              <w:t xml:space="preserve"> Havířov, </w:t>
            </w:r>
            <w:proofErr w:type="spellStart"/>
            <w:r w:rsidRPr="0058204B">
              <w:rPr>
                <w:b/>
                <w:lang w:val="en-GB"/>
              </w:rPr>
              <w:t>příspěvková</w:t>
            </w:r>
            <w:proofErr w:type="spellEnd"/>
            <w:r w:rsidRPr="0058204B">
              <w:rPr>
                <w:b/>
                <w:lang w:val="en-GB"/>
              </w:rPr>
              <w:t xml:space="preserve"> </w:t>
            </w:r>
            <w:proofErr w:type="spellStart"/>
            <w:r w:rsidRPr="0058204B">
              <w:rPr>
                <w:b/>
                <w:lang w:val="en-GB"/>
              </w:rPr>
              <w:t>organizace</w:t>
            </w:r>
            <w:proofErr w:type="spellEnd"/>
            <w:r w:rsidRPr="00B92E13">
              <w:rPr>
                <w:rFonts w:eastAsia="Arial" w:cs="Arial"/>
                <w:b/>
                <w:sz w:val="20"/>
                <w:highlight w:val="yellow"/>
                <w:lang w:val="cs-CZ" w:bidi="en-GB"/>
              </w:rPr>
              <w:t xml:space="preserve"> </w:t>
            </w:r>
          </w:p>
          <w:p w14:paraId="287698D2" w14:textId="268DCBE1" w:rsidR="00063060" w:rsidRPr="00CC71FD" w:rsidRDefault="00CC71FD">
            <w:pPr>
              <w:pStyle w:val="Zkladntextodsazen"/>
              <w:keepNext/>
              <w:keepLines/>
              <w:spacing w:before="120" w:line="312" w:lineRule="auto"/>
              <w:ind w:left="0"/>
              <w:rPr>
                <w:rFonts w:eastAsia="Arial" w:cs="Arial"/>
                <w:b/>
                <w:sz w:val="20"/>
                <w:lang w:val="en-GB" w:bidi="en-GB"/>
              </w:rPr>
            </w:pPr>
            <w:r w:rsidRPr="00CC71FD">
              <w:rPr>
                <w:b/>
                <w:sz w:val="20"/>
                <w:lang w:val="cs-CZ"/>
              </w:rPr>
              <w:t>Ing. et Ing., Bc. Jiří Matěj, MBAce, ředitel</w:t>
            </w:r>
          </w:p>
        </w:tc>
        <w:tc>
          <w:tcPr>
            <w:tcW w:w="284" w:type="dxa"/>
          </w:tcPr>
          <w:p w14:paraId="68D178AB" w14:textId="77777777" w:rsidR="00063060" w:rsidRPr="00531514" w:rsidRDefault="00063060">
            <w:pPr>
              <w:keepNext/>
              <w:keepLines/>
              <w:spacing w:before="120" w:after="120" w:line="312" w:lineRule="auto"/>
              <w:rPr>
                <w:sz w:val="20"/>
              </w:rPr>
            </w:pPr>
          </w:p>
        </w:tc>
        <w:tc>
          <w:tcPr>
            <w:tcW w:w="4819" w:type="dxa"/>
          </w:tcPr>
          <w:p w14:paraId="470F23CB" w14:textId="77777777" w:rsidR="00063060" w:rsidRPr="00531514" w:rsidRDefault="00063060">
            <w:pPr>
              <w:pStyle w:val="Zkladntextodsazen"/>
              <w:keepNext/>
              <w:keepLines/>
              <w:spacing w:before="120" w:line="312" w:lineRule="auto"/>
              <w:ind w:left="0"/>
              <w:rPr>
                <w:rFonts w:eastAsia="Arial" w:cs="Arial"/>
                <w:sz w:val="20"/>
                <w:lang w:val="cs-CZ" w:bidi="en-GB"/>
              </w:rPr>
            </w:pPr>
          </w:p>
          <w:p w14:paraId="2ADCFD43" w14:textId="2CC851A1" w:rsidR="00063060" w:rsidRPr="00531514" w:rsidRDefault="00063060">
            <w:pPr>
              <w:pStyle w:val="Zkladntextodsazen"/>
              <w:keepNext/>
              <w:keepLines/>
              <w:spacing w:before="120" w:line="312" w:lineRule="auto"/>
              <w:ind w:left="0"/>
              <w:rPr>
                <w:rFonts w:eastAsia="Arial" w:cs="Arial"/>
                <w:sz w:val="20"/>
                <w:lang w:val="cs-CZ" w:bidi="en-GB"/>
              </w:rPr>
            </w:pPr>
            <w:r w:rsidRPr="00531514">
              <w:rPr>
                <w:rFonts w:eastAsia="Arial" w:cs="Arial"/>
                <w:sz w:val="20"/>
                <w:lang w:val="cs-CZ" w:bidi="en-GB"/>
              </w:rPr>
              <w:t>V Dublinu dne</w:t>
            </w:r>
            <w:r w:rsidR="00B92E13">
              <w:rPr>
                <w:rFonts w:eastAsia="Arial" w:cs="Arial"/>
                <w:sz w:val="20"/>
                <w:lang w:val="cs-CZ" w:bidi="en-GB"/>
              </w:rPr>
              <w:t xml:space="preserve"> </w:t>
            </w:r>
            <w:r w:rsidR="00083AD1">
              <w:rPr>
                <w:rFonts w:eastAsia="Arial" w:cs="Arial"/>
                <w:sz w:val="20"/>
                <w:lang w:val="cs-CZ" w:bidi="en-GB"/>
              </w:rPr>
              <w:t>30.06. 2017</w:t>
            </w:r>
          </w:p>
          <w:p w14:paraId="7AECB6FF" w14:textId="5C74FA26" w:rsidR="00063060" w:rsidRPr="00531514" w:rsidRDefault="00063060">
            <w:pPr>
              <w:pStyle w:val="Zkladntextodsazen"/>
              <w:keepNext/>
              <w:keepLines/>
              <w:spacing w:before="120" w:line="312" w:lineRule="auto"/>
              <w:ind w:left="0"/>
              <w:rPr>
                <w:rFonts w:eastAsia="Arial" w:cs="Arial"/>
                <w:sz w:val="20"/>
                <w:lang w:val="cs-CZ" w:bidi="en-GB"/>
              </w:rPr>
            </w:pPr>
            <w:r w:rsidRPr="00531514">
              <w:rPr>
                <w:rFonts w:eastAsia="Arial" w:cs="Arial"/>
                <w:sz w:val="20"/>
                <w:lang w:val="cs-CZ" w:bidi="en-GB"/>
              </w:rPr>
              <w:t>Za</w:t>
            </w:r>
            <w:r w:rsidR="004B0F68" w:rsidRPr="00531514">
              <w:rPr>
                <w:rFonts w:eastAsia="Arial" w:cs="Arial"/>
                <w:sz w:val="20"/>
                <w:lang w:val="cs-CZ" w:bidi="en-GB"/>
              </w:rPr>
              <w:t xml:space="preserve"> </w:t>
            </w:r>
            <w:proofErr w:type="spellStart"/>
            <w:r w:rsidR="004B0F68" w:rsidRPr="00531514">
              <w:rPr>
                <w:rFonts w:eastAsia="Arial" w:cs="Arial"/>
                <w:sz w:val="20"/>
                <w:lang w:val="cs-CZ" w:bidi="en-GB"/>
              </w:rPr>
              <w:t>A</w:t>
            </w:r>
            <w:r w:rsidR="004B2721">
              <w:rPr>
                <w:rFonts w:eastAsia="Arial" w:cs="Arial"/>
                <w:sz w:val="20"/>
                <w:lang w:val="cs-CZ" w:bidi="en-GB"/>
              </w:rPr>
              <w:t>s</w:t>
            </w:r>
            <w:r w:rsidR="004B0F68" w:rsidRPr="00531514">
              <w:rPr>
                <w:rFonts w:eastAsia="Arial" w:cs="Arial"/>
                <w:sz w:val="20"/>
                <w:lang w:val="cs-CZ" w:bidi="en-GB"/>
              </w:rPr>
              <w:t>pen</w:t>
            </w:r>
            <w:proofErr w:type="spellEnd"/>
          </w:p>
          <w:p w14:paraId="663555A9" w14:textId="77777777" w:rsidR="00063060" w:rsidRPr="00531514" w:rsidRDefault="00063060">
            <w:pPr>
              <w:pStyle w:val="Zkladntextodsazen"/>
              <w:keepNext/>
              <w:keepLines/>
              <w:spacing w:before="120" w:line="312" w:lineRule="auto"/>
              <w:ind w:left="0"/>
              <w:rPr>
                <w:rFonts w:eastAsia="Arial" w:cs="Arial"/>
                <w:sz w:val="20"/>
                <w:lang w:val="cs-CZ" w:bidi="en-GB"/>
              </w:rPr>
            </w:pPr>
          </w:p>
          <w:p w14:paraId="27242C82" w14:textId="77777777" w:rsidR="00063060" w:rsidRPr="00531514" w:rsidRDefault="00063060">
            <w:pPr>
              <w:pStyle w:val="Zkladntextodsazen"/>
              <w:keepNext/>
              <w:keepLines/>
              <w:spacing w:before="120" w:line="312" w:lineRule="auto"/>
              <w:ind w:left="0"/>
              <w:rPr>
                <w:rFonts w:eastAsia="Arial" w:cs="Arial"/>
                <w:sz w:val="20"/>
                <w:lang w:val="cs-CZ" w:bidi="en-GB"/>
              </w:rPr>
            </w:pPr>
          </w:p>
          <w:p w14:paraId="31CC3139" w14:textId="77777777" w:rsidR="00063060" w:rsidRPr="00531514" w:rsidRDefault="00063060">
            <w:pPr>
              <w:pStyle w:val="Zkladntextodsazen"/>
              <w:keepNext/>
              <w:keepLines/>
              <w:spacing w:before="120" w:line="312" w:lineRule="auto"/>
              <w:ind w:left="0"/>
              <w:rPr>
                <w:rFonts w:eastAsia="Arial" w:cs="Arial"/>
                <w:sz w:val="20"/>
                <w:lang w:val="cs-CZ" w:bidi="en-GB"/>
              </w:rPr>
            </w:pPr>
          </w:p>
          <w:p w14:paraId="018921D1" w14:textId="77777777" w:rsidR="00063060" w:rsidRPr="00531514" w:rsidRDefault="00063060">
            <w:pPr>
              <w:pStyle w:val="Zkladntextodsazen"/>
              <w:keepNext/>
              <w:keepLines/>
              <w:spacing w:before="120" w:line="312" w:lineRule="auto"/>
              <w:ind w:left="0"/>
              <w:rPr>
                <w:rFonts w:eastAsia="Arial" w:cs="Arial"/>
                <w:sz w:val="20"/>
                <w:lang w:val="cs-CZ" w:bidi="en-GB"/>
              </w:rPr>
            </w:pPr>
            <w:r w:rsidRPr="00531514">
              <w:rPr>
                <w:rFonts w:eastAsia="Arial" w:cs="Arial"/>
                <w:sz w:val="20"/>
                <w:lang w:val="cs-CZ" w:bidi="en-GB"/>
              </w:rPr>
              <w:t>.......................................</w:t>
            </w:r>
          </w:p>
          <w:p w14:paraId="04E2F4B2" w14:textId="77777777" w:rsidR="00063060" w:rsidRPr="00531514" w:rsidRDefault="00063060">
            <w:pPr>
              <w:pStyle w:val="Zkladntextodsazen"/>
              <w:keepNext/>
              <w:keepLines/>
              <w:spacing w:before="120" w:line="312" w:lineRule="auto"/>
              <w:ind w:left="0"/>
              <w:rPr>
                <w:rFonts w:eastAsia="Arial" w:cs="Arial"/>
                <w:sz w:val="20"/>
                <w:lang w:val="cs-CZ" w:bidi="en-GB"/>
              </w:rPr>
            </w:pPr>
            <w:proofErr w:type="spellStart"/>
            <w:r w:rsidRPr="00531514">
              <w:rPr>
                <w:rFonts w:cs="Arial"/>
                <w:b/>
                <w:sz w:val="20"/>
                <w:lang w:val="cs-CZ"/>
              </w:rPr>
              <w:t>Aspen</w:t>
            </w:r>
            <w:proofErr w:type="spellEnd"/>
            <w:r w:rsidRPr="00531514">
              <w:rPr>
                <w:rFonts w:cs="Arial"/>
                <w:b/>
                <w:sz w:val="20"/>
                <w:lang w:val="cs-CZ"/>
              </w:rPr>
              <w:t xml:space="preserve"> </w:t>
            </w:r>
            <w:proofErr w:type="spellStart"/>
            <w:r w:rsidRPr="00531514">
              <w:rPr>
                <w:rFonts w:cs="Arial"/>
                <w:b/>
                <w:sz w:val="20"/>
                <w:lang w:val="cs-CZ"/>
              </w:rPr>
              <w:t>Pharma</w:t>
            </w:r>
            <w:proofErr w:type="spellEnd"/>
            <w:r w:rsidRPr="00531514">
              <w:rPr>
                <w:rFonts w:cs="Arial"/>
                <w:b/>
                <w:sz w:val="20"/>
                <w:lang w:val="cs-CZ"/>
              </w:rPr>
              <w:t xml:space="preserve"> </w:t>
            </w:r>
            <w:proofErr w:type="spellStart"/>
            <w:r w:rsidRPr="00531514">
              <w:rPr>
                <w:rFonts w:cs="Arial"/>
                <w:b/>
                <w:sz w:val="20"/>
                <w:lang w:val="cs-CZ"/>
              </w:rPr>
              <w:t>Ireland</w:t>
            </w:r>
            <w:proofErr w:type="spellEnd"/>
            <w:r w:rsidRPr="00531514">
              <w:rPr>
                <w:rFonts w:cs="Arial"/>
                <w:b/>
                <w:sz w:val="20"/>
                <w:lang w:val="cs-CZ"/>
              </w:rPr>
              <w:t xml:space="preserve"> Limited</w:t>
            </w:r>
          </w:p>
          <w:p w14:paraId="11D1F2C3" w14:textId="3529F0AB" w:rsidR="00063060" w:rsidRPr="00BC7666" w:rsidRDefault="00BC7666">
            <w:pPr>
              <w:pStyle w:val="Zkladntextodsazen"/>
              <w:keepNext/>
              <w:keepLines/>
              <w:spacing w:before="120" w:line="312" w:lineRule="auto"/>
              <w:ind w:left="0"/>
              <w:rPr>
                <w:rFonts w:cs="Arial"/>
                <w:b/>
                <w:sz w:val="20"/>
                <w:lang w:val="en-GB"/>
              </w:rPr>
            </w:pPr>
            <w:r w:rsidRPr="00BC7666">
              <w:rPr>
                <w:rFonts w:cs="Arial"/>
                <w:b/>
                <w:sz w:val="20"/>
                <w:lang w:val="en-GB"/>
              </w:rPr>
              <w:t xml:space="preserve">Alan Quinn </w:t>
            </w:r>
          </w:p>
          <w:p w14:paraId="3E5AD440" w14:textId="6E0A4215" w:rsidR="00063060" w:rsidRPr="00531514" w:rsidRDefault="000E65B1">
            <w:pPr>
              <w:pStyle w:val="Zkladntextodsazen"/>
              <w:keepNext/>
              <w:keepLines/>
              <w:spacing w:before="120" w:line="312" w:lineRule="auto"/>
              <w:ind w:left="0"/>
              <w:rPr>
                <w:rFonts w:eastAsia="Arial" w:cs="Arial"/>
                <w:sz w:val="20"/>
                <w:lang w:val="cs-CZ" w:bidi="en-GB"/>
              </w:rPr>
            </w:pPr>
            <w:r>
              <w:rPr>
                <w:rFonts w:eastAsia="Arial" w:cs="Arial"/>
                <w:sz w:val="20"/>
                <w:lang w:val="cs-CZ" w:bidi="en-GB"/>
              </w:rPr>
              <w:t>Ř</w:t>
            </w:r>
            <w:r w:rsidR="00063060" w:rsidRPr="00531514">
              <w:rPr>
                <w:rFonts w:eastAsia="Arial" w:cs="Arial"/>
                <w:sz w:val="20"/>
                <w:lang w:val="cs-CZ" w:bidi="en-GB"/>
              </w:rPr>
              <w:t xml:space="preserve">editel </w:t>
            </w:r>
          </w:p>
          <w:p w14:paraId="3D8D78AB" w14:textId="77777777" w:rsidR="00063060" w:rsidRPr="00531514" w:rsidRDefault="00063060">
            <w:pPr>
              <w:pStyle w:val="Zkladntextodsazen"/>
              <w:keepNext/>
              <w:keepLines/>
              <w:spacing w:before="120" w:line="312" w:lineRule="auto"/>
              <w:ind w:left="0"/>
              <w:rPr>
                <w:rFonts w:eastAsia="Arial" w:cs="Arial"/>
                <w:sz w:val="20"/>
                <w:lang w:val="cs-CZ" w:bidi="en-GB"/>
              </w:rPr>
            </w:pPr>
          </w:p>
          <w:p w14:paraId="775B06DE" w14:textId="4F3AD67B" w:rsidR="00063060" w:rsidRDefault="00063060">
            <w:pPr>
              <w:pStyle w:val="Zkladntextodsazen"/>
              <w:keepNext/>
              <w:keepLines/>
              <w:spacing w:before="120" w:line="312" w:lineRule="auto"/>
              <w:ind w:left="0"/>
              <w:rPr>
                <w:rFonts w:eastAsia="Arial" w:cs="Arial"/>
                <w:sz w:val="20"/>
                <w:lang w:val="cs-CZ" w:bidi="en-GB"/>
              </w:rPr>
            </w:pPr>
            <w:r w:rsidRPr="00531514">
              <w:rPr>
                <w:rFonts w:eastAsia="Arial" w:cs="Arial"/>
                <w:sz w:val="20"/>
                <w:lang w:val="cs-CZ" w:bidi="en-GB"/>
              </w:rPr>
              <w:t>V</w:t>
            </w:r>
            <w:r w:rsidR="00BB5802">
              <w:rPr>
                <w:rFonts w:eastAsia="Arial" w:cs="Arial"/>
                <w:sz w:val="20"/>
                <w:lang w:val="cs-CZ" w:bidi="en-GB"/>
              </w:rPr>
              <w:t> Havířov</w:t>
            </w:r>
            <w:r w:rsidR="00B92E13">
              <w:rPr>
                <w:rFonts w:eastAsia="Arial" w:cs="Arial"/>
                <w:sz w:val="20"/>
                <w:lang w:val="cs-CZ" w:bidi="en-GB"/>
              </w:rPr>
              <w:t xml:space="preserve">, </w:t>
            </w:r>
            <w:r w:rsidRPr="00531514">
              <w:rPr>
                <w:rFonts w:eastAsia="Arial" w:cs="Arial"/>
                <w:sz w:val="20"/>
                <w:lang w:val="cs-CZ" w:bidi="en-GB"/>
              </w:rPr>
              <w:t>dne</w:t>
            </w:r>
            <w:r w:rsidR="00B92E13">
              <w:rPr>
                <w:rFonts w:eastAsia="Arial" w:cs="Arial"/>
                <w:sz w:val="20"/>
                <w:lang w:val="cs-CZ" w:bidi="en-GB"/>
              </w:rPr>
              <w:t xml:space="preserve"> </w:t>
            </w:r>
            <w:r w:rsidR="00083AD1">
              <w:rPr>
                <w:rFonts w:eastAsia="Arial" w:cs="Arial"/>
                <w:sz w:val="20"/>
                <w:lang w:val="cs-CZ" w:bidi="en-GB"/>
              </w:rPr>
              <w:t>30.06. 2017</w:t>
            </w:r>
          </w:p>
          <w:p w14:paraId="1CD34247" w14:textId="77777777" w:rsidR="004B2721" w:rsidRPr="00531514" w:rsidRDefault="004B2721">
            <w:pPr>
              <w:pStyle w:val="Zkladntextodsazen"/>
              <w:keepNext/>
              <w:keepLines/>
              <w:spacing w:before="120" w:line="312" w:lineRule="auto"/>
              <w:ind w:left="0"/>
              <w:rPr>
                <w:rFonts w:eastAsia="Arial" w:cs="Arial"/>
                <w:sz w:val="20"/>
                <w:lang w:val="cs-CZ" w:bidi="en-GB"/>
              </w:rPr>
            </w:pPr>
          </w:p>
          <w:p w14:paraId="7A236F2D" w14:textId="60783B6E" w:rsidR="00063060" w:rsidRPr="00531514" w:rsidRDefault="00063060">
            <w:pPr>
              <w:pStyle w:val="Zkladntextodsazen"/>
              <w:keepNext/>
              <w:keepLines/>
              <w:spacing w:before="120" w:line="312" w:lineRule="auto"/>
              <w:ind w:left="0"/>
              <w:rPr>
                <w:rFonts w:eastAsia="Arial" w:cs="Arial"/>
                <w:sz w:val="20"/>
                <w:lang w:val="cs-CZ" w:bidi="en-GB"/>
              </w:rPr>
            </w:pPr>
            <w:r w:rsidRPr="00531514">
              <w:rPr>
                <w:rFonts w:eastAsia="Arial" w:cs="Arial"/>
                <w:sz w:val="20"/>
                <w:lang w:val="cs-CZ" w:bidi="en-GB"/>
              </w:rPr>
              <w:t xml:space="preserve">Za </w:t>
            </w:r>
            <w:r w:rsidR="004B0F68" w:rsidRPr="00531514">
              <w:rPr>
                <w:rFonts w:eastAsia="Arial" w:cs="Arial"/>
                <w:sz w:val="20"/>
                <w:lang w:val="cs-CZ" w:bidi="en-GB"/>
              </w:rPr>
              <w:t>Nemocnici</w:t>
            </w:r>
          </w:p>
          <w:p w14:paraId="3C6D0D5B" w14:textId="77777777" w:rsidR="00063060" w:rsidRPr="00531514" w:rsidRDefault="00063060">
            <w:pPr>
              <w:pStyle w:val="Zkladntextodsazen"/>
              <w:keepNext/>
              <w:keepLines/>
              <w:spacing w:before="120" w:line="312" w:lineRule="auto"/>
              <w:ind w:left="0"/>
              <w:rPr>
                <w:rFonts w:eastAsia="Arial" w:cs="Arial"/>
                <w:sz w:val="20"/>
                <w:lang w:val="cs-CZ" w:bidi="en-GB"/>
              </w:rPr>
            </w:pPr>
          </w:p>
          <w:p w14:paraId="3EA62736" w14:textId="77777777" w:rsidR="00063060" w:rsidRPr="00531514" w:rsidRDefault="00063060">
            <w:pPr>
              <w:pStyle w:val="Zkladntextodsazen"/>
              <w:keepNext/>
              <w:keepLines/>
              <w:spacing w:before="120" w:line="312" w:lineRule="auto"/>
              <w:ind w:left="0"/>
              <w:rPr>
                <w:rFonts w:eastAsia="Arial" w:cs="Arial"/>
                <w:sz w:val="20"/>
                <w:lang w:val="cs-CZ" w:bidi="en-GB"/>
              </w:rPr>
            </w:pPr>
            <w:r w:rsidRPr="00531514">
              <w:rPr>
                <w:rFonts w:eastAsia="Arial" w:cs="Arial"/>
                <w:sz w:val="20"/>
                <w:lang w:val="cs-CZ" w:bidi="en-GB"/>
              </w:rPr>
              <w:t>.......................................</w:t>
            </w:r>
          </w:p>
          <w:p w14:paraId="1ED496BC" w14:textId="77777777" w:rsidR="00CC71FD" w:rsidRDefault="00CC71FD">
            <w:pPr>
              <w:pStyle w:val="SheadingR2"/>
              <w:keepLines/>
              <w:numPr>
                <w:ilvl w:val="0"/>
                <w:numId w:val="0"/>
              </w:numPr>
              <w:spacing w:after="120" w:line="312" w:lineRule="auto"/>
              <w:rPr>
                <w:b/>
                <w:sz w:val="20"/>
                <w:highlight w:val="yellow"/>
                <w:lang w:val="cs-CZ"/>
              </w:rPr>
            </w:pPr>
            <w:proofErr w:type="spellStart"/>
            <w:r w:rsidRPr="0058204B">
              <w:rPr>
                <w:b/>
                <w:lang w:val="en-GB"/>
              </w:rPr>
              <w:t>Nemocnice</w:t>
            </w:r>
            <w:proofErr w:type="spellEnd"/>
            <w:r w:rsidRPr="0058204B">
              <w:rPr>
                <w:b/>
                <w:lang w:val="en-GB"/>
              </w:rPr>
              <w:t xml:space="preserve"> s </w:t>
            </w:r>
            <w:proofErr w:type="spellStart"/>
            <w:r w:rsidRPr="0058204B">
              <w:rPr>
                <w:b/>
                <w:lang w:val="en-GB"/>
              </w:rPr>
              <w:t>poliklinikou</w:t>
            </w:r>
            <w:proofErr w:type="spellEnd"/>
            <w:r w:rsidRPr="0058204B">
              <w:rPr>
                <w:b/>
                <w:lang w:val="en-GB"/>
              </w:rPr>
              <w:t xml:space="preserve"> Havířov, </w:t>
            </w:r>
            <w:proofErr w:type="spellStart"/>
            <w:r w:rsidRPr="0058204B">
              <w:rPr>
                <w:b/>
                <w:lang w:val="en-GB"/>
              </w:rPr>
              <w:t>příspěvková</w:t>
            </w:r>
            <w:proofErr w:type="spellEnd"/>
            <w:r w:rsidRPr="0058204B">
              <w:rPr>
                <w:b/>
                <w:lang w:val="en-GB"/>
              </w:rPr>
              <w:t xml:space="preserve"> </w:t>
            </w:r>
            <w:proofErr w:type="spellStart"/>
            <w:r w:rsidRPr="0058204B">
              <w:rPr>
                <w:b/>
                <w:lang w:val="en-GB"/>
              </w:rPr>
              <w:t>organizace</w:t>
            </w:r>
            <w:proofErr w:type="spellEnd"/>
            <w:r w:rsidRPr="00B92E13">
              <w:rPr>
                <w:b/>
                <w:sz w:val="20"/>
                <w:highlight w:val="yellow"/>
                <w:lang w:val="cs-CZ"/>
              </w:rPr>
              <w:t xml:space="preserve"> </w:t>
            </w:r>
          </w:p>
          <w:p w14:paraId="17AC915A" w14:textId="705538BB" w:rsidR="00063060" w:rsidRPr="00CC71FD" w:rsidRDefault="00CC71FD">
            <w:pPr>
              <w:pStyle w:val="SheadingR2"/>
              <w:keepLines/>
              <w:numPr>
                <w:ilvl w:val="0"/>
                <w:numId w:val="0"/>
              </w:numPr>
              <w:spacing w:after="120" w:line="312" w:lineRule="auto"/>
              <w:rPr>
                <w:b/>
                <w:sz w:val="20"/>
                <w:lang w:val="cs-CZ"/>
              </w:rPr>
            </w:pPr>
            <w:r w:rsidRPr="00CC71FD">
              <w:rPr>
                <w:b/>
                <w:sz w:val="20"/>
                <w:lang w:val="cs-CZ"/>
              </w:rPr>
              <w:t>Ing. et Ing., Bc. Jiří Matěj, MBAce, ředitel</w:t>
            </w:r>
          </w:p>
        </w:tc>
      </w:tr>
    </w:tbl>
    <w:p w14:paraId="06D9A047" w14:textId="77777777" w:rsidR="00063060" w:rsidRPr="00531514" w:rsidRDefault="00063060" w:rsidP="00531514">
      <w:pPr>
        <w:keepNext/>
        <w:keepLines/>
        <w:spacing w:before="120" w:after="120" w:line="312" w:lineRule="auto"/>
        <w:rPr>
          <w:sz w:val="20"/>
        </w:rPr>
      </w:pPr>
    </w:p>
    <w:p w14:paraId="65E685BA" w14:textId="77777777" w:rsidR="000E74DA" w:rsidRPr="002D5400" w:rsidRDefault="00063060" w:rsidP="002D5400">
      <w:pPr>
        <w:keepNext/>
        <w:keepLines/>
        <w:spacing w:before="120" w:after="120" w:line="312" w:lineRule="auto"/>
        <w:rPr>
          <w:rFonts w:cs="Arial"/>
          <w:b/>
          <w:sz w:val="20"/>
        </w:rPr>
      </w:pPr>
      <w:r w:rsidRPr="00531514">
        <w:rPr>
          <w:sz w:val="20"/>
        </w:rPr>
        <w:br w:type="page"/>
      </w:r>
      <w:r w:rsidR="00614E8B" w:rsidRPr="002D5400">
        <w:rPr>
          <w:rFonts w:eastAsia="Arial" w:cs="Arial"/>
          <w:b/>
          <w:sz w:val="20"/>
          <w:lang w:val="en-GB" w:bidi="en-GB"/>
        </w:rPr>
        <w:lastRenderedPageBreak/>
        <w:t>Annexes:</w:t>
      </w:r>
    </w:p>
    <w:p w14:paraId="57A52AC7" w14:textId="77777777" w:rsidR="000E74DA" w:rsidRPr="002D5400" w:rsidRDefault="000E74DA" w:rsidP="002D5400">
      <w:pPr>
        <w:keepNext/>
        <w:keepLines/>
        <w:spacing w:before="120" w:after="120" w:line="312" w:lineRule="auto"/>
        <w:rPr>
          <w:rFonts w:cs="Arial"/>
          <w:sz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68"/>
        <w:gridCol w:w="7544"/>
      </w:tblGrid>
      <w:tr w:rsidR="00063060" w:rsidRPr="00E95A2A" w14:paraId="0DDACF53" w14:textId="77777777" w:rsidTr="00D6680A">
        <w:tc>
          <w:tcPr>
            <w:tcW w:w="1668" w:type="dxa"/>
            <w:shd w:val="clear" w:color="auto" w:fill="auto"/>
          </w:tcPr>
          <w:p w14:paraId="7666F7F2" w14:textId="77777777" w:rsidR="000E74DA" w:rsidRPr="002D5400" w:rsidRDefault="00614E8B" w:rsidP="002D5400">
            <w:pPr>
              <w:keepNext/>
              <w:keepLines/>
              <w:spacing w:before="120" w:after="120" w:line="312" w:lineRule="auto"/>
              <w:rPr>
                <w:rFonts w:cs="Arial"/>
                <w:sz w:val="20"/>
              </w:rPr>
            </w:pPr>
            <w:r w:rsidRPr="002D5400">
              <w:rPr>
                <w:rFonts w:eastAsia="Arial" w:cs="Arial"/>
                <w:sz w:val="20"/>
                <w:lang w:val="en-GB" w:bidi="en-GB"/>
              </w:rPr>
              <w:t>Annex 1</w:t>
            </w:r>
          </w:p>
        </w:tc>
        <w:tc>
          <w:tcPr>
            <w:tcW w:w="7544" w:type="dxa"/>
            <w:shd w:val="clear" w:color="auto" w:fill="auto"/>
          </w:tcPr>
          <w:p w14:paraId="6742EF14" w14:textId="3DC89B75" w:rsidR="000E74DA" w:rsidRPr="002D5400" w:rsidRDefault="00614E8B" w:rsidP="0064216B">
            <w:pPr>
              <w:keepNext/>
              <w:keepLines/>
              <w:spacing w:before="120" w:after="120" w:line="312" w:lineRule="auto"/>
              <w:rPr>
                <w:rFonts w:cs="Arial"/>
                <w:sz w:val="20"/>
                <w:lang w:val="en-US"/>
              </w:rPr>
            </w:pPr>
            <w:r w:rsidRPr="002D5400">
              <w:rPr>
                <w:rFonts w:eastAsia="Arial" w:cs="Arial"/>
                <w:sz w:val="20"/>
                <w:lang w:val="en-GB" w:bidi="en-GB"/>
              </w:rPr>
              <w:t xml:space="preserve">List of Aspen’s Products </w:t>
            </w:r>
          </w:p>
        </w:tc>
      </w:tr>
      <w:tr w:rsidR="00063060" w:rsidRPr="00354FB8" w14:paraId="1E43EF6E" w14:textId="77777777" w:rsidTr="00D6680A">
        <w:tc>
          <w:tcPr>
            <w:tcW w:w="1668" w:type="dxa"/>
            <w:shd w:val="clear" w:color="auto" w:fill="auto"/>
          </w:tcPr>
          <w:p w14:paraId="1E505CB3" w14:textId="77777777" w:rsidR="000E74DA" w:rsidRPr="002D5400" w:rsidRDefault="00614E8B" w:rsidP="002D5400">
            <w:pPr>
              <w:keepNext/>
              <w:keepLines/>
              <w:spacing w:before="120" w:after="120" w:line="312" w:lineRule="auto"/>
              <w:rPr>
                <w:rFonts w:cs="Arial"/>
                <w:sz w:val="20"/>
              </w:rPr>
            </w:pPr>
            <w:r w:rsidRPr="002D5400">
              <w:rPr>
                <w:rFonts w:eastAsia="Arial" w:cs="Arial"/>
                <w:sz w:val="20"/>
                <w:lang w:val="en-GB" w:bidi="en-GB"/>
              </w:rPr>
              <w:t>Annex 2</w:t>
            </w:r>
          </w:p>
        </w:tc>
        <w:tc>
          <w:tcPr>
            <w:tcW w:w="7544" w:type="dxa"/>
            <w:shd w:val="clear" w:color="auto" w:fill="auto"/>
          </w:tcPr>
          <w:p w14:paraId="0C0105B0" w14:textId="32D340A7" w:rsidR="000E74DA" w:rsidRPr="002D5400" w:rsidRDefault="00231758" w:rsidP="002D5400">
            <w:pPr>
              <w:keepNext/>
              <w:keepLines/>
              <w:spacing w:before="120" w:after="120" w:line="312" w:lineRule="auto"/>
              <w:rPr>
                <w:rFonts w:cs="Arial"/>
                <w:sz w:val="20"/>
                <w:lang w:val="en-US"/>
              </w:rPr>
            </w:pPr>
            <w:r>
              <w:rPr>
                <w:rFonts w:eastAsia="Arial" w:cs="Arial"/>
                <w:sz w:val="20"/>
                <w:lang w:val="en-GB" w:bidi="en-GB"/>
              </w:rPr>
              <w:t>Pattern and calculation of the turnover bonus</w:t>
            </w:r>
          </w:p>
        </w:tc>
      </w:tr>
      <w:tr w:rsidR="00063060" w:rsidRPr="00531514" w14:paraId="18238F7B" w14:textId="77777777" w:rsidTr="00D6680A">
        <w:tc>
          <w:tcPr>
            <w:tcW w:w="1668" w:type="dxa"/>
            <w:shd w:val="clear" w:color="auto" w:fill="auto"/>
          </w:tcPr>
          <w:p w14:paraId="2F45152C" w14:textId="77777777" w:rsidR="000E74DA" w:rsidRPr="002D5400" w:rsidRDefault="00614E8B" w:rsidP="002D5400">
            <w:pPr>
              <w:keepNext/>
              <w:keepLines/>
              <w:spacing w:before="120" w:after="120" w:line="312" w:lineRule="auto"/>
              <w:rPr>
                <w:rFonts w:cs="Arial"/>
                <w:sz w:val="20"/>
              </w:rPr>
            </w:pPr>
            <w:r w:rsidRPr="002D5400">
              <w:rPr>
                <w:rFonts w:eastAsia="Arial" w:cs="Arial"/>
                <w:sz w:val="20"/>
                <w:lang w:val="en-GB" w:bidi="en-GB"/>
              </w:rPr>
              <w:t>Annex 3</w:t>
            </w:r>
          </w:p>
        </w:tc>
        <w:tc>
          <w:tcPr>
            <w:tcW w:w="7544" w:type="dxa"/>
            <w:shd w:val="clear" w:color="auto" w:fill="auto"/>
          </w:tcPr>
          <w:p w14:paraId="0849F408" w14:textId="77777777" w:rsidR="000E74DA" w:rsidRPr="002D5400" w:rsidRDefault="00614E8B" w:rsidP="002D5400">
            <w:pPr>
              <w:keepNext/>
              <w:keepLines/>
              <w:spacing w:before="120" w:after="120" w:line="312" w:lineRule="auto"/>
              <w:rPr>
                <w:rFonts w:cs="Arial"/>
                <w:sz w:val="20"/>
              </w:rPr>
            </w:pPr>
            <w:r w:rsidRPr="002D5400">
              <w:rPr>
                <w:rFonts w:eastAsia="Arial" w:cs="Arial"/>
                <w:sz w:val="20"/>
                <w:lang w:val="en-GB" w:bidi="en-GB"/>
              </w:rPr>
              <w:t>List of Withdrawal Sites</w:t>
            </w:r>
          </w:p>
        </w:tc>
      </w:tr>
    </w:tbl>
    <w:p w14:paraId="27441A7B" w14:textId="77777777" w:rsidR="000E74DA" w:rsidRPr="002D5400" w:rsidRDefault="000E74DA" w:rsidP="002D5400">
      <w:pPr>
        <w:keepNext/>
        <w:keepLines/>
        <w:spacing w:before="120" w:after="120" w:line="312" w:lineRule="auto"/>
        <w:rPr>
          <w:rFonts w:cs="Arial"/>
          <w:sz w:val="20"/>
        </w:rPr>
      </w:pPr>
    </w:p>
    <w:p w14:paraId="7AB8AE62" w14:textId="77777777" w:rsidR="000E74DA" w:rsidRPr="002D5400" w:rsidRDefault="00614E8B" w:rsidP="002D5400">
      <w:pPr>
        <w:keepNext/>
        <w:keepLines/>
        <w:spacing w:before="120" w:after="120" w:line="312" w:lineRule="auto"/>
        <w:rPr>
          <w:rFonts w:cs="Arial"/>
          <w:b/>
          <w:sz w:val="20"/>
        </w:rPr>
      </w:pPr>
      <w:proofErr w:type="spellStart"/>
      <w:r w:rsidRPr="002D5400">
        <w:rPr>
          <w:rFonts w:cs="Arial"/>
          <w:b/>
          <w:sz w:val="20"/>
        </w:rPr>
        <w:t>Přílohy</w:t>
      </w:r>
      <w:proofErr w:type="spellEnd"/>
      <w:r w:rsidRPr="002D5400">
        <w:rPr>
          <w:rFonts w:cs="Arial"/>
          <w:b/>
          <w:sz w:val="20"/>
        </w:rPr>
        <w:t>:</w:t>
      </w:r>
    </w:p>
    <w:p w14:paraId="1A06CD4E" w14:textId="77777777" w:rsidR="000E74DA" w:rsidRPr="002D5400" w:rsidRDefault="000E74DA" w:rsidP="002D5400">
      <w:pPr>
        <w:keepNext/>
        <w:keepLines/>
        <w:spacing w:before="120" w:after="120" w:line="312" w:lineRule="auto"/>
        <w:rPr>
          <w:rFonts w:cs="Arial"/>
          <w:sz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68"/>
        <w:gridCol w:w="7544"/>
      </w:tblGrid>
      <w:tr w:rsidR="00063060" w:rsidRPr="00531514" w14:paraId="16283652" w14:textId="77777777" w:rsidTr="00D6680A">
        <w:tc>
          <w:tcPr>
            <w:tcW w:w="1668" w:type="dxa"/>
            <w:shd w:val="clear" w:color="auto" w:fill="auto"/>
          </w:tcPr>
          <w:p w14:paraId="11FEEBCD" w14:textId="77777777" w:rsidR="000E74DA" w:rsidRPr="002D5400" w:rsidRDefault="00614E8B" w:rsidP="002D5400">
            <w:pPr>
              <w:keepNext/>
              <w:keepLines/>
              <w:spacing w:before="120" w:after="120" w:line="312" w:lineRule="auto"/>
              <w:rPr>
                <w:rFonts w:cs="Arial"/>
                <w:sz w:val="20"/>
              </w:rPr>
            </w:pPr>
            <w:proofErr w:type="spellStart"/>
            <w:r w:rsidRPr="002D5400">
              <w:rPr>
                <w:rFonts w:cs="Arial"/>
                <w:sz w:val="20"/>
              </w:rPr>
              <w:t>Příloha</w:t>
            </w:r>
            <w:proofErr w:type="spellEnd"/>
            <w:r w:rsidRPr="002D5400">
              <w:rPr>
                <w:rFonts w:cs="Arial"/>
                <w:sz w:val="20"/>
              </w:rPr>
              <w:t xml:space="preserve"> č. 1</w:t>
            </w:r>
          </w:p>
        </w:tc>
        <w:tc>
          <w:tcPr>
            <w:tcW w:w="7544" w:type="dxa"/>
            <w:shd w:val="clear" w:color="auto" w:fill="auto"/>
          </w:tcPr>
          <w:p w14:paraId="7BA8CF5E" w14:textId="56557EEB" w:rsidR="000E74DA" w:rsidRPr="002D5400" w:rsidRDefault="00614E8B" w:rsidP="002D5400">
            <w:pPr>
              <w:keepNext/>
              <w:keepLines/>
              <w:spacing w:before="120" w:after="120" w:line="312" w:lineRule="auto"/>
              <w:rPr>
                <w:rFonts w:cs="Arial"/>
                <w:sz w:val="20"/>
              </w:rPr>
            </w:pPr>
            <w:proofErr w:type="spellStart"/>
            <w:r w:rsidRPr="002D5400">
              <w:rPr>
                <w:rFonts w:cs="Arial"/>
                <w:sz w:val="20"/>
              </w:rPr>
              <w:t>Seznam</w:t>
            </w:r>
            <w:proofErr w:type="spellEnd"/>
            <w:r w:rsidRPr="002D5400">
              <w:rPr>
                <w:rFonts w:cs="Arial"/>
                <w:sz w:val="20"/>
              </w:rPr>
              <w:t xml:space="preserve"> </w:t>
            </w:r>
            <w:proofErr w:type="spellStart"/>
            <w:r w:rsidRPr="002D5400">
              <w:rPr>
                <w:rFonts w:cs="Arial"/>
                <w:sz w:val="20"/>
              </w:rPr>
              <w:t>Výrobků</w:t>
            </w:r>
            <w:proofErr w:type="spellEnd"/>
            <w:r w:rsidRPr="002D5400">
              <w:rPr>
                <w:rFonts w:cs="Arial"/>
                <w:sz w:val="20"/>
              </w:rPr>
              <w:t xml:space="preserve"> </w:t>
            </w:r>
            <w:proofErr w:type="spellStart"/>
            <w:r w:rsidRPr="002D5400">
              <w:rPr>
                <w:rFonts w:cs="Arial"/>
                <w:sz w:val="20"/>
              </w:rPr>
              <w:t>Aspenu</w:t>
            </w:r>
            <w:proofErr w:type="spellEnd"/>
            <w:r w:rsidRPr="002D5400">
              <w:rPr>
                <w:rFonts w:cs="Arial"/>
                <w:sz w:val="20"/>
              </w:rPr>
              <w:t xml:space="preserve"> </w:t>
            </w:r>
          </w:p>
        </w:tc>
      </w:tr>
      <w:tr w:rsidR="00063060" w:rsidRPr="00354FB8" w14:paraId="1401D0C0" w14:textId="77777777" w:rsidTr="00D6680A">
        <w:tc>
          <w:tcPr>
            <w:tcW w:w="1668" w:type="dxa"/>
            <w:shd w:val="clear" w:color="auto" w:fill="auto"/>
          </w:tcPr>
          <w:p w14:paraId="1FB8B44B" w14:textId="77777777" w:rsidR="000E74DA" w:rsidRPr="002D5400" w:rsidRDefault="00614E8B" w:rsidP="002D5400">
            <w:pPr>
              <w:keepNext/>
              <w:keepLines/>
              <w:spacing w:before="120" w:after="120" w:line="312" w:lineRule="auto"/>
              <w:rPr>
                <w:rFonts w:cs="Arial"/>
                <w:sz w:val="20"/>
              </w:rPr>
            </w:pPr>
            <w:proofErr w:type="spellStart"/>
            <w:r w:rsidRPr="002D5400">
              <w:rPr>
                <w:rFonts w:cs="Arial"/>
                <w:sz w:val="20"/>
              </w:rPr>
              <w:t>Příloha</w:t>
            </w:r>
            <w:proofErr w:type="spellEnd"/>
            <w:r w:rsidRPr="002D5400">
              <w:rPr>
                <w:rFonts w:cs="Arial"/>
                <w:sz w:val="20"/>
              </w:rPr>
              <w:t xml:space="preserve"> č. 2</w:t>
            </w:r>
          </w:p>
        </w:tc>
        <w:tc>
          <w:tcPr>
            <w:tcW w:w="7544" w:type="dxa"/>
            <w:shd w:val="clear" w:color="auto" w:fill="auto"/>
          </w:tcPr>
          <w:p w14:paraId="0BE9662F" w14:textId="7761B834" w:rsidR="000E74DA" w:rsidRPr="00231758" w:rsidRDefault="00231758" w:rsidP="002D5400">
            <w:pPr>
              <w:keepNext/>
              <w:keepLines/>
              <w:spacing w:before="120" w:after="120" w:line="312" w:lineRule="auto"/>
              <w:rPr>
                <w:rFonts w:cs="Arial"/>
                <w:sz w:val="20"/>
                <w:lang w:val="pl-PL"/>
              </w:rPr>
            </w:pPr>
            <w:proofErr w:type="spellStart"/>
            <w:r w:rsidRPr="00231758">
              <w:rPr>
                <w:rFonts w:cs="Arial"/>
                <w:sz w:val="20"/>
                <w:lang w:val="en-US"/>
              </w:rPr>
              <w:t>Vzor</w:t>
            </w:r>
            <w:proofErr w:type="spellEnd"/>
            <w:r w:rsidRPr="00231758">
              <w:rPr>
                <w:rFonts w:cs="Arial"/>
                <w:sz w:val="20"/>
                <w:lang w:val="en-US"/>
              </w:rPr>
              <w:t xml:space="preserve"> a v</w:t>
            </w:r>
            <w:proofErr w:type="spellStart"/>
            <w:r w:rsidRPr="00231758">
              <w:rPr>
                <w:rFonts w:cs="Arial"/>
                <w:sz w:val="20"/>
                <w:lang w:val="cs-CZ"/>
              </w:rPr>
              <w:t>ýpočet</w:t>
            </w:r>
            <w:proofErr w:type="spellEnd"/>
            <w:r w:rsidRPr="00231758">
              <w:rPr>
                <w:rFonts w:cs="Arial"/>
                <w:sz w:val="20"/>
                <w:lang w:val="cs-CZ"/>
              </w:rPr>
              <w:t xml:space="preserve"> obratového bonusu</w:t>
            </w:r>
          </w:p>
        </w:tc>
      </w:tr>
      <w:tr w:rsidR="00063060" w:rsidRPr="00531514" w14:paraId="0EECEDB6" w14:textId="77777777" w:rsidTr="00D6680A">
        <w:tc>
          <w:tcPr>
            <w:tcW w:w="1668" w:type="dxa"/>
            <w:shd w:val="clear" w:color="auto" w:fill="auto"/>
          </w:tcPr>
          <w:p w14:paraId="24B207A7" w14:textId="77777777" w:rsidR="000E74DA" w:rsidRPr="002D5400" w:rsidRDefault="00614E8B" w:rsidP="002D5400">
            <w:pPr>
              <w:keepNext/>
              <w:keepLines/>
              <w:spacing w:before="120" w:after="120" w:line="312" w:lineRule="auto"/>
              <w:rPr>
                <w:rFonts w:cs="Arial"/>
                <w:sz w:val="20"/>
              </w:rPr>
            </w:pPr>
            <w:proofErr w:type="spellStart"/>
            <w:r w:rsidRPr="002D5400">
              <w:rPr>
                <w:rFonts w:cs="Arial"/>
                <w:sz w:val="20"/>
              </w:rPr>
              <w:t>Příloha</w:t>
            </w:r>
            <w:proofErr w:type="spellEnd"/>
            <w:r w:rsidRPr="002D5400">
              <w:rPr>
                <w:rFonts w:cs="Arial"/>
                <w:sz w:val="20"/>
              </w:rPr>
              <w:t xml:space="preserve"> č. 3</w:t>
            </w:r>
          </w:p>
        </w:tc>
        <w:tc>
          <w:tcPr>
            <w:tcW w:w="7544" w:type="dxa"/>
            <w:shd w:val="clear" w:color="auto" w:fill="auto"/>
          </w:tcPr>
          <w:p w14:paraId="5CDC6A75" w14:textId="77777777" w:rsidR="000E74DA" w:rsidRPr="002D5400" w:rsidRDefault="00614E8B" w:rsidP="002D5400">
            <w:pPr>
              <w:keepNext/>
              <w:keepLines/>
              <w:spacing w:before="120" w:after="120" w:line="312" w:lineRule="auto"/>
              <w:rPr>
                <w:rFonts w:cs="Arial"/>
                <w:sz w:val="20"/>
              </w:rPr>
            </w:pPr>
            <w:proofErr w:type="spellStart"/>
            <w:r w:rsidRPr="002D5400">
              <w:rPr>
                <w:rFonts w:cs="Arial"/>
                <w:sz w:val="20"/>
              </w:rPr>
              <w:t>Seznam</w:t>
            </w:r>
            <w:proofErr w:type="spellEnd"/>
            <w:r w:rsidRPr="002D5400">
              <w:rPr>
                <w:rFonts w:cs="Arial"/>
                <w:sz w:val="20"/>
              </w:rPr>
              <w:t xml:space="preserve"> </w:t>
            </w:r>
            <w:proofErr w:type="spellStart"/>
            <w:r w:rsidRPr="002D5400">
              <w:rPr>
                <w:rFonts w:cs="Arial"/>
                <w:sz w:val="20"/>
              </w:rPr>
              <w:t>odběrných</w:t>
            </w:r>
            <w:proofErr w:type="spellEnd"/>
            <w:r w:rsidRPr="002D5400">
              <w:rPr>
                <w:rFonts w:cs="Arial"/>
                <w:sz w:val="20"/>
              </w:rPr>
              <w:t xml:space="preserve"> </w:t>
            </w:r>
            <w:proofErr w:type="spellStart"/>
            <w:r w:rsidRPr="002D5400">
              <w:rPr>
                <w:rFonts w:cs="Arial"/>
                <w:sz w:val="20"/>
              </w:rPr>
              <w:t>míst</w:t>
            </w:r>
            <w:proofErr w:type="spellEnd"/>
          </w:p>
        </w:tc>
      </w:tr>
    </w:tbl>
    <w:p w14:paraId="3268257A" w14:textId="77777777" w:rsidR="000E74DA" w:rsidRPr="002D5400" w:rsidRDefault="000E74DA" w:rsidP="002D5400">
      <w:pPr>
        <w:keepNext/>
        <w:keepLines/>
        <w:spacing w:before="120" w:after="120" w:line="312" w:lineRule="auto"/>
        <w:rPr>
          <w:rFonts w:cs="Arial"/>
          <w:b/>
          <w:sz w:val="20"/>
        </w:rPr>
      </w:pPr>
    </w:p>
    <w:p w14:paraId="6072824C" w14:textId="77777777" w:rsidR="000E74DA" w:rsidRPr="002D5400" w:rsidRDefault="000E74DA" w:rsidP="002D5400">
      <w:pPr>
        <w:keepNext/>
        <w:keepLines/>
        <w:spacing w:before="120" w:after="120" w:line="312" w:lineRule="auto"/>
        <w:rPr>
          <w:rFonts w:cs="Arial"/>
          <w:b/>
          <w:sz w:val="20"/>
        </w:rPr>
      </w:pPr>
    </w:p>
    <w:p w14:paraId="23FD9AAB" w14:textId="77777777" w:rsidR="000E74DA" w:rsidRPr="002D5400" w:rsidRDefault="000E74DA" w:rsidP="002D5400">
      <w:pPr>
        <w:keepNext/>
        <w:keepLines/>
        <w:spacing w:before="120" w:after="120" w:line="312" w:lineRule="auto"/>
        <w:rPr>
          <w:rFonts w:cs="Arial"/>
          <w:b/>
          <w:sz w:val="20"/>
        </w:rPr>
      </w:pPr>
    </w:p>
    <w:p w14:paraId="7C5650C5" w14:textId="5400AF65" w:rsidR="00750F07" w:rsidRDefault="00614E8B" w:rsidP="002D5400">
      <w:pPr>
        <w:keepNext/>
        <w:keepLines/>
        <w:spacing w:before="120" w:after="120" w:line="312" w:lineRule="auto"/>
        <w:rPr>
          <w:rFonts w:cs="Arial"/>
          <w:b/>
          <w:sz w:val="20"/>
          <w:lang w:val="en-US"/>
        </w:rPr>
      </w:pPr>
      <w:r w:rsidRPr="002D5400">
        <w:rPr>
          <w:rFonts w:eastAsia="Arial" w:cs="Arial"/>
          <w:b/>
          <w:sz w:val="20"/>
          <w:lang w:val="en-US" w:bidi="en-GB"/>
        </w:rPr>
        <w:br w:type="page"/>
      </w:r>
      <w:r w:rsidRPr="002D5400">
        <w:rPr>
          <w:rFonts w:eastAsia="Arial" w:cs="Arial"/>
          <w:b/>
          <w:sz w:val="20"/>
          <w:lang w:val="en-US" w:bidi="en-GB"/>
        </w:rPr>
        <w:lastRenderedPageBreak/>
        <w:t>Annex 1</w:t>
      </w:r>
      <w:r w:rsidRPr="002D5400">
        <w:rPr>
          <w:rFonts w:eastAsia="Arial" w:cs="Arial"/>
          <w:b/>
          <w:sz w:val="20"/>
          <w:lang w:val="en-US" w:bidi="en-GB"/>
        </w:rPr>
        <w:tab/>
        <w:t>List of Aspen’s Products /</w:t>
      </w:r>
      <w:r w:rsidRPr="002D5400">
        <w:rPr>
          <w:rFonts w:cs="Arial"/>
          <w:b/>
          <w:sz w:val="20"/>
          <w:lang w:val="en-US"/>
        </w:rPr>
        <w:t xml:space="preserve"> </w:t>
      </w:r>
    </w:p>
    <w:p w14:paraId="53234BAA" w14:textId="16659B3E" w:rsidR="000E74DA" w:rsidRPr="002D5400" w:rsidRDefault="00614E8B" w:rsidP="002D5400">
      <w:pPr>
        <w:keepNext/>
        <w:keepLines/>
        <w:spacing w:before="120" w:after="120" w:line="312" w:lineRule="auto"/>
        <w:rPr>
          <w:rFonts w:cs="Arial"/>
          <w:b/>
          <w:sz w:val="20"/>
          <w:lang w:val="en-US"/>
        </w:rPr>
      </w:pPr>
      <w:proofErr w:type="spellStart"/>
      <w:r w:rsidRPr="002D5400">
        <w:rPr>
          <w:rFonts w:cs="Arial"/>
          <w:b/>
          <w:sz w:val="20"/>
          <w:lang w:val="en-US"/>
        </w:rPr>
        <w:t>Příloha</w:t>
      </w:r>
      <w:proofErr w:type="spellEnd"/>
      <w:r w:rsidRPr="002D5400">
        <w:rPr>
          <w:rFonts w:cs="Arial"/>
          <w:b/>
          <w:sz w:val="20"/>
          <w:lang w:val="en-US"/>
        </w:rPr>
        <w:t xml:space="preserve"> č. 1</w:t>
      </w:r>
      <w:r w:rsidRPr="002D5400">
        <w:rPr>
          <w:rFonts w:cs="Arial"/>
          <w:b/>
          <w:sz w:val="20"/>
          <w:lang w:val="en-US"/>
        </w:rPr>
        <w:tab/>
      </w:r>
      <w:proofErr w:type="spellStart"/>
      <w:r w:rsidRPr="002D5400">
        <w:rPr>
          <w:rFonts w:cs="Arial"/>
          <w:b/>
          <w:sz w:val="20"/>
          <w:lang w:val="en-US"/>
        </w:rPr>
        <w:t>Seznam</w:t>
      </w:r>
      <w:proofErr w:type="spellEnd"/>
      <w:r w:rsidRPr="002D5400">
        <w:rPr>
          <w:rFonts w:cs="Arial"/>
          <w:b/>
          <w:sz w:val="20"/>
          <w:lang w:val="en-US"/>
        </w:rPr>
        <w:t xml:space="preserve"> </w:t>
      </w:r>
      <w:proofErr w:type="spellStart"/>
      <w:r w:rsidRPr="002D5400">
        <w:rPr>
          <w:rFonts w:cs="Arial"/>
          <w:b/>
          <w:sz w:val="20"/>
          <w:lang w:val="en-US"/>
        </w:rPr>
        <w:t>výrobků</w:t>
      </w:r>
      <w:proofErr w:type="spellEnd"/>
      <w:r w:rsidRPr="002D5400">
        <w:rPr>
          <w:rFonts w:cs="Arial"/>
          <w:b/>
          <w:sz w:val="20"/>
          <w:lang w:val="en-US"/>
        </w:rPr>
        <w:t xml:space="preserve"> </w:t>
      </w:r>
      <w:proofErr w:type="spellStart"/>
      <w:r w:rsidRPr="002D5400">
        <w:rPr>
          <w:rFonts w:cs="Arial"/>
          <w:b/>
          <w:sz w:val="20"/>
          <w:lang w:val="en-US"/>
        </w:rPr>
        <w:t>Aspenu</w:t>
      </w:r>
      <w:proofErr w:type="spellEnd"/>
    </w:p>
    <w:p w14:paraId="0C1AA5C8" w14:textId="77777777" w:rsidR="000E74DA" w:rsidRPr="002D5400" w:rsidRDefault="000E74DA" w:rsidP="002D5400">
      <w:pPr>
        <w:keepNext/>
        <w:keepLines/>
        <w:spacing w:before="120" w:after="120" w:line="312" w:lineRule="auto"/>
        <w:rPr>
          <w:rFonts w:cs="Arial"/>
          <w:b/>
          <w:sz w:val="20"/>
          <w:lang w:val="en-US"/>
        </w:rPr>
      </w:pPr>
    </w:p>
    <w:p w14:paraId="7556A825" w14:textId="77777777" w:rsidR="000E74DA" w:rsidRPr="002D5400" w:rsidRDefault="000E74DA" w:rsidP="002D5400">
      <w:pPr>
        <w:keepNext/>
        <w:keepLines/>
        <w:spacing w:before="120" w:after="120" w:line="312" w:lineRule="auto"/>
        <w:rPr>
          <w:rFonts w:cs="Arial"/>
          <w:b/>
          <w:sz w:val="20"/>
          <w:lang w:val="en-US"/>
        </w:rPr>
      </w:pPr>
    </w:p>
    <w:p w14:paraId="187D8004" w14:textId="48FED416" w:rsidR="000E74DA" w:rsidRPr="002D5400" w:rsidRDefault="00CC53A8" w:rsidP="002D5400">
      <w:pPr>
        <w:keepNext/>
        <w:keepLines/>
        <w:spacing w:before="120" w:after="120" w:line="312" w:lineRule="auto"/>
        <w:jc w:val="center"/>
        <w:rPr>
          <w:rFonts w:cs="Arial"/>
          <w:b/>
          <w:sz w:val="20"/>
        </w:rPr>
      </w:pPr>
      <w:r w:rsidRPr="00CC53A8">
        <w:rPr>
          <w:noProof/>
          <w:lang w:val="cs-CZ" w:eastAsia="cs-CZ"/>
        </w:rPr>
        <w:drawing>
          <wp:inline distT="0" distB="0" distL="0" distR="0" wp14:anchorId="487CFC65" wp14:editId="414CEBB7">
            <wp:extent cx="4752975" cy="6702425"/>
            <wp:effectExtent l="0" t="0" r="952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2975" cy="6702425"/>
                    </a:xfrm>
                    <a:prstGeom prst="rect">
                      <a:avLst/>
                    </a:prstGeom>
                    <a:noFill/>
                    <a:ln>
                      <a:noFill/>
                    </a:ln>
                  </pic:spPr>
                </pic:pic>
              </a:graphicData>
            </a:graphic>
          </wp:inline>
        </w:drawing>
      </w:r>
    </w:p>
    <w:p w14:paraId="21A4D493" w14:textId="41990067" w:rsidR="000E74DA" w:rsidRDefault="000E74DA" w:rsidP="002D5400">
      <w:pPr>
        <w:keepNext/>
        <w:keepLines/>
        <w:spacing w:before="120" w:after="120" w:line="312" w:lineRule="auto"/>
        <w:rPr>
          <w:rFonts w:cs="Arial"/>
          <w:sz w:val="20"/>
        </w:rPr>
      </w:pPr>
    </w:p>
    <w:p w14:paraId="25B14404" w14:textId="1F7CC6BD" w:rsidR="00B43F7E" w:rsidRDefault="00B43F7E" w:rsidP="002D5400">
      <w:pPr>
        <w:keepNext/>
        <w:keepLines/>
        <w:spacing w:before="120" w:after="120" w:line="312" w:lineRule="auto"/>
        <w:rPr>
          <w:rFonts w:cs="Arial"/>
          <w:sz w:val="20"/>
        </w:rPr>
      </w:pPr>
    </w:p>
    <w:p w14:paraId="10E10BE4" w14:textId="77777777" w:rsidR="00B43F7E" w:rsidRPr="002D5400" w:rsidRDefault="00B43F7E" w:rsidP="002D5400">
      <w:pPr>
        <w:keepNext/>
        <w:keepLines/>
        <w:spacing w:before="120" w:after="120" w:line="312" w:lineRule="auto"/>
        <w:rPr>
          <w:rFonts w:cs="Arial"/>
          <w:sz w:val="20"/>
        </w:rPr>
      </w:pPr>
    </w:p>
    <w:p w14:paraId="4B7BCAF1" w14:textId="77777777" w:rsidR="000E74DA" w:rsidRPr="002D5400" w:rsidRDefault="000E74DA" w:rsidP="002D5400">
      <w:pPr>
        <w:keepNext/>
        <w:keepLines/>
        <w:spacing w:before="120" w:after="120" w:line="312" w:lineRule="auto"/>
        <w:rPr>
          <w:rFonts w:cs="Arial"/>
          <w:b/>
          <w:sz w:val="20"/>
        </w:rPr>
      </w:pPr>
    </w:p>
    <w:p w14:paraId="3BF39D04" w14:textId="07AFB569" w:rsidR="00750F07" w:rsidRDefault="00614E8B" w:rsidP="002D5400">
      <w:pPr>
        <w:keepNext/>
        <w:keepLines/>
        <w:spacing w:before="120" w:after="120" w:line="312" w:lineRule="auto"/>
        <w:rPr>
          <w:rFonts w:eastAsia="Arial" w:cs="Arial"/>
          <w:b/>
          <w:sz w:val="20"/>
          <w:lang w:val="en-GB" w:bidi="en-GB"/>
        </w:rPr>
      </w:pPr>
      <w:r w:rsidRPr="002D5400">
        <w:rPr>
          <w:rFonts w:eastAsia="Arial" w:cs="Arial"/>
          <w:b/>
          <w:sz w:val="20"/>
          <w:lang w:val="en-GB" w:bidi="en-GB"/>
        </w:rPr>
        <w:br w:type="page"/>
      </w:r>
      <w:r w:rsidRPr="002D5400">
        <w:rPr>
          <w:rFonts w:eastAsia="Arial" w:cs="Arial"/>
          <w:b/>
          <w:sz w:val="20"/>
          <w:lang w:val="en-GB" w:bidi="en-GB"/>
        </w:rPr>
        <w:lastRenderedPageBreak/>
        <w:t xml:space="preserve">Annex 3 List of Withdrawal Sites </w:t>
      </w:r>
      <w:r w:rsidR="000E65B1">
        <w:rPr>
          <w:rFonts w:eastAsia="Arial" w:cs="Arial"/>
          <w:b/>
          <w:sz w:val="20"/>
          <w:lang w:val="en-GB" w:bidi="en-GB"/>
        </w:rPr>
        <w:t>/</w:t>
      </w:r>
      <w:r w:rsidRPr="002D5400">
        <w:rPr>
          <w:rFonts w:eastAsia="Arial" w:cs="Arial"/>
          <w:b/>
          <w:sz w:val="20"/>
          <w:lang w:val="en-GB" w:bidi="en-GB"/>
        </w:rPr>
        <w:t xml:space="preserve"> </w:t>
      </w:r>
    </w:p>
    <w:p w14:paraId="24B0C128" w14:textId="7ACF4107" w:rsidR="000E74DA" w:rsidRPr="002D5400" w:rsidRDefault="00614E8B" w:rsidP="002D5400">
      <w:pPr>
        <w:keepNext/>
        <w:keepLines/>
        <w:spacing w:before="120" w:after="120" w:line="312" w:lineRule="auto"/>
        <w:rPr>
          <w:rFonts w:cs="Arial"/>
          <w:b/>
          <w:sz w:val="20"/>
          <w:lang w:val="en-US"/>
        </w:rPr>
      </w:pPr>
      <w:proofErr w:type="spellStart"/>
      <w:r w:rsidRPr="002D5400">
        <w:rPr>
          <w:rFonts w:eastAsia="Arial" w:cs="Arial"/>
          <w:b/>
          <w:sz w:val="20"/>
          <w:lang w:val="en-GB" w:bidi="en-GB"/>
        </w:rPr>
        <w:t>Příloha</w:t>
      </w:r>
      <w:proofErr w:type="spellEnd"/>
      <w:r w:rsidRPr="002D5400">
        <w:rPr>
          <w:rFonts w:eastAsia="Arial" w:cs="Arial"/>
          <w:b/>
          <w:sz w:val="20"/>
          <w:lang w:val="en-GB" w:bidi="en-GB"/>
        </w:rPr>
        <w:t xml:space="preserve"> č. 3 </w:t>
      </w:r>
      <w:proofErr w:type="spellStart"/>
      <w:r w:rsidRPr="002D5400">
        <w:rPr>
          <w:rFonts w:eastAsia="Arial" w:cs="Arial"/>
          <w:b/>
          <w:sz w:val="20"/>
          <w:lang w:val="en-GB" w:bidi="en-GB"/>
        </w:rPr>
        <w:t>Seznam</w:t>
      </w:r>
      <w:proofErr w:type="spellEnd"/>
      <w:r w:rsidRPr="002D5400">
        <w:rPr>
          <w:rFonts w:eastAsia="Arial" w:cs="Arial"/>
          <w:b/>
          <w:sz w:val="20"/>
          <w:lang w:val="en-GB" w:bidi="en-GB"/>
        </w:rPr>
        <w:t xml:space="preserve"> </w:t>
      </w:r>
      <w:proofErr w:type="spellStart"/>
      <w:r w:rsidRPr="002D5400">
        <w:rPr>
          <w:rFonts w:eastAsia="Arial" w:cs="Arial"/>
          <w:b/>
          <w:sz w:val="20"/>
          <w:lang w:val="en-GB" w:bidi="en-GB"/>
        </w:rPr>
        <w:t>Odběrných</w:t>
      </w:r>
      <w:proofErr w:type="spellEnd"/>
      <w:r w:rsidRPr="002D5400">
        <w:rPr>
          <w:rFonts w:eastAsia="Arial" w:cs="Arial"/>
          <w:b/>
          <w:sz w:val="20"/>
          <w:lang w:val="en-GB" w:bidi="en-GB"/>
        </w:rPr>
        <w:t xml:space="preserve"> </w:t>
      </w:r>
      <w:proofErr w:type="spellStart"/>
      <w:r w:rsidRPr="002D5400">
        <w:rPr>
          <w:rFonts w:eastAsia="Arial" w:cs="Arial"/>
          <w:b/>
          <w:sz w:val="20"/>
          <w:lang w:val="en-GB" w:bidi="en-GB"/>
        </w:rPr>
        <w:t>míst</w:t>
      </w:r>
      <w:proofErr w:type="spellEnd"/>
      <w:r w:rsidRPr="002D5400">
        <w:rPr>
          <w:rFonts w:eastAsia="Arial" w:cs="Arial"/>
          <w:b/>
          <w:sz w:val="20"/>
          <w:lang w:val="en-GB" w:bidi="en-GB"/>
        </w:rPr>
        <w:t xml:space="preserve"> </w:t>
      </w:r>
    </w:p>
    <w:p w14:paraId="2BEED740" w14:textId="77777777" w:rsidR="000E74DA" w:rsidRPr="002D5400" w:rsidRDefault="000E74DA" w:rsidP="002D5400">
      <w:pPr>
        <w:keepNext/>
        <w:keepLines/>
        <w:spacing w:before="120" w:after="120" w:line="312" w:lineRule="auto"/>
        <w:rPr>
          <w:rFonts w:cs="Arial"/>
          <w:b/>
          <w:sz w:val="20"/>
          <w:lang w:val="en-US"/>
        </w:rPr>
      </w:pPr>
    </w:p>
    <w:p w14:paraId="04C4832D" w14:textId="0EDEA0CF" w:rsidR="000E74DA" w:rsidRPr="002D5400" w:rsidRDefault="006434BA" w:rsidP="002D5400">
      <w:pPr>
        <w:keepNext/>
        <w:keepLines/>
        <w:spacing w:before="120" w:after="120" w:line="312" w:lineRule="auto"/>
        <w:jc w:val="center"/>
        <w:rPr>
          <w:sz w:val="20"/>
        </w:rPr>
      </w:pPr>
      <w:r w:rsidRPr="006434BA">
        <w:rPr>
          <w:noProof/>
          <w:lang w:val="cs-CZ" w:eastAsia="cs-CZ"/>
        </w:rPr>
        <w:drawing>
          <wp:inline distT="0" distB="0" distL="0" distR="0" wp14:anchorId="15FBD037" wp14:editId="5BC0CF54">
            <wp:extent cx="3000375" cy="11715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171575"/>
                    </a:xfrm>
                    <a:prstGeom prst="rect">
                      <a:avLst/>
                    </a:prstGeom>
                    <a:noFill/>
                    <a:ln>
                      <a:noFill/>
                    </a:ln>
                  </pic:spPr>
                </pic:pic>
              </a:graphicData>
            </a:graphic>
          </wp:inline>
        </w:drawing>
      </w:r>
    </w:p>
    <w:p w14:paraId="01E90F6C" w14:textId="77777777" w:rsidR="00DA6E65" w:rsidRPr="002D5400" w:rsidRDefault="00DA6E65" w:rsidP="002D5400">
      <w:pPr>
        <w:keepNext/>
        <w:keepLines/>
        <w:spacing w:before="120" w:after="120" w:line="312" w:lineRule="auto"/>
        <w:rPr>
          <w:sz w:val="20"/>
        </w:rPr>
      </w:pPr>
    </w:p>
    <w:sectPr w:rsidR="00DA6E65" w:rsidRPr="002D5400" w:rsidSect="00002216">
      <w:headerReference w:type="even" r:id="rId11"/>
      <w:headerReference w:type="default" r:id="rId12"/>
      <w:footerReference w:type="even" r:id="rId13"/>
      <w:footerReference w:type="default" r:id="rId14"/>
      <w:headerReference w:type="first" r:id="rId15"/>
      <w:footerReference w:type="first" r:id="rId16"/>
      <w:pgSz w:w="11906" w:h="16838" w:code="9"/>
      <w:pgMar w:top="709" w:right="1134" w:bottom="1985" w:left="1134" w:header="0" w:footer="5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C80F3" w14:textId="77777777" w:rsidR="00754C76" w:rsidRDefault="00754C76">
      <w:pPr>
        <w:spacing w:line="240" w:lineRule="auto"/>
      </w:pPr>
      <w:r>
        <w:separator/>
      </w:r>
    </w:p>
  </w:endnote>
  <w:endnote w:type="continuationSeparator" w:id="0">
    <w:p w14:paraId="3801DBC3" w14:textId="77777777" w:rsidR="00754C76" w:rsidRDefault="00754C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49375" w14:textId="77777777" w:rsidR="00002216" w:rsidRDefault="000022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3D2B0" w14:textId="77777777" w:rsidR="00002216" w:rsidRDefault="0000221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AB317" w14:textId="77777777" w:rsidR="00002216" w:rsidRDefault="0000221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2B6DE" w14:textId="77777777" w:rsidR="00754C76" w:rsidRDefault="00754C76">
      <w:pPr>
        <w:spacing w:line="240" w:lineRule="auto"/>
      </w:pPr>
      <w:r>
        <w:separator/>
      </w:r>
    </w:p>
  </w:footnote>
  <w:footnote w:type="continuationSeparator" w:id="0">
    <w:p w14:paraId="2FE8A299" w14:textId="77777777" w:rsidR="00754C76" w:rsidRDefault="00754C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52511" w14:textId="77777777" w:rsidR="003B354C" w:rsidRDefault="003B354C">
    <w:pPr>
      <w:framePr w:wrap="around" w:vAnchor="text" w:hAnchor="margin" w:xAlign="center" w:y="1"/>
    </w:pPr>
    <w:r>
      <w:fldChar w:fldCharType="begin"/>
    </w:r>
    <w:r>
      <w:instrText xml:space="preserve">PAGE  </w:instrText>
    </w:r>
    <w:r>
      <w:fldChar w:fldCharType="separate"/>
    </w:r>
    <w:r>
      <w:rPr>
        <w:noProof/>
      </w:rPr>
      <w:t>1</w:t>
    </w:r>
    <w:r>
      <w:fldChar w:fldCharType="end"/>
    </w:r>
  </w:p>
  <w:p w14:paraId="4D3BDD02" w14:textId="77777777" w:rsidR="003B354C" w:rsidRDefault="003B354C"/>
  <w:p w14:paraId="0C9A7BC8" w14:textId="77777777" w:rsidR="003B354C" w:rsidRDefault="003B354C"/>
  <w:p w14:paraId="1D8B6A45" w14:textId="77777777" w:rsidR="003B354C" w:rsidRDefault="003B354C"/>
  <w:p w14:paraId="08789EE7" w14:textId="77777777" w:rsidR="003B354C" w:rsidRDefault="003B35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5DC3A" w14:textId="681DE236" w:rsidR="003B354C" w:rsidRDefault="003B354C" w:rsidP="00D6680A">
    <w:pPr>
      <w:pStyle w:val="Snumberofpages"/>
    </w:pPr>
    <w:r>
      <w:t xml:space="preserve">- </w:t>
    </w:r>
    <w:r>
      <w:fldChar w:fldCharType="begin"/>
    </w:r>
    <w:r>
      <w:instrText xml:space="preserve"> PAGE </w:instrText>
    </w:r>
    <w:r>
      <w:fldChar w:fldCharType="separate"/>
    </w:r>
    <w:r w:rsidR="00AA7597">
      <w:rPr>
        <w:noProof/>
      </w:rPr>
      <w:t>18</w:t>
    </w:r>
    <w:r>
      <w:fldChar w:fldCharType="end"/>
    </w:r>
    <w:r>
      <w:t xml:space="preserve"> -</w:t>
    </w:r>
  </w:p>
  <w:p w14:paraId="30EE53FE" w14:textId="77777777" w:rsidR="003B354C" w:rsidRDefault="003B354C"/>
  <w:p w14:paraId="42191695" w14:textId="77777777" w:rsidR="003B354C" w:rsidRDefault="003B35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C97AA" w14:textId="77777777" w:rsidR="003B354C" w:rsidRDefault="003B354C" w:rsidP="00D6680A">
    <w:pPr>
      <w:pStyle w:val="Zhlav"/>
    </w:pPr>
  </w:p>
  <w:p w14:paraId="1DB317F9" w14:textId="77777777" w:rsidR="003B354C" w:rsidRDefault="003B354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A5E71"/>
    <w:multiLevelType w:val="multilevel"/>
    <w:tmpl w:val="846C8B3E"/>
    <w:lvl w:ilvl="0">
      <w:start w:val="1"/>
      <w:numFmt w:val="decimal"/>
      <w:pStyle w:val="SheadingR1"/>
      <w:lvlText w:val="%1."/>
      <w:lvlJc w:val="left"/>
      <w:pPr>
        <w:tabs>
          <w:tab w:val="num" w:pos="680"/>
        </w:tabs>
        <w:ind w:left="680" w:hanging="680"/>
      </w:pPr>
      <w:rPr>
        <w:rFonts w:hint="default"/>
        <w:b w:val="0"/>
        <w:color w:val="auto"/>
      </w:rPr>
    </w:lvl>
    <w:lvl w:ilvl="1">
      <w:start w:val="1"/>
      <w:numFmt w:val="decimal"/>
      <w:pStyle w:val="SheadingR2"/>
      <w:isLgl/>
      <w:lvlText w:val="%1.%2"/>
      <w:lvlJc w:val="left"/>
      <w:pPr>
        <w:tabs>
          <w:tab w:val="num" w:pos="680"/>
        </w:tabs>
        <w:ind w:left="680" w:hanging="680"/>
      </w:pPr>
      <w:rPr>
        <w:rFonts w:hint="default"/>
      </w:rPr>
    </w:lvl>
    <w:lvl w:ilvl="2">
      <w:start w:val="1"/>
      <w:numFmt w:val="decimal"/>
      <w:pStyle w:val="SheadingR3"/>
      <w:isLgl/>
      <w:lvlText w:val="%1.%2.%3"/>
      <w:lvlJc w:val="left"/>
      <w:pPr>
        <w:tabs>
          <w:tab w:val="num" w:pos="1361"/>
        </w:tabs>
        <w:ind w:left="1361" w:hanging="681"/>
      </w:pPr>
      <w:rPr>
        <w:rFonts w:hint="default"/>
      </w:rPr>
    </w:lvl>
    <w:lvl w:ilvl="3">
      <w:start w:val="1"/>
      <w:numFmt w:val="decimal"/>
      <w:pStyle w:val="SheadingR4"/>
      <w:isLgl/>
      <w:lvlText w:val="%1.%2.%3.%4"/>
      <w:lvlJc w:val="left"/>
      <w:pPr>
        <w:tabs>
          <w:tab w:val="num" w:pos="2495"/>
        </w:tabs>
        <w:ind w:left="2495" w:hanging="1134"/>
      </w:pPr>
      <w:rPr>
        <w:rFonts w:hint="default"/>
      </w:rPr>
    </w:lvl>
    <w:lvl w:ilvl="4">
      <w:start w:val="1"/>
      <w:numFmt w:val="decimal"/>
      <w:pStyle w:val="SheadingR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60"/>
    <w:rsid w:val="00002216"/>
    <w:rsid w:val="000207D6"/>
    <w:rsid w:val="00022160"/>
    <w:rsid w:val="000317AF"/>
    <w:rsid w:val="00063060"/>
    <w:rsid w:val="00067267"/>
    <w:rsid w:val="00076B9F"/>
    <w:rsid w:val="00083AD1"/>
    <w:rsid w:val="000861E4"/>
    <w:rsid w:val="00097E1E"/>
    <w:rsid w:val="000A24A1"/>
    <w:rsid w:val="000B252E"/>
    <w:rsid w:val="000B4909"/>
    <w:rsid w:val="000D1C1C"/>
    <w:rsid w:val="000E0B7D"/>
    <w:rsid w:val="000E60E9"/>
    <w:rsid w:val="000E65B1"/>
    <w:rsid w:val="000E74DA"/>
    <w:rsid w:val="00106C33"/>
    <w:rsid w:val="001151F9"/>
    <w:rsid w:val="00123615"/>
    <w:rsid w:val="001676B6"/>
    <w:rsid w:val="00172084"/>
    <w:rsid w:val="001723A9"/>
    <w:rsid w:val="00183298"/>
    <w:rsid w:val="001943FE"/>
    <w:rsid w:val="00194B36"/>
    <w:rsid w:val="001B6C69"/>
    <w:rsid w:val="001C0AFA"/>
    <w:rsid w:val="00205F54"/>
    <w:rsid w:val="00213229"/>
    <w:rsid w:val="00231758"/>
    <w:rsid w:val="002670CF"/>
    <w:rsid w:val="002810D2"/>
    <w:rsid w:val="002934E3"/>
    <w:rsid w:val="002A7CDA"/>
    <w:rsid w:val="002C0C52"/>
    <w:rsid w:val="002D5400"/>
    <w:rsid w:val="00322887"/>
    <w:rsid w:val="00337CFE"/>
    <w:rsid w:val="00353534"/>
    <w:rsid w:val="00354FB8"/>
    <w:rsid w:val="003814C4"/>
    <w:rsid w:val="00384781"/>
    <w:rsid w:val="003B354C"/>
    <w:rsid w:val="003B3CB3"/>
    <w:rsid w:val="003C27EF"/>
    <w:rsid w:val="003E43CF"/>
    <w:rsid w:val="003F2CCA"/>
    <w:rsid w:val="003F4B34"/>
    <w:rsid w:val="00404274"/>
    <w:rsid w:val="004173D7"/>
    <w:rsid w:val="004A2208"/>
    <w:rsid w:val="004B0699"/>
    <w:rsid w:val="004B0F68"/>
    <w:rsid w:val="004B2721"/>
    <w:rsid w:val="004E6D4F"/>
    <w:rsid w:val="004F32ED"/>
    <w:rsid w:val="004F4F0B"/>
    <w:rsid w:val="00504D26"/>
    <w:rsid w:val="0051298A"/>
    <w:rsid w:val="00515FA3"/>
    <w:rsid w:val="00531514"/>
    <w:rsid w:val="005336C9"/>
    <w:rsid w:val="0056793B"/>
    <w:rsid w:val="0057241E"/>
    <w:rsid w:val="00574C90"/>
    <w:rsid w:val="0058204B"/>
    <w:rsid w:val="005A0F0E"/>
    <w:rsid w:val="005A4516"/>
    <w:rsid w:val="005C0CB3"/>
    <w:rsid w:val="005D382E"/>
    <w:rsid w:val="005F17F6"/>
    <w:rsid w:val="00614E8B"/>
    <w:rsid w:val="00630F5B"/>
    <w:rsid w:val="0064216B"/>
    <w:rsid w:val="006434BA"/>
    <w:rsid w:val="0065785D"/>
    <w:rsid w:val="0066281A"/>
    <w:rsid w:val="006845BC"/>
    <w:rsid w:val="006B36F7"/>
    <w:rsid w:val="006D0846"/>
    <w:rsid w:val="006D5085"/>
    <w:rsid w:val="00750F07"/>
    <w:rsid w:val="00754C76"/>
    <w:rsid w:val="007724F4"/>
    <w:rsid w:val="007976DC"/>
    <w:rsid w:val="007A46FD"/>
    <w:rsid w:val="007B2B31"/>
    <w:rsid w:val="00825A99"/>
    <w:rsid w:val="00892434"/>
    <w:rsid w:val="008A1C2F"/>
    <w:rsid w:val="008C44CF"/>
    <w:rsid w:val="009014FB"/>
    <w:rsid w:val="0090156E"/>
    <w:rsid w:val="0090606E"/>
    <w:rsid w:val="009718FA"/>
    <w:rsid w:val="00980CE4"/>
    <w:rsid w:val="009A0767"/>
    <w:rsid w:val="009B5C8B"/>
    <w:rsid w:val="009F0970"/>
    <w:rsid w:val="00A34F20"/>
    <w:rsid w:val="00A63D35"/>
    <w:rsid w:val="00AA7597"/>
    <w:rsid w:val="00AC014A"/>
    <w:rsid w:val="00AC1C0D"/>
    <w:rsid w:val="00B00319"/>
    <w:rsid w:val="00B15DF7"/>
    <w:rsid w:val="00B40DD0"/>
    <w:rsid w:val="00B43F7E"/>
    <w:rsid w:val="00B7509F"/>
    <w:rsid w:val="00B86BB9"/>
    <w:rsid w:val="00B92E13"/>
    <w:rsid w:val="00B92F5E"/>
    <w:rsid w:val="00BB5802"/>
    <w:rsid w:val="00BC7666"/>
    <w:rsid w:val="00C02550"/>
    <w:rsid w:val="00C123E4"/>
    <w:rsid w:val="00C4795A"/>
    <w:rsid w:val="00C56C7F"/>
    <w:rsid w:val="00C6672E"/>
    <w:rsid w:val="00C775E7"/>
    <w:rsid w:val="00CC2B2F"/>
    <w:rsid w:val="00CC53A8"/>
    <w:rsid w:val="00CC71FD"/>
    <w:rsid w:val="00CF0D3A"/>
    <w:rsid w:val="00D26B85"/>
    <w:rsid w:val="00D3485D"/>
    <w:rsid w:val="00D62D55"/>
    <w:rsid w:val="00D6680A"/>
    <w:rsid w:val="00DA6E65"/>
    <w:rsid w:val="00DB6E16"/>
    <w:rsid w:val="00E17C4C"/>
    <w:rsid w:val="00E3130E"/>
    <w:rsid w:val="00E95A2A"/>
    <w:rsid w:val="00EB267D"/>
    <w:rsid w:val="00ED5A2B"/>
    <w:rsid w:val="00EE37E1"/>
    <w:rsid w:val="00EE7CC5"/>
    <w:rsid w:val="00F57D8D"/>
    <w:rsid w:val="00F57DF9"/>
    <w:rsid w:val="00F724CF"/>
    <w:rsid w:val="00F802B7"/>
    <w:rsid w:val="00FB5244"/>
    <w:rsid w:val="00FC3195"/>
    <w:rsid w:val="00FD3E39"/>
    <w:rsid w:val="00FD7D4B"/>
    <w:rsid w:val="00FE51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060"/>
    <w:pPr>
      <w:spacing w:after="0" w:line="240" w:lineRule="atLeast"/>
      <w:jc w:val="both"/>
    </w:pPr>
    <w:rPr>
      <w:rFonts w:ascii="Verdana" w:eastAsia="Times New Roman" w:hAnsi="Verdana" w:cs="Times New Roman"/>
      <w:sz w:val="19"/>
      <w:szCs w:val="20"/>
      <w:lang w:val="de-AT"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063060"/>
    <w:pPr>
      <w:tabs>
        <w:tab w:val="center" w:pos="4819"/>
        <w:tab w:val="right" w:pos="9071"/>
      </w:tabs>
      <w:spacing w:line="360" w:lineRule="auto"/>
    </w:pPr>
    <w:rPr>
      <w:sz w:val="26"/>
    </w:rPr>
  </w:style>
  <w:style w:type="character" w:customStyle="1" w:styleId="ZhlavChar">
    <w:name w:val="Záhlaví Char"/>
    <w:basedOn w:val="Standardnpsmoodstavce"/>
    <w:link w:val="Zhlav"/>
    <w:semiHidden/>
    <w:rsid w:val="00063060"/>
    <w:rPr>
      <w:rFonts w:ascii="Verdana" w:eastAsia="Times New Roman" w:hAnsi="Verdana" w:cs="Times New Roman"/>
      <w:sz w:val="26"/>
      <w:szCs w:val="20"/>
      <w:lang w:val="de-AT" w:eastAsia="de-DE"/>
    </w:rPr>
  </w:style>
  <w:style w:type="paragraph" w:customStyle="1" w:styleId="Stext1">
    <w:name w:val="S_text 1"/>
    <w:basedOn w:val="Normln"/>
    <w:link w:val="Stext1Zchn"/>
    <w:rsid w:val="00063060"/>
    <w:pPr>
      <w:spacing w:before="120" w:after="60"/>
      <w:ind w:left="964"/>
    </w:pPr>
  </w:style>
  <w:style w:type="character" w:customStyle="1" w:styleId="Stext1Zchn">
    <w:name w:val="S_text 1 Zchn"/>
    <w:basedOn w:val="Standardnpsmoodstavce"/>
    <w:link w:val="Stext1"/>
    <w:rsid w:val="00063060"/>
    <w:rPr>
      <w:rFonts w:ascii="Verdana" w:eastAsia="Times New Roman" w:hAnsi="Verdana" w:cs="Times New Roman"/>
      <w:sz w:val="19"/>
      <w:szCs w:val="20"/>
      <w:lang w:val="de-AT" w:eastAsia="de-DE"/>
    </w:rPr>
  </w:style>
  <w:style w:type="character" w:styleId="Hypertextovodkaz">
    <w:name w:val="Hyperlink"/>
    <w:uiPriority w:val="99"/>
    <w:rsid w:val="00063060"/>
    <w:rPr>
      <w:color w:val="0000FF"/>
      <w:u w:val="single"/>
    </w:rPr>
  </w:style>
  <w:style w:type="paragraph" w:styleId="Zkladntextodsazen">
    <w:name w:val="Body Text Indent"/>
    <w:basedOn w:val="Normln"/>
    <w:link w:val="ZkladntextodsazenChar"/>
    <w:semiHidden/>
    <w:rsid w:val="00063060"/>
    <w:pPr>
      <w:spacing w:after="120"/>
      <w:ind w:left="283"/>
    </w:pPr>
  </w:style>
  <w:style w:type="character" w:customStyle="1" w:styleId="ZkladntextodsazenChar">
    <w:name w:val="Základní text odsazený Char"/>
    <w:basedOn w:val="Standardnpsmoodstavce"/>
    <w:link w:val="Zkladntextodsazen"/>
    <w:semiHidden/>
    <w:rsid w:val="00063060"/>
    <w:rPr>
      <w:rFonts w:ascii="Verdana" w:eastAsia="Times New Roman" w:hAnsi="Verdana" w:cs="Times New Roman"/>
      <w:sz w:val="19"/>
      <w:szCs w:val="20"/>
      <w:lang w:val="de-AT" w:eastAsia="de-DE"/>
    </w:rPr>
  </w:style>
  <w:style w:type="paragraph" w:customStyle="1" w:styleId="Snumberofpages">
    <w:name w:val="S_number of pages"/>
    <w:basedOn w:val="Normln"/>
    <w:rsid w:val="00063060"/>
    <w:pPr>
      <w:jc w:val="center"/>
    </w:pPr>
    <w:rPr>
      <w:snapToGrid w:val="0"/>
      <w:sz w:val="14"/>
    </w:rPr>
  </w:style>
  <w:style w:type="paragraph" w:customStyle="1" w:styleId="SheadingL1">
    <w:name w:val="S_headingL 1"/>
    <w:basedOn w:val="Normln"/>
    <w:next w:val="Stext1"/>
    <w:rsid w:val="00063060"/>
    <w:pPr>
      <w:keepNext/>
      <w:numPr>
        <w:numId w:val="1"/>
      </w:numPr>
      <w:spacing w:before="120" w:after="60"/>
    </w:pPr>
    <w:rPr>
      <w:sz w:val="20"/>
    </w:rPr>
  </w:style>
  <w:style w:type="paragraph" w:customStyle="1" w:styleId="SheadingL2">
    <w:name w:val="S_headingL 2"/>
    <w:basedOn w:val="Stext1"/>
    <w:next w:val="Normln"/>
    <w:rsid w:val="00063060"/>
    <w:pPr>
      <w:keepNext/>
      <w:numPr>
        <w:ilvl w:val="1"/>
        <w:numId w:val="1"/>
      </w:numPr>
      <w:tabs>
        <w:tab w:val="clear" w:pos="908"/>
        <w:tab w:val="num" w:pos="360"/>
        <w:tab w:val="left" w:pos="964"/>
      </w:tabs>
      <w:ind w:left="964" w:firstLine="0"/>
    </w:pPr>
  </w:style>
  <w:style w:type="paragraph" w:customStyle="1" w:styleId="SheadingL3">
    <w:name w:val="S_headingL 3"/>
    <w:basedOn w:val="SheadingL2"/>
    <w:next w:val="Normln"/>
    <w:rsid w:val="00063060"/>
    <w:pPr>
      <w:numPr>
        <w:ilvl w:val="2"/>
      </w:numPr>
      <w:tabs>
        <w:tab w:val="clear" w:pos="1361"/>
        <w:tab w:val="num" w:pos="360"/>
      </w:tabs>
    </w:pPr>
  </w:style>
  <w:style w:type="paragraph" w:customStyle="1" w:styleId="SheadingL4">
    <w:name w:val="S_headingL 4"/>
    <w:basedOn w:val="SheadingL3"/>
    <w:next w:val="Normln"/>
    <w:rsid w:val="00063060"/>
    <w:pPr>
      <w:numPr>
        <w:ilvl w:val="3"/>
      </w:numPr>
      <w:tabs>
        <w:tab w:val="clear" w:pos="2495"/>
        <w:tab w:val="num" w:pos="360"/>
      </w:tabs>
    </w:pPr>
  </w:style>
  <w:style w:type="paragraph" w:customStyle="1" w:styleId="SheadingL5">
    <w:name w:val="S_headingL 5"/>
    <w:basedOn w:val="SheadingL4"/>
    <w:next w:val="Normln"/>
    <w:rsid w:val="00063060"/>
    <w:pPr>
      <w:numPr>
        <w:ilvl w:val="4"/>
      </w:numPr>
      <w:tabs>
        <w:tab w:val="clear" w:pos="3629"/>
        <w:tab w:val="num" w:pos="360"/>
      </w:tabs>
    </w:pPr>
  </w:style>
  <w:style w:type="paragraph" w:customStyle="1" w:styleId="SheadingR1">
    <w:name w:val="S_headingR_1"/>
    <w:basedOn w:val="SheadingL1"/>
    <w:rsid w:val="00063060"/>
    <w:pPr>
      <w:numPr>
        <w:numId w:val="6"/>
      </w:numPr>
      <w:tabs>
        <w:tab w:val="left" w:pos="964"/>
      </w:tabs>
    </w:pPr>
  </w:style>
  <w:style w:type="paragraph" w:customStyle="1" w:styleId="SheadingR2">
    <w:name w:val="S_headingR_2"/>
    <w:basedOn w:val="SheadingL2"/>
    <w:rsid w:val="00063060"/>
    <w:pPr>
      <w:numPr>
        <w:numId w:val="6"/>
      </w:numPr>
      <w:tabs>
        <w:tab w:val="clear" w:pos="680"/>
        <w:tab w:val="num" w:pos="360"/>
      </w:tabs>
      <w:ind w:left="908"/>
    </w:pPr>
  </w:style>
  <w:style w:type="paragraph" w:customStyle="1" w:styleId="SheadingR3">
    <w:name w:val="S_headingR_3"/>
    <w:basedOn w:val="SheadingL3"/>
    <w:rsid w:val="00063060"/>
    <w:pPr>
      <w:numPr>
        <w:numId w:val="6"/>
      </w:numPr>
      <w:tabs>
        <w:tab w:val="clear" w:pos="1361"/>
        <w:tab w:val="num" w:pos="360"/>
      </w:tabs>
    </w:pPr>
  </w:style>
  <w:style w:type="paragraph" w:customStyle="1" w:styleId="SheadingR4">
    <w:name w:val="S_headingR_4"/>
    <w:basedOn w:val="SheadingL4"/>
    <w:rsid w:val="00063060"/>
    <w:pPr>
      <w:numPr>
        <w:numId w:val="6"/>
      </w:numPr>
      <w:tabs>
        <w:tab w:val="clear" w:pos="2495"/>
        <w:tab w:val="num" w:pos="360"/>
      </w:tabs>
    </w:pPr>
  </w:style>
  <w:style w:type="paragraph" w:customStyle="1" w:styleId="SheadingR5">
    <w:name w:val="S_headingR_5"/>
    <w:basedOn w:val="SheadingL5"/>
    <w:rsid w:val="00063060"/>
    <w:pPr>
      <w:numPr>
        <w:numId w:val="6"/>
      </w:numPr>
      <w:tabs>
        <w:tab w:val="clear" w:pos="3629"/>
        <w:tab w:val="num" w:pos="360"/>
      </w:tabs>
    </w:pPr>
  </w:style>
  <w:style w:type="character" w:styleId="Odkaznakoment">
    <w:name w:val="annotation reference"/>
    <w:rsid w:val="00063060"/>
    <w:rPr>
      <w:sz w:val="16"/>
      <w:szCs w:val="16"/>
    </w:rPr>
  </w:style>
  <w:style w:type="paragraph" w:styleId="Textkomente">
    <w:name w:val="annotation text"/>
    <w:basedOn w:val="Normln"/>
    <w:link w:val="TextkomenteChar"/>
    <w:rsid w:val="00063060"/>
    <w:rPr>
      <w:sz w:val="20"/>
    </w:rPr>
  </w:style>
  <w:style w:type="character" w:customStyle="1" w:styleId="TextkomenteChar">
    <w:name w:val="Text komentáře Char"/>
    <w:basedOn w:val="Standardnpsmoodstavce"/>
    <w:link w:val="Textkomente"/>
    <w:rsid w:val="00063060"/>
    <w:rPr>
      <w:rFonts w:ascii="Verdana" w:eastAsia="Times New Roman" w:hAnsi="Verdana" w:cs="Times New Roman"/>
      <w:sz w:val="20"/>
      <w:szCs w:val="20"/>
      <w:lang w:val="de-AT" w:eastAsia="de-DE"/>
    </w:rPr>
  </w:style>
  <w:style w:type="paragraph" w:styleId="Textbubliny">
    <w:name w:val="Balloon Text"/>
    <w:basedOn w:val="Normln"/>
    <w:link w:val="TextbublinyChar"/>
    <w:uiPriority w:val="99"/>
    <w:semiHidden/>
    <w:unhideWhenUsed/>
    <w:rsid w:val="0006306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3060"/>
    <w:rPr>
      <w:rFonts w:ascii="Tahoma" w:eastAsia="Times New Roman" w:hAnsi="Tahoma" w:cs="Tahoma"/>
      <w:sz w:val="16"/>
      <w:szCs w:val="16"/>
      <w:lang w:val="de-AT" w:eastAsia="de-DE"/>
    </w:rPr>
  </w:style>
  <w:style w:type="paragraph" w:styleId="Pedmtkomente">
    <w:name w:val="annotation subject"/>
    <w:basedOn w:val="Textkomente"/>
    <w:next w:val="Textkomente"/>
    <w:link w:val="PedmtkomenteChar"/>
    <w:uiPriority w:val="99"/>
    <w:semiHidden/>
    <w:unhideWhenUsed/>
    <w:rsid w:val="00123615"/>
    <w:pPr>
      <w:spacing w:line="240" w:lineRule="auto"/>
    </w:pPr>
    <w:rPr>
      <w:b/>
      <w:bCs/>
    </w:rPr>
  </w:style>
  <w:style w:type="character" w:customStyle="1" w:styleId="PedmtkomenteChar">
    <w:name w:val="Předmět komentáře Char"/>
    <w:basedOn w:val="TextkomenteChar"/>
    <w:link w:val="Pedmtkomente"/>
    <w:uiPriority w:val="99"/>
    <w:semiHidden/>
    <w:rsid w:val="00123615"/>
    <w:rPr>
      <w:rFonts w:ascii="Verdana" w:eastAsia="Times New Roman" w:hAnsi="Verdana" w:cs="Times New Roman"/>
      <w:b/>
      <w:bCs/>
      <w:sz w:val="20"/>
      <w:szCs w:val="20"/>
      <w:lang w:val="de-AT" w:eastAsia="de-DE"/>
    </w:rPr>
  </w:style>
  <w:style w:type="paragraph" w:styleId="Revize">
    <w:name w:val="Revision"/>
    <w:hidden/>
    <w:uiPriority w:val="99"/>
    <w:semiHidden/>
    <w:rsid w:val="00123615"/>
    <w:pPr>
      <w:spacing w:after="0" w:line="240" w:lineRule="auto"/>
    </w:pPr>
    <w:rPr>
      <w:rFonts w:ascii="Verdana" w:eastAsia="Times New Roman" w:hAnsi="Verdana" w:cs="Times New Roman"/>
      <w:sz w:val="19"/>
      <w:szCs w:val="20"/>
      <w:lang w:val="de-AT" w:eastAsia="de-DE"/>
    </w:rPr>
  </w:style>
  <w:style w:type="character" w:styleId="Zvraznn">
    <w:name w:val="Emphasis"/>
    <w:basedOn w:val="Standardnpsmoodstavce"/>
    <w:uiPriority w:val="20"/>
    <w:qFormat/>
    <w:rsid w:val="0056793B"/>
    <w:rPr>
      <w:i/>
      <w:iCs/>
    </w:rPr>
  </w:style>
  <w:style w:type="paragraph" w:styleId="Zpat">
    <w:name w:val="footer"/>
    <w:basedOn w:val="Normln"/>
    <w:link w:val="ZpatChar"/>
    <w:uiPriority w:val="99"/>
    <w:unhideWhenUsed/>
    <w:rsid w:val="00002216"/>
    <w:pPr>
      <w:tabs>
        <w:tab w:val="center" w:pos="4703"/>
        <w:tab w:val="right" w:pos="9406"/>
      </w:tabs>
      <w:spacing w:line="240" w:lineRule="auto"/>
    </w:pPr>
  </w:style>
  <w:style w:type="character" w:customStyle="1" w:styleId="ZpatChar">
    <w:name w:val="Zápatí Char"/>
    <w:basedOn w:val="Standardnpsmoodstavce"/>
    <w:link w:val="Zpat"/>
    <w:uiPriority w:val="99"/>
    <w:rsid w:val="00002216"/>
    <w:rPr>
      <w:rFonts w:ascii="Verdana" w:eastAsia="Times New Roman" w:hAnsi="Verdana" w:cs="Times New Roman"/>
      <w:sz w:val="19"/>
      <w:szCs w:val="20"/>
      <w:lang w:val="de-AT"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060"/>
    <w:pPr>
      <w:spacing w:after="0" w:line="240" w:lineRule="atLeast"/>
      <w:jc w:val="both"/>
    </w:pPr>
    <w:rPr>
      <w:rFonts w:ascii="Verdana" w:eastAsia="Times New Roman" w:hAnsi="Verdana" w:cs="Times New Roman"/>
      <w:sz w:val="19"/>
      <w:szCs w:val="20"/>
      <w:lang w:val="de-AT"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063060"/>
    <w:pPr>
      <w:tabs>
        <w:tab w:val="center" w:pos="4819"/>
        <w:tab w:val="right" w:pos="9071"/>
      </w:tabs>
      <w:spacing w:line="360" w:lineRule="auto"/>
    </w:pPr>
    <w:rPr>
      <w:sz w:val="26"/>
    </w:rPr>
  </w:style>
  <w:style w:type="character" w:customStyle="1" w:styleId="ZhlavChar">
    <w:name w:val="Záhlaví Char"/>
    <w:basedOn w:val="Standardnpsmoodstavce"/>
    <w:link w:val="Zhlav"/>
    <w:semiHidden/>
    <w:rsid w:val="00063060"/>
    <w:rPr>
      <w:rFonts w:ascii="Verdana" w:eastAsia="Times New Roman" w:hAnsi="Verdana" w:cs="Times New Roman"/>
      <w:sz w:val="26"/>
      <w:szCs w:val="20"/>
      <w:lang w:val="de-AT" w:eastAsia="de-DE"/>
    </w:rPr>
  </w:style>
  <w:style w:type="paragraph" w:customStyle="1" w:styleId="Stext1">
    <w:name w:val="S_text 1"/>
    <w:basedOn w:val="Normln"/>
    <w:link w:val="Stext1Zchn"/>
    <w:rsid w:val="00063060"/>
    <w:pPr>
      <w:spacing w:before="120" w:after="60"/>
      <w:ind w:left="964"/>
    </w:pPr>
  </w:style>
  <w:style w:type="character" w:customStyle="1" w:styleId="Stext1Zchn">
    <w:name w:val="S_text 1 Zchn"/>
    <w:basedOn w:val="Standardnpsmoodstavce"/>
    <w:link w:val="Stext1"/>
    <w:rsid w:val="00063060"/>
    <w:rPr>
      <w:rFonts w:ascii="Verdana" w:eastAsia="Times New Roman" w:hAnsi="Verdana" w:cs="Times New Roman"/>
      <w:sz w:val="19"/>
      <w:szCs w:val="20"/>
      <w:lang w:val="de-AT" w:eastAsia="de-DE"/>
    </w:rPr>
  </w:style>
  <w:style w:type="character" w:styleId="Hypertextovodkaz">
    <w:name w:val="Hyperlink"/>
    <w:uiPriority w:val="99"/>
    <w:rsid w:val="00063060"/>
    <w:rPr>
      <w:color w:val="0000FF"/>
      <w:u w:val="single"/>
    </w:rPr>
  </w:style>
  <w:style w:type="paragraph" w:styleId="Zkladntextodsazen">
    <w:name w:val="Body Text Indent"/>
    <w:basedOn w:val="Normln"/>
    <w:link w:val="ZkladntextodsazenChar"/>
    <w:semiHidden/>
    <w:rsid w:val="00063060"/>
    <w:pPr>
      <w:spacing w:after="120"/>
      <w:ind w:left="283"/>
    </w:pPr>
  </w:style>
  <w:style w:type="character" w:customStyle="1" w:styleId="ZkladntextodsazenChar">
    <w:name w:val="Základní text odsazený Char"/>
    <w:basedOn w:val="Standardnpsmoodstavce"/>
    <w:link w:val="Zkladntextodsazen"/>
    <w:semiHidden/>
    <w:rsid w:val="00063060"/>
    <w:rPr>
      <w:rFonts w:ascii="Verdana" w:eastAsia="Times New Roman" w:hAnsi="Verdana" w:cs="Times New Roman"/>
      <w:sz w:val="19"/>
      <w:szCs w:val="20"/>
      <w:lang w:val="de-AT" w:eastAsia="de-DE"/>
    </w:rPr>
  </w:style>
  <w:style w:type="paragraph" w:customStyle="1" w:styleId="Snumberofpages">
    <w:name w:val="S_number of pages"/>
    <w:basedOn w:val="Normln"/>
    <w:rsid w:val="00063060"/>
    <w:pPr>
      <w:jc w:val="center"/>
    </w:pPr>
    <w:rPr>
      <w:snapToGrid w:val="0"/>
      <w:sz w:val="14"/>
    </w:rPr>
  </w:style>
  <w:style w:type="paragraph" w:customStyle="1" w:styleId="SheadingL1">
    <w:name w:val="S_headingL 1"/>
    <w:basedOn w:val="Normln"/>
    <w:next w:val="Stext1"/>
    <w:rsid w:val="00063060"/>
    <w:pPr>
      <w:keepNext/>
      <w:numPr>
        <w:numId w:val="1"/>
      </w:numPr>
      <w:spacing w:before="120" w:after="60"/>
    </w:pPr>
    <w:rPr>
      <w:sz w:val="20"/>
    </w:rPr>
  </w:style>
  <w:style w:type="paragraph" w:customStyle="1" w:styleId="SheadingL2">
    <w:name w:val="S_headingL 2"/>
    <w:basedOn w:val="Stext1"/>
    <w:next w:val="Normln"/>
    <w:rsid w:val="00063060"/>
    <w:pPr>
      <w:keepNext/>
      <w:numPr>
        <w:ilvl w:val="1"/>
        <w:numId w:val="1"/>
      </w:numPr>
      <w:tabs>
        <w:tab w:val="clear" w:pos="908"/>
        <w:tab w:val="num" w:pos="360"/>
        <w:tab w:val="left" w:pos="964"/>
      </w:tabs>
      <w:ind w:left="964" w:firstLine="0"/>
    </w:pPr>
  </w:style>
  <w:style w:type="paragraph" w:customStyle="1" w:styleId="SheadingL3">
    <w:name w:val="S_headingL 3"/>
    <w:basedOn w:val="SheadingL2"/>
    <w:next w:val="Normln"/>
    <w:rsid w:val="00063060"/>
    <w:pPr>
      <w:numPr>
        <w:ilvl w:val="2"/>
      </w:numPr>
      <w:tabs>
        <w:tab w:val="clear" w:pos="1361"/>
        <w:tab w:val="num" w:pos="360"/>
      </w:tabs>
    </w:pPr>
  </w:style>
  <w:style w:type="paragraph" w:customStyle="1" w:styleId="SheadingL4">
    <w:name w:val="S_headingL 4"/>
    <w:basedOn w:val="SheadingL3"/>
    <w:next w:val="Normln"/>
    <w:rsid w:val="00063060"/>
    <w:pPr>
      <w:numPr>
        <w:ilvl w:val="3"/>
      </w:numPr>
      <w:tabs>
        <w:tab w:val="clear" w:pos="2495"/>
        <w:tab w:val="num" w:pos="360"/>
      </w:tabs>
    </w:pPr>
  </w:style>
  <w:style w:type="paragraph" w:customStyle="1" w:styleId="SheadingL5">
    <w:name w:val="S_headingL 5"/>
    <w:basedOn w:val="SheadingL4"/>
    <w:next w:val="Normln"/>
    <w:rsid w:val="00063060"/>
    <w:pPr>
      <w:numPr>
        <w:ilvl w:val="4"/>
      </w:numPr>
      <w:tabs>
        <w:tab w:val="clear" w:pos="3629"/>
        <w:tab w:val="num" w:pos="360"/>
      </w:tabs>
    </w:pPr>
  </w:style>
  <w:style w:type="paragraph" w:customStyle="1" w:styleId="SheadingR1">
    <w:name w:val="S_headingR_1"/>
    <w:basedOn w:val="SheadingL1"/>
    <w:rsid w:val="00063060"/>
    <w:pPr>
      <w:numPr>
        <w:numId w:val="6"/>
      </w:numPr>
      <w:tabs>
        <w:tab w:val="left" w:pos="964"/>
      </w:tabs>
    </w:pPr>
  </w:style>
  <w:style w:type="paragraph" w:customStyle="1" w:styleId="SheadingR2">
    <w:name w:val="S_headingR_2"/>
    <w:basedOn w:val="SheadingL2"/>
    <w:rsid w:val="00063060"/>
    <w:pPr>
      <w:numPr>
        <w:numId w:val="6"/>
      </w:numPr>
      <w:tabs>
        <w:tab w:val="clear" w:pos="680"/>
        <w:tab w:val="num" w:pos="360"/>
      </w:tabs>
      <w:ind w:left="908"/>
    </w:pPr>
  </w:style>
  <w:style w:type="paragraph" w:customStyle="1" w:styleId="SheadingR3">
    <w:name w:val="S_headingR_3"/>
    <w:basedOn w:val="SheadingL3"/>
    <w:rsid w:val="00063060"/>
    <w:pPr>
      <w:numPr>
        <w:numId w:val="6"/>
      </w:numPr>
      <w:tabs>
        <w:tab w:val="clear" w:pos="1361"/>
        <w:tab w:val="num" w:pos="360"/>
      </w:tabs>
    </w:pPr>
  </w:style>
  <w:style w:type="paragraph" w:customStyle="1" w:styleId="SheadingR4">
    <w:name w:val="S_headingR_4"/>
    <w:basedOn w:val="SheadingL4"/>
    <w:rsid w:val="00063060"/>
    <w:pPr>
      <w:numPr>
        <w:numId w:val="6"/>
      </w:numPr>
      <w:tabs>
        <w:tab w:val="clear" w:pos="2495"/>
        <w:tab w:val="num" w:pos="360"/>
      </w:tabs>
    </w:pPr>
  </w:style>
  <w:style w:type="paragraph" w:customStyle="1" w:styleId="SheadingR5">
    <w:name w:val="S_headingR_5"/>
    <w:basedOn w:val="SheadingL5"/>
    <w:rsid w:val="00063060"/>
    <w:pPr>
      <w:numPr>
        <w:numId w:val="6"/>
      </w:numPr>
      <w:tabs>
        <w:tab w:val="clear" w:pos="3629"/>
        <w:tab w:val="num" w:pos="360"/>
      </w:tabs>
    </w:pPr>
  </w:style>
  <w:style w:type="character" w:styleId="Odkaznakoment">
    <w:name w:val="annotation reference"/>
    <w:rsid w:val="00063060"/>
    <w:rPr>
      <w:sz w:val="16"/>
      <w:szCs w:val="16"/>
    </w:rPr>
  </w:style>
  <w:style w:type="paragraph" w:styleId="Textkomente">
    <w:name w:val="annotation text"/>
    <w:basedOn w:val="Normln"/>
    <w:link w:val="TextkomenteChar"/>
    <w:rsid w:val="00063060"/>
    <w:rPr>
      <w:sz w:val="20"/>
    </w:rPr>
  </w:style>
  <w:style w:type="character" w:customStyle="1" w:styleId="TextkomenteChar">
    <w:name w:val="Text komentáře Char"/>
    <w:basedOn w:val="Standardnpsmoodstavce"/>
    <w:link w:val="Textkomente"/>
    <w:rsid w:val="00063060"/>
    <w:rPr>
      <w:rFonts w:ascii="Verdana" w:eastAsia="Times New Roman" w:hAnsi="Verdana" w:cs="Times New Roman"/>
      <w:sz w:val="20"/>
      <w:szCs w:val="20"/>
      <w:lang w:val="de-AT" w:eastAsia="de-DE"/>
    </w:rPr>
  </w:style>
  <w:style w:type="paragraph" w:styleId="Textbubliny">
    <w:name w:val="Balloon Text"/>
    <w:basedOn w:val="Normln"/>
    <w:link w:val="TextbublinyChar"/>
    <w:uiPriority w:val="99"/>
    <w:semiHidden/>
    <w:unhideWhenUsed/>
    <w:rsid w:val="0006306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3060"/>
    <w:rPr>
      <w:rFonts w:ascii="Tahoma" w:eastAsia="Times New Roman" w:hAnsi="Tahoma" w:cs="Tahoma"/>
      <w:sz w:val="16"/>
      <w:szCs w:val="16"/>
      <w:lang w:val="de-AT" w:eastAsia="de-DE"/>
    </w:rPr>
  </w:style>
  <w:style w:type="paragraph" w:styleId="Pedmtkomente">
    <w:name w:val="annotation subject"/>
    <w:basedOn w:val="Textkomente"/>
    <w:next w:val="Textkomente"/>
    <w:link w:val="PedmtkomenteChar"/>
    <w:uiPriority w:val="99"/>
    <w:semiHidden/>
    <w:unhideWhenUsed/>
    <w:rsid w:val="00123615"/>
    <w:pPr>
      <w:spacing w:line="240" w:lineRule="auto"/>
    </w:pPr>
    <w:rPr>
      <w:b/>
      <w:bCs/>
    </w:rPr>
  </w:style>
  <w:style w:type="character" w:customStyle="1" w:styleId="PedmtkomenteChar">
    <w:name w:val="Předmět komentáře Char"/>
    <w:basedOn w:val="TextkomenteChar"/>
    <w:link w:val="Pedmtkomente"/>
    <w:uiPriority w:val="99"/>
    <w:semiHidden/>
    <w:rsid w:val="00123615"/>
    <w:rPr>
      <w:rFonts w:ascii="Verdana" w:eastAsia="Times New Roman" w:hAnsi="Verdana" w:cs="Times New Roman"/>
      <w:b/>
      <w:bCs/>
      <w:sz w:val="20"/>
      <w:szCs w:val="20"/>
      <w:lang w:val="de-AT" w:eastAsia="de-DE"/>
    </w:rPr>
  </w:style>
  <w:style w:type="paragraph" w:styleId="Revize">
    <w:name w:val="Revision"/>
    <w:hidden/>
    <w:uiPriority w:val="99"/>
    <w:semiHidden/>
    <w:rsid w:val="00123615"/>
    <w:pPr>
      <w:spacing w:after="0" w:line="240" w:lineRule="auto"/>
    </w:pPr>
    <w:rPr>
      <w:rFonts w:ascii="Verdana" w:eastAsia="Times New Roman" w:hAnsi="Verdana" w:cs="Times New Roman"/>
      <w:sz w:val="19"/>
      <w:szCs w:val="20"/>
      <w:lang w:val="de-AT" w:eastAsia="de-DE"/>
    </w:rPr>
  </w:style>
  <w:style w:type="character" w:styleId="Zvraznn">
    <w:name w:val="Emphasis"/>
    <w:basedOn w:val="Standardnpsmoodstavce"/>
    <w:uiPriority w:val="20"/>
    <w:qFormat/>
    <w:rsid w:val="0056793B"/>
    <w:rPr>
      <w:i/>
      <w:iCs/>
    </w:rPr>
  </w:style>
  <w:style w:type="paragraph" w:styleId="Zpat">
    <w:name w:val="footer"/>
    <w:basedOn w:val="Normln"/>
    <w:link w:val="ZpatChar"/>
    <w:uiPriority w:val="99"/>
    <w:unhideWhenUsed/>
    <w:rsid w:val="00002216"/>
    <w:pPr>
      <w:tabs>
        <w:tab w:val="center" w:pos="4703"/>
        <w:tab w:val="right" w:pos="9406"/>
      </w:tabs>
      <w:spacing w:line="240" w:lineRule="auto"/>
    </w:pPr>
  </w:style>
  <w:style w:type="character" w:customStyle="1" w:styleId="ZpatChar">
    <w:name w:val="Zápatí Char"/>
    <w:basedOn w:val="Standardnpsmoodstavce"/>
    <w:link w:val="Zpat"/>
    <w:uiPriority w:val="99"/>
    <w:rsid w:val="00002216"/>
    <w:rPr>
      <w:rFonts w:ascii="Verdana" w:eastAsia="Times New Roman" w:hAnsi="Verdana" w:cs="Times New Roman"/>
      <w:sz w:val="19"/>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27550-1176-49DA-B151-1D3D7D7E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5284</Words>
  <Characters>31176</Characters>
  <Application>Microsoft Office Word</Application>
  <DocSecurity>0</DocSecurity>
  <Lines>259</Lines>
  <Paragraphs>72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Cummins</dc:creator>
  <cp:lastModifiedBy>URBANCOVÁ Gabriela</cp:lastModifiedBy>
  <cp:revision>2</cp:revision>
  <cp:lastPrinted>2017-09-13T10:00:00Z</cp:lastPrinted>
  <dcterms:created xsi:type="dcterms:W3CDTF">2017-09-13T10:01:00Z</dcterms:created>
  <dcterms:modified xsi:type="dcterms:W3CDTF">2017-09-13T10:01:00Z</dcterms:modified>
</cp:coreProperties>
</file>