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0023" w14:textId="77777777" w:rsidR="005E177B" w:rsidRPr="002D5419" w:rsidRDefault="005E177B" w:rsidP="00A33141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Smlouva o smlouvě budoucí</w:t>
      </w:r>
      <w:r w:rsidR="00A33141">
        <w:rPr>
          <w:b/>
          <w:bCs/>
          <w:sz w:val="24"/>
          <w:szCs w:val="24"/>
        </w:rPr>
        <w:t xml:space="preserve"> o zřízení služebnosti</w:t>
      </w:r>
    </w:p>
    <w:p w14:paraId="1B2323DF" w14:textId="77777777" w:rsidR="00360E54" w:rsidRDefault="005E177B" w:rsidP="00A33141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 xml:space="preserve">uzavřená dle </w:t>
      </w:r>
      <w:proofErr w:type="spellStart"/>
      <w:r w:rsidRPr="002D5419">
        <w:rPr>
          <w:b/>
          <w:bCs/>
          <w:sz w:val="24"/>
          <w:szCs w:val="24"/>
        </w:rPr>
        <w:t>ust</w:t>
      </w:r>
      <w:proofErr w:type="spellEnd"/>
      <w:r w:rsidRPr="002D5419">
        <w:rPr>
          <w:b/>
          <w:bCs/>
          <w:sz w:val="24"/>
          <w:szCs w:val="24"/>
        </w:rPr>
        <w:t>. § 1785 a násl. zákona č. 89/2012 Sb., občanský zákoník</w:t>
      </w:r>
      <w:r w:rsidR="00360E54">
        <w:rPr>
          <w:b/>
          <w:bCs/>
          <w:sz w:val="24"/>
          <w:szCs w:val="24"/>
        </w:rPr>
        <w:t xml:space="preserve">, </w:t>
      </w:r>
    </w:p>
    <w:p w14:paraId="2E23DDBB" w14:textId="77777777" w:rsidR="005E63FD" w:rsidRPr="002D5419" w:rsidRDefault="00360E54" w:rsidP="00A3314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30FE1FDB" w14:textId="77777777" w:rsidR="005E63FD" w:rsidRPr="00182B35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182B35">
        <w:rPr>
          <w:rStyle w:val="Siln"/>
          <w:b/>
          <w:bCs/>
          <w:color w:val="auto"/>
        </w:rPr>
        <w:t xml:space="preserve">  </w:t>
      </w:r>
      <w:bookmarkStart w:id="0" w:name="_Ref365896718"/>
      <w:r w:rsidRPr="00182B35">
        <w:rPr>
          <w:rStyle w:val="Siln"/>
          <w:b/>
          <w:bCs/>
          <w:color w:val="auto"/>
        </w:rPr>
        <w:t>Smluvní strany.</w:t>
      </w:r>
      <w:bookmarkEnd w:id="0"/>
    </w:p>
    <w:p w14:paraId="2018F4FE" w14:textId="77777777" w:rsidR="005E63FD" w:rsidRPr="002D5419" w:rsidRDefault="00D61D23" w:rsidP="00D731D7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</w:t>
      </w:r>
      <w:r w:rsidR="005E177B" w:rsidRPr="002D5419">
        <w:rPr>
          <w:b/>
          <w:bCs/>
          <w:sz w:val="24"/>
          <w:szCs w:val="24"/>
        </w:rPr>
        <w:t xml:space="preserve">udoucí </w:t>
      </w:r>
      <w:r w:rsidR="004C6848" w:rsidRPr="002D5419">
        <w:rPr>
          <w:b/>
          <w:bCs/>
          <w:sz w:val="24"/>
          <w:szCs w:val="24"/>
        </w:rPr>
        <w:t>povinný</w:t>
      </w:r>
      <w:r w:rsidR="005E177B" w:rsidRPr="002D5419">
        <w:rPr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86394B" w:rsidRPr="00BE0F25" w14:paraId="59372582" w14:textId="77777777" w:rsidTr="002A5B22">
        <w:tc>
          <w:tcPr>
            <w:tcW w:w="2977" w:type="dxa"/>
          </w:tcPr>
          <w:p w14:paraId="787B8558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bookmarkStart w:id="1" w:name="_Hlk3818993"/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35B76F57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86394B" w:rsidRPr="00BE0F25" w14:paraId="05618E01" w14:textId="77777777" w:rsidTr="002A5B22">
        <w:tc>
          <w:tcPr>
            <w:tcW w:w="2977" w:type="dxa"/>
          </w:tcPr>
          <w:p w14:paraId="33A6E251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2444FB18" w14:textId="1E8891B9" w:rsidR="0086394B" w:rsidRPr="00BE0F25" w:rsidRDefault="0086394B" w:rsidP="002A5B22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 w:rsidRPr="001C46A1">
              <w:rPr>
                <w:sz w:val="24"/>
                <w:szCs w:val="24"/>
              </w:rPr>
              <w:t xml:space="preserve">196/1, </w:t>
            </w:r>
            <w:r w:rsidR="009A324E" w:rsidRPr="001C46A1">
              <w:rPr>
                <w:sz w:val="24"/>
                <w:szCs w:val="24"/>
              </w:rPr>
              <w:t>Brno – město</w:t>
            </w:r>
            <w:r w:rsidRPr="001C46A1">
              <w:rPr>
                <w:sz w:val="24"/>
                <w:szCs w:val="24"/>
              </w:rPr>
              <w:t>, 602 00 Brno</w:t>
            </w:r>
          </w:p>
        </w:tc>
      </w:tr>
      <w:tr w:rsidR="0086394B" w:rsidRPr="00BE0F25" w14:paraId="375C5679" w14:textId="77777777" w:rsidTr="002A5B22">
        <w:tc>
          <w:tcPr>
            <w:tcW w:w="2977" w:type="dxa"/>
          </w:tcPr>
          <w:p w14:paraId="0A917E61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0AAA03B1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86394B" w:rsidRPr="00BE0F25" w14:paraId="13552214" w14:textId="77777777" w:rsidTr="002A5B22">
        <w:tc>
          <w:tcPr>
            <w:tcW w:w="2977" w:type="dxa"/>
          </w:tcPr>
          <w:p w14:paraId="6C6E2A22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595353CF" w14:textId="7724FC01" w:rsidR="0086394B" w:rsidRDefault="0086394B" w:rsidP="002A5B22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</w:t>
            </w:r>
            <w:r w:rsidR="0042603C">
              <w:rPr>
                <w:sz w:val="24"/>
                <w:szCs w:val="24"/>
              </w:rPr>
              <w:t>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E2F86">
              <w:rPr>
                <w:sz w:val="24"/>
                <w:szCs w:val="24"/>
              </w:rPr>
              <w:t>MBA</w:t>
            </w:r>
          </w:p>
          <w:p w14:paraId="6CC316F8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86394B" w:rsidRPr="00BE0F25" w14:paraId="73386441" w14:textId="77777777" w:rsidTr="002A5B22">
        <w:tc>
          <w:tcPr>
            <w:tcW w:w="2977" w:type="dxa"/>
          </w:tcPr>
          <w:p w14:paraId="44092804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</w:t>
            </w:r>
            <w:r w:rsidR="0003098F">
              <w:rPr>
                <w:sz w:val="24"/>
                <w:szCs w:val="24"/>
              </w:rPr>
              <w:t>O</w:t>
            </w:r>
            <w:r w:rsidRPr="00BE0F25">
              <w:rPr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14:paraId="2E50F79F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86394B" w:rsidRPr="00BE0F25" w14:paraId="57A36AD9" w14:textId="77777777" w:rsidTr="002A5B22">
        <w:tc>
          <w:tcPr>
            <w:tcW w:w="2977" w:type="dxa"/>
          </w:tcPr>
          <w:p w14:paraId="556AF51E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034A6222" w14:textId="77777777" w:rsidR="0086394B" w:rsidRPr="00BE0F25" w:rsidRDefault="0086394B" w:rsidP="002A5B22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</w:tbl>
    <w:bookmarkEnd w:id="1"/>
    <w:p w14:paraId="3346DF07" w14:textId="77777777" w:rsidR="005E63FD" w:rsidRPr="002D5419" w:rsidRDefault="00FA685A" w:rsidP="005775F5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="005E63FD" w:rsidRPr="002D5419">
        <w:rPr>
          <w:sz w:val="24"/>
          <w:szCs w:val="24"/>
        </w:rPr>
        <w:t xml:space="preserve">(dále jen </w:t>
      </w:r>
      <w:r w:rsidR="00942043" w:rsidRPr="002D5419">
        <w:rPr>
          <w:sz w:val="24"/>
          <w:szCs w:val="24"/>
        </w:rPr>
        <w:t xml:space="preserve">budoucí </w:t>
      </w:r>
      <w:r w:rsidR="004C6848" w:rsidRPr="002D5419">
        <w:rPr>
          <w:sz w:val="24"/>
          <w:szCs w:val="24"/>
        </w:rPr>
        <w:t>povinný</w:t>
      </w:r>
      <w:r w:rsidR="005E63FD" w:rsidRPr="002D5419">
        <w:rPr>
          <w:sz w:val="24"/>
          <w:szCs w:val="24"/>
        </w:rPr>
        <w:t xml:space="preserve">) </w:t>
      </w:r>
    </w:p>
    <w:p w14:paraId="40E6D201" w14:textId="77777777" w:rsidR="00137C49" w:rsidRPr="002D5419" w:rsidRDefault="005E63FD" w:rsidP="00567541">
      <w:pPr>
        <w:spacing w:before="60" w:after="6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72134E9F" w14:textId="77777777" w:rsidR="007C61BF" w:rsidRPr="002D5419" w:rsidRDefault="004C6848" w:rsidP="00D731D7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</w:t>
      </w:r>
      <w:r w:rsidR="0042351B" w:rsidRPr="002D5419">
        <w:rPr>
          <w:b/>
          <w:bCs/>
          <w:sz w:val="24"/>
          <w:szCs w:val="24"/>
        </w:rPr>
        <w:t>právněný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48743D" w:rsidRPr="00BE0F25" w14:paraId="7DFBAA72" w14:textId="77777777" w:rsidTr="00BD0BF1">
        <w:tc>
          <w:tcPr>
            <w:tcW w:w="3085" w:type="dxa"/>
          </w:tcPr>
          <w:p w14:paraId="69BC16EE" w14:textId="77777777" w:rsidR="0048743D" w:rsidRPr="00BE0F25" w:rsidRDefault="0048743D" w:rsidP="00BD0BF1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bookmarkStart w:id="2" w:name="_Hlk3818826"/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237" w:type="dxa"/>
          </w:tcPr>
          <w:p w14:paraId="6FC89B53" w14:textId="36DFDDAA" w:rsidR="0048743D" w:rsidRPr="00BE0F25" w:rsidRDefault="00E60077" w:rsidP="00EA4B31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Oviedo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="00C2744B">
              <w:rPr>
                <w:bCs/>
                <w:sz w:val="24"/>
                <w:szCs w:val="24"/>
              </w:rPr>
              <w:t>s.r.o.</w:t>
            </w:r>
          </w:p>
        </w:tc>
      </w:tr>
      <w:tr w:rsidR="007E00D0" w:rsidRPr="00BE0F25" w14:paraId="49633BC1" w14:textId="77777777" w:rsidTr="00BD0BF1">
        <w:tc>
          <w:tcPr>
            <w:tcW w:w="3085" w:type="dxa"/>
          </w:tcPr>
          <w:p w14:paraId="731E9A19" w14:textId="10E82BB0" w:rsidR="007E00D0" w:rsidRPr="00BE0F25" w:rsidRDefault="007E00D0" w:rsidP="00BD0BF1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</w:t>
            </w:r>
            <w:r w:rsidR="00D3289D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780A9782" w14:textId="69492A12" w:rsidR="00D3289D" w:rsidRDefault="00D3289D" w:rsidP="00EA4B31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</w:p>
        </w:tc>
      </w:tr>
      <w:tr w:rsidR="007E00D0" w:rsidRPr="00BE0F25" w14:paraId="2DF1F74B" w14:textId="77777777" w:rsidTr="00BD0BF1">
        <w:tc>
          <w:tcPr>
            <w:tcW w:w="3085" w:type="dxa"/>
          </w:tcPr>
          <w:p w14:paraId="0DEE9AC2" w14:textId="7BFC0549" w:rsidR="007E00D0" w:rsidRDefault="007E00D0" w:rsidP="00BD0BF1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Sídlo/adresa:</w:t>
            </w:r>
          </w:p>
        </w:tc>
        <w:tc>
          <w:tcPr>
            <w:tcW w:w="6237" w:type="dxa"/>
          </w:tcPr>
          <w:p w14:paraId="15B3CDFC" w14:textId="784B1F39" w:rsidR="007E00D0" w:rsidRDefault="00E60077" w:rsidP="00EA4B31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Sochorova 3262/23</w:t>
            </w:r>
            <w:r w:rsidR="00C2744B">
              <w:rPr>
                <w:bCs/>
                <w:sz w:val="24"/>
                <w:szCs w:val="24"/>
              </w:rPr>
              <w:t>,</w:t>
            </w:r>
            <w:r w:rsidR="003871FB">
              <w:rPr>
                <w:bCs/>
                <w:sz w:val="24"/>
                <w:szCs w:val="24"/>
              </w:rPr>
              <w:t xml:space="preserve"> 61</w:t>
            </w:r>
            <w:r>
              <w:rPr>
                <w:bCs/>
                <w:sz w:val="24"/>
                <w:szCs w:val="24"/>
              </w:rPr>
              <w:t>6</w:t>
            </w:r>
            <w:r w:rsidR="003871FB">
              <w:rPr>
                <w:bCs/>
                <w:sz w:val="24"/>
                <w:szCs w:val="24"/>
              </w:rPr>
              <w:t xml:space="preserve"> 00</w:t>
            </w:r>
            <w:r w:rsidR="00D3289D">
              <w:rPr>
                <w:bCs/>
                <w:sz w:val="24"/>
                <w:szCs w:val="24"/>
              </w:rPr>
              <w:t xml:space="preserve"> </w:t>
            </w:r>
            <w:r w:rsidR="003871FB">
              <w:rPr>
                <w:bCs/>
                <w:sz w:val="24"/>
                <w:szCs w:val="24"/>
              </w:rPr>
              <w:t>Brno</w:t>
            </w:r>
            <w:r w:rsidR="00D3289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2314D" w:rsidRPr="00BE0F25" w14:paraId="5BD20A4E" w14:textId="77777777" w:rsidTr="00BD0BF1">
        <w:tc>
          <w:tcPr>
            <w:tcW w:w="3085" w:type="dxa"/>
          </w:tcPr>
          <w:p w14:paraId="21C75556" w14:textId="3A6E6769" w:rsidR="0002314D" w:rsidRPr="00BE0F25" w:rsidRDefault="0002314D" w:rsidP="00BD0BF1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77218401" w14:textId="7336CD04" w:rsidR="0002314D" w:rsidRDefault="00E60077" w:rsidP="00EA4B31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02057557</w:t>
            </w:r>
          </w:p>
        </w:tc>
      </w:tr>
      <w:tr w:rsidR="0002314D" w:rsidRPr="00BE0F25" w14:paraId="35A00C20" w14:textId="77777777" w:rsidTr="00BD0BF1">
        <w:tc>
          <w:tcPr>
            <w:tcW w:w="3085" w:type="dxa"/>
          </w:tcPr>
          <w:p w14:paraId="1261F726" w14:textId="1100EF01" w:rsidR="0002314D" w:rsidRDefault="0002314D" w:rsidP="00BD0BF1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535316D7" w14:textId="20CA58B5" w:rsidR="0002314D" w:rsidRDefault="0002314D" w:rsidP="00EA4B31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CZ</w:t>
            </w:r>
            <w:r w:rsidR="00DA1961">
              <w:rPr>
                <w:bCs/>
                <w:sz w:val="24"/>
                <w:szCs w:val="24"/>
              </w:rPr>
              <w:t>0</w:t>
            </w:r>
            <w:r w:rsidR="00E60077">
              <w:rPr>
                <w:bCs/>
                <w:sz w:val="24"/>
                <w:szCs w:val="24"/>
              </w:rPr>
              <w:t>2057557</w:t>
            </w:r>
          </w:p>
        </w:tc>
      </w:tr>
      <w:tr w:rsidR="0048743D" w:rsidRPr="00BE0F25" w14:paraId="40335302" w14:textId="77777777" w:rsidTr="00BD0BF1">
        <w:tc>
          <w:tcPr>
            <w:tcW w:w="3085" w:type="dxa"/>
          </w:tcPr>
          <w:p w14:paraId="0F91321F" w14:textId="77777777" w:rsidR="0048743D" w:rsidRPr="00BE0F25" w:rsidRDefault="0048743D" w:rsidP="00BD0BF1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Zápis ve veřejném seznamu:</w:t>
            </w:r>
          </w:p>
        </w:tc>
        <w:tc>
          <w:tcPr>
            <w:tcW w:w="6237" w:type="dxa"/>
          </w:tcPr>
          <w:p w14:paraId="503C9BD6" w14:textId="2DCB866D" w:rsidR="0048743D" w:rsidRPr="00BE0F25" w:rsidRDefault="00A808D4" w:rsidP="0002314D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 </w:t>
            </w:r>
            <w:r w:rsidR="00E60077">
              <w:rPr>
                <w:bCs/>
                <w:sz w:val="24"/>
                <w:szCs w:val="24"/>
              </w:rPr>
              <w:t>80135</w:t>
            </w:r>
            <w:r w:rsidR="003871FB">
              <w:rPr>
                <w:bCs/>
                <w:sz w:val="24"/>
                <w:szCs w:val="24"/>
              </w:rPr>
              <w:t xml:space="preserve"> vedená u Krajského soudu v Brně</w:t>
            </w:r>
          </w:p>
        </w:tc>
      </w:tr>
    </w:tbl>
    <w:bookmarkEnd w:id="2"/>
    <w:p w14:paraId="0C044DA5" w14:textId="77777777" w:rsidR="005E63FD" w:rsidRPr="002D5419" w:rsidRDefault="004C6848" w:rsidP="005775F5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="005E63FD" w:rsidRPr="002D5419">
        <w:rPr>
          <w:sz w:val="24"/>
          <w:szCs w:val="24"/>
        </w:rPr>
        <w:t xml:space="preserve">(dále jen </w:t>
      </w:r>
      <w:r w:rsidR="00942043" w:rsidRPr="002D5419">
        <w:rPr>
          <w:sz w:val="24"/>
          <w:szCs w:val="24"/>
        </w:rPr>
        <w:t xml:space="preserve">budoucí </w:t>
      </w:r>
      <w:r w:rsidR="005E63FD" w:rsidRPr="002D5419">
        <w:rPr>
          <w:sz w:val="24"/>
          <w:szCs w:val="24"/>
        </w:rPr>
        <w:t>oprávněný)</w:t>
      </w:r>
    </w:p>
    <w:p w14:paraId="1C236539" w14:textId="77777777" w:rsidR="005E63FD" w:rsidRPr="004E1545" w:rsidRDefault="005E63FD" w:rsidP="00A34F43">
      <w:pPr>
        <w:pStyle w:val="Zkladntext"/>
        <w:jc w:val="center"/>
        <w:rPr>
          <w:bCs/>
          <w:sz w:val="12"/>
          <w:szCs w:val="12"/>
        </w:rPr>
      </w:pPr>
    </w:p>
    <w:p w14:paraId="14EEEA9D" w14:textId="61DDA3B9" w:rsidR="007C61BF" w:rsidRDefault="00942043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 xml:space="preserve">uzavírají dle </w:t>
      </w:r>
      <w:proofErr w:type="spellStart"/>
      <w:r w:rsidRPr="002D5419">
        <w:rPr>
          <w:bCs/>
          <w:color w:val="auto"/>
        </w:rPr>
        <w:t>ust</w:t>
      </w:r>
      <w:proofErr w:type="spellEnd"/>
      <w:r w:rsidRPr="002D5419">
        <w:rPr>
          <w:bCs/>
          <w:color w:val="auto"/>
        </w:rPr>
        <w:t>. § 1785 a násl. zákona č. 89/2012 Sb., občanský zákoník</w:t>
      </w:r>
      <w:r w:rsidR="00996791">
        <w:rPr>
          <w:bCs/>
          <w:color w:val="auto"/>
        </w:rPr>
        <w:t>, ve znění pozdějších předpisů</w:t>
      </w:r>
      <w:r w:rsidRPr="002D5419">
        <w:rPr>
          <w:bCs/>
          <w:color w:val="auto"/>
        </w:rPr>
        <w:t xml:space="preserve"> tuto smlouvu o smlouvě budoucí tohoto znění (dále jen smlouva).</w:t>
      </w:r>
    </w:p>
    <w:p w14:paraId="0EDEDF54" w14:textId="77777777" w:rsidR="001C351D" w:rsidRPr="002D5419" w:rsidRDefault="001C351D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</w:p>
    <w:p w14:paraId="2CAB57A3" w14:textId="77777777" w:rsidR="005E63FD" w:rsidRPr="00182B35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182B35">
        <w:rPr>
          <w:rStyle w:val="Siln"/>
          <w:b/>
          <w:bCs/>
          <w:color w:val="auto"/>
        </w:rPr>
        <w:t>Předmět smlouvy</w:t>
      </w:r>
    </w:p>
    <w:p w14:paraId="444DD072" w14:textId="52256F1B" w:rsidR="00942043" w:rsidRPr="002D5419" w:rsidRDefault="00942043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 w:rsidR="00BE017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9B60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p. č. </w:t>
      </w:r>
      <w:r w:rsidR="009F6FA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7822/1, 7822/22, 7822/23, 4774/25, 4774/72, 4774/73, 4774/76, 4774/92, 4774/123, 4774/125, 4774/126, 4774/127, 4774/68,  4774/82, 4774/84, 4774/85, 4774/93, 7826/33, 7826/34, 7826/35, 7826/29"/>
            </w:textInput>
          </w:ffData>
        </w:fldChar>
      </w:r>
      <w:r w:rsidR="009F6FA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9F6FA3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9F6FA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9F6FA3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7822/1, 7822/22, 7822/23, 4774/25, 4774/72, 4774/73, 4774/76, 4774/92, 4774/123, 4774/125, 4774/126, 4774/127, 4774/68,  4774/82, 4774/84, 4774/85, 4774/93, 7826/33, 7826/34, 7826/35, 7826/29</w:t>
      </w:r>
      <w:r w:rsidR="009F6FA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6647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4774/77</w:t>
      </w:r>
      <w:r w:rsidR="00B72CD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EA663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 </w:t>
      </w:r>
      <w:proofErr w:type="spellStart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k.ú</w:t>
      </w:r>
      <w:proofErr w:type="spellEnd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C4244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Židenice"/>
            </w:textInput>
          </w:ffData>
        </w:fldChar>
      </w:r>
      <w:r w:rsidR="00C4244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C4244B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C4244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C4244B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Židenice</w:t>
      </w:r>
      <w:r w:rsidR="00C4244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38535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, obec </w: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Brno</w:t>
      </w:r>
      <w:r w:rsidR="00EC1101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(dále jen služebn</w:t>
      </w:r>
      <w:r w:rsidR="009B60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9B60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 </w:t>
      </w:r>
      <w:r w:rsidR="00996791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vlastnictví budoucího povinného zapsan</w:t>
      </w:r>
      <w:r w:rsidR="009B60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</w:t>
      </w:r>
      <w:r w:rsidR="00996791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h</w: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</w: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u"/>
            </w:textInput>
          </w:ffData>
        </w:fldChar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343C30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u</w: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996791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vlastnictví </w: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0001"/>
            </w:textInput>
          </w:ffData>
        </w:fldChar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996791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10001</w: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996791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 katastru nemovitostí u Katastrálního úřadu pro Jihomoravský kraj, Katastrální pracoviště</w: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rno-město"/>
            </w:textInput>
          </w:ffData>
        </w:fldChar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996791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Brno-město</w:t>
      </w:r>
      <w:r w:rsidR="009967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78428325" w14:textId="54E878AD" w:rsidR="005E63FD" w:rsidRPr="002D5419" w:rsidRDefault="00942043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Tato smlouva je uzavřena </w:t>
      </w:r>
      <w:r w:rsidR="00C05164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z </w:t>
      </w:r>
      <w:r w:rsidR="00C05164" w:rsidRPr="00AE038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důvodu stavby</w:t>
      </w:r>
      <w:r w:rsidR="002E07B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D64D7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př</w:t>
      </w:r>
      <w:r w:rsidR="00C8166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ípojky jednotné kanalizace bytových domů, horkovodu, přeložky veřejného osvětlení, venkovního osvětlení, přeložky VN a NN</w:t>
      </w:r>
      <w:r w:rsidR="00AF4160" w:rsidRPr="00AE038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C05164" w:rsidRPr="00AE038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</w:t>
      </w:r>
      <w:r w:rsidR="0028324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vše </w:t>
      </w:r>
      <w:r w:rsidR="00C05164" w:rsidRPr="00AE038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dál</w:t>
      </w:r>
      <w:r w:rsidR="00C05164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e jen </w:t>
      </w:r>
      <w:r w:rsidR="00C05164" w:rsidRPr="00761D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inženýrsk</w: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á</w:t>
      </w:r>
      <w:r w:rsidR="00C05164" w:rsidRPr="00761D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</w: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ť</w:t>
      </w:r>
      <w:r w:rsidR="008632D1" w:rsidRPr="00761D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</w:t>
      </w:r>
      <w:r w:rsidR="00C05164" w:rsidRPr="00761D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budovan</w:t>
      </w:r>
      <w:r w:rsidR="00FA29A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="00761D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C05164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 rámci stavby nazvané „</w:t>
      </w:r>
      <w:r w:rsidR="00C8166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 w:val="0"/>
            <w:calcOnExit/>
            <w:textInput>
              <w:default w:val="Bytové domy JULIANA III"/>
            </w:textInput>
          </w:ffData>
        </w:fldChar>
      </w:r>
      <w:r w:rsidR="00C8166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C81660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C8166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C81660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Bytové domy JULIANA III</w:t>
      </w:r>
      <w:r w:rsidR="00C8166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C05164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“.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Vlastníkem inženýrsk</w: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</w:t>
      </w:r>
      <w:r w:rsidR="008161E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</w: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se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stane budoucí oprávněný. </w:t>
      </w:r>
    </w:p>
    <w:p w14:paraId="2AAE2B90" w14:textId="3930DA69" w:rsidR="005E63FD" w:rsidRPr="002D5419" w:rsidRDefault="00CC7F46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</w:t>
      </w:r>
      <w:r w:rsidR="0010660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7C60A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10660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je zakresleno na </w:t>
      </w:r>
      <w:r w:rsidR="00F05D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kopi</w:t>
      </w:r>
      <w:r w:rsidR="005B07E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</w:t>
      </w:r>
      <w:r w:rsidR="00F05D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9767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části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výkres</w:t>
      </w:r>
      <w:r w:rsidR="005B07E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„</w:t>
      </w:r>
      <w:r w:rsidR="0029767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Situace"/>
            </w:textInput>
          </w:ffData>
        </w:fldChar>
      </w:r>
      <w:r w:rsidR="0029767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297677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29767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297677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Situace</w:t>
      </w:r>
      <w:r w:rsidR="0029767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“, kter</w:t>
      </w:r>
      <w:r w:rsidR="0060531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á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tvoří přílohu a nedílnou součást této smlouvy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76C9F65F" w14:textId="77777777" w:rsidR="005E63FD" w:rsidRPr="00182B35" w:rsidRDefault="002930FC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bookmarkStart w:id="3" w:name="_Ref366227678"/>
      <w:r w:rsidRPr="00182B35">
        <w:rPr>
          <w:rStyle w:val="Siln"/>
          <w:b/>
          <w:bCs/>
          <w:color w:val="auto"/>
        </w:rPr>
        <w:t>Závazky smluvních stran</w:t>
      </w:r>
      <w:bookmarkEnd w:id="3"/>
    </w:p>
    <w:p w14:paraId="3CFD8A28" w14:textId="087E84AF" w:rsidR="0047699F" w:rsidRPr="002D5419" w:rsidRDefault="002930FC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bookmarkStart w:id="4" w:name="_Ref365879978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="00CD3CD5"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="00CD3CD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</w:t>
      </w:r>
      <w:r w:rsid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 w:rsid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 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</w: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</w:t>
      </w:r>
      <w:r w:rsidR="008161E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</w:t>
      </w:r>
      <w:r w:rsidR="00343C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65A9ECE2" w14:textId="02591A47" w:rsidR="00F87A25" w:rsidRPr="002D5419" w:rsidRDefault="002930FC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5" w:name="_Ref36623171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oprávněn</w:t>
      </w:r>
      <w:r w:rsidR="00131D9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zřídit</w:t>
      </w:r>
      <w:r w:rsidR="00CD3CD5"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 služebn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</w:t>
      </w:r>
      <w:r w:rsidR="00AE5BC1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vjíždět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za účelem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provozu, údržby a oprav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7E734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 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nezbytnou dobu a v nutném rozsahu.</w:t>
      </w:r>
      <w:bookmarkEnd w:id="4"/>
      <w:r w:rsidR="00F87A2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360E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="00F87A2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5"/>
    </w:p>
    <w:p w14:paraId="42F17776" w14:textId="77777777" w:rsidR="00187BAD" w:rsidRPr="002D5419" w:rsidRDefault="00187BAD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Budoucí oprávněný bude povinen uvést služebn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B72CD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 po dohodě s</w:t>
      </w:r>
      <w:r w:rsidR="00B0549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 náhradu škody dle právních předpisů platných a účinných v době vzniku škody</w:t>
      </w:r>
      <w:r w:rsidR="0053218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480D025" w14:textId="7BF1C253" w:rsidR="00F87A25" w:rsidRPr="002D5419" w:rsidRDefault="00F87A25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 w:rsidR="00D708C8">
        <w:fldChar w:fldCharType="begin"/>
      </w:r>
      <w:r w:rsidR="00ED6E28">
        <w:instrText xml:space="preserve"> REF _Ref366231718 \r \h  \* MERGEFORMAT </w:instrText>
      </w:r>
      <w:r w:rsidR="00D708C8">
        <w:fldChar w:fldCharType="separate"/>
      </w:r>
      <w:r w:rsidR="005B528E" w:rsidRPr="005B528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="00D708C8">
        <w:fldChar w:fldCharType="end"/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CBDF2F6" w14:textId="6806DC4B" w:rsidR="00F87A25" w:rsidRDefault="00F87A25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</w:t>
      </w:r>
      <w:r w:rsidR="006C42E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hrožujícím provozování inženýrsk</w:t>
      </w:r>
      <w:r w:rsidR="0010660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ých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sí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10660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 Budoucí oprávněný bude povinen informovat budoucího povinného o všech skutečnostech potřebných pro plnění jeho povinností podle předchozí věty.</w:t>
      </w:r>
    </w:p>
    <w:p w14:paraId="3E1E80D6" w14:textId="77777777" w:rsidR="005E63FD" w:rsidRPr="002F143F" w:rsidRDefault="00F87A25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F143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právo služebnosti podle tohoto článku přijme a budoucí povinný se zaváže toto právo trpět.</w:t>
      </w:r>
    </w:p>
    <w:p w14:paraId="334177CC" w14:textId="703EAC52" w:rsidR="005B3455" w:rsidRPr="0003098F" w:rsidRDefault="002347DA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1B3FD4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Výměra služebnosti bude určena podle rozsahu, vymezeném v geometrickém plánu pro vymezení rozsahu věcného břemene (dále jen geometrický plán). </w:t>
      </w:r>
      <w:r w:rsidR="00287568" w:rsidRPr="001B3FD4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Rozsah služebnosti bude </w:t>
      </w:r>
      <w:r w:rsidR="00287568" w:rsidRPr="0003098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vyznačen </w:t>
      </w:r>
      <w:r w:rsidR="00D16FA7" w:rsidRPr="0003098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</w:t>
      </w:r>
      <w:r w:rsidR="001B3FD4" w:rsidRPr="0003098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D16FA7" w:rsidRPr="0003098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šířce</w:t>
      </w:r>
      <w:r w:rsidR="001B3FD4" w:rsidRPr="0003098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12188" w:rsidRPr="0081218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ochranného pásma inženýrské sítě podle obecně závazných právních předpisů platných a účinných v den nabytí platnosti smlouvy</w:t>
      </w:r>
      <w:r w:rsidR="0081218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719D8FB8" w14:textId="77777777" w:rsidR="00435520" w:rsidRPr="00D16FA7" w:rsidRDefault="00435520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16FA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449F720A" w14:textId="77777777" w:rsidR="00BC534E" w:rsidRPr="002D5419" w:rsidRDefault="00BC534E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33E6CE90" w14:textId="77777777" w:rsidR="00BC534E" w:rsidRPr="002D5419" w:rsidRDefault="00BE78AF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Povinnost</w:t>
      </w:r>
      <w:r w:rsidR="00BC534E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služebnosti bude přecházet s vlastnictvím služebn</w:t>
      </w:r>
      <w:r w:rsidR="004C05C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ého</w:t>
      </w:r>
      <w:r w:rsidR="00BC534E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4C05C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 </w:t>
      </w:r>
      <w:r w:rsidR="00BC534E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nabyvatele t</w:t>
      </w:r>
      <w:r w:rsidR="004C05C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</w:t>
      </w:r>
      <w:r w:rsidR="006C42E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h</w:t>
      </w:r>
      <w:r w:rsidR="004C05C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</w:t>
      </w:r>
      <w:r w:rsidR="006C42E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</w:t>
      </w:r>
      <w:r w:rsidR="00BC534E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 pozemk</w:t>
      </w:r>
      <w:r w:rsidR="004C05C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="00BC534E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388F377D" w14:textId="77777777" w:rsidR="0047699F" w:rsidRPr="002D5419" w:rsidRDefault="00BC534E" w:rsidP="00654C64">
      <w:pPr>
        <w:pStyle w:val="Nadpis2"/>
        <w:keepNext w:val="0"/>
        <w:spacing w:before="8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oprávněn</w:t>
      </w:r>
      <w:r w:rsidR="00A66862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a budoucí povinný se zaváží, že práva a povinnosti vyplývající ze smlouvy o zřízení služebnosti budou přecházet na právní nástupce smluvních stran.</w:t>
      </w:r>
    </w:p>
    <w:p w14:paraId="695093B2" w14:textId="77777777" w:rsidR="005E63FD" w:rsidRPr="00182B35" w:rsidRDefault="00170A60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182B35">
        <w:rPr>
          <w:rStyle w:val="Siln"/>
          <w:b/>
          <w:bCs/>
          <w:color w:val="auto"/>
        </w:rPr>
        <w:t>Cena</w:t>
      </w:r>
      <w:r w:rsidR="005E63FD" w:rsidRPr="00182B35">
        <w:rPr>
          <w:rStyle w:val="Siln"/>
          <w:b/>
          <w:bCs/>
          <w:color w:val="auto"/>
        </w:rPr>
        <w:t xml:space="preserve"> za zřízení </w:t>
      </w:r>
      <w:r w:rsidR="00760C84" w:rsidRPr="00182B35">
        <w:rPr>
          <w:rStyle w:val="Siln"/>
          <w:b/>
          <w:bCs/>
          <w:color w:val="auto"/>
        </w:rPr>
        <w:t xml:space="preserve">práva </w:t>
      </w:r>
      <w:r w:rsidR="005E63FD" w:rsidRPr="00182B35">
        <w:rPr>
          <w:rStyle w:val="Siln"/>
          <w:b/>
          <w:bCs/>
          <w:color w:val="auto"/>
        </w:rPr>
        <w:t>služebnosti</w:t>
      </w:r>
    </w:p>
    <w:p w14:paraId="533EF2F9" w14:textId="2ADBC644" w:rsidR="00BC534E" w:rsidRPr="002D5419" w:rsidRDefault="00BC534E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6" w:name="_Ref36623366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zaplatit budoucímu povinnému </w:t>
      </w:r>
      <w:r w:rsidR="00AC7F6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jednorázovou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cenu za zřízení práva služebnosti ve výši určené podle </w:t>
      </w:r>
      <w:r w:rsidR="002D5419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Metodiky oceň</w:t>
      </w:r>
      <w:r w:rsid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ování služebnosti k</w:t>
      </w:r>
      <w:r w:rsidR="005F3EC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služebným </w:t>
      </w:r>
      <w:r w:rsid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pozemkům ve </w:t>
      </w:r>
      <w:r w:rsidR="002D5419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vlastnictví statutárního města Brna dotčených stavbami inženýrských sítí</w:t>
      </w:r>
      <w:bookmarkEnd w:id="6"/>
      <w:r w:rsidR="00402442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30FC1618" w14:textId="488B5F97" w:rsidR="003E3A37" w:rsidRPr="002D5419" w:rsidRDefault="00BC534E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8342D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Pro pozem</w:t>
      </w:r>
      <w:r w:rsidR="008342DF" w:rsidRPr="008342D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 w:rsidR="009B60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Pr="008342D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 </w:t>
      </w:r>
      <w:proofErr w:type="spellStart"/>
      <w:r w:rsidRPr="008342D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k.ú</w:t>
      </w:r>
      <w:proofErr w:type="spellEnd"/>
      <w:r w:rsidRPr="008342D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2D46C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Židenice"/>
            </w:textInput>
          </w:ffData>
        </w:fldChar>
      </w:r>
      <w:r w:rsidR="002D46C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2D46C0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2D46C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2D46C0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Židenice</w:t>
      </w:r>
      <w:r w:rsidR="002D46C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B72CD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8342D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Pr="008342D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  <w:r w:rsidR="00684A60" w:rsidRPr="00684A6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4774/82, 4774/92, 4774/93, 4774/123, 4774/125, 7822/23"/>
            </w:textInput>
          </w:ffData>
        </w:fldChar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BF530A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4774/82, 4774/92, 4774/93, 4774/123, 4774/125, 7822/23</w:t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72744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bookmarkStart w:id="7" w:name="_Hlk175637954"/>
      <w:r w:rsidR="00C04CD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ve výši 91 Kč/m²"/>
            </w:textInput>
          </w:ffData>
        </w:fldChar>
      </w:r>
      <w:r w:rsidR="00C04CD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C04CDD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C04CD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C04CDD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ve výši 91 Kč/m²</w:t>
      </w:r>
      <w:r w:rsidR="00C04CD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bookmarkEnd w:id="7"/>
      <w:r w:rsidR="00C04CD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p.č.</w:t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4774/25, 4774/68, 4774/72, 4774/126, 4774/127, 7826/33, 7826/35, 4774/73, 4774/76, 4774/77, 7826/34, 4774/84, 4774/85, 7822/1, 7822/22</w:t>
      </w:r>
      <w:r w:rsidR="00CD150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7826/29</w:t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                     </w:t>
      </w:r>
      <w:r w:rsidR="00C04CD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ve výši 1 360 Kč/m²"/>
            </w:textInput>
          </w:ffData>
        </w:fldChar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BF530A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ve výši 1 360 Kč/m²</w:t>
      </w:r>
      <w:r w:rsidR="00BF530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C04CD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3E3A37" w:rsidRPr="008342D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výměry služebnosti</w:t>
      </w:r>
      <w:r w:rsidR="00AC7F6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dle čl. 3.7 této smlouvy.</w:t>
      </w:r>
      <w:r w:rsidR="00163A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1A3A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</w:t>
      </w:r>
      <w:r w:rsidR="00163A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inimáln</w:t>
      </w:r>
      <w:r w:rsidR="00AC7F6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í</w:t>
      </w:r>
      <w:r w:rsidR="00163A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AC7F6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cena je ve výši </w:t>
      </w:r>
      <w:r w:rsidR="00163A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2.000</w:t>
      </w:r>
      <w:r w:rsidR="00794B1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163A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Kč bez</w:t>
      </w:r>
      <w:r w:rsidR="00D16F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163A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DPH</w:t>
      </w:r>
      <w:r w:rsidR="00AC7F6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celkem.</w:t>
      </w:r>
    </w:p>
    <w:p w14:paraId="51E8762D" w14:textId="77777777" w:rsidR="005E63FD" w:rsidRPr="002D5419" w:rsidRDefault="005E63FD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</w:t>
      </w:r>
      <w:r w:rsidR="003E3A37"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1 m</w:t>
      </w:r>
      <w:r w:rsidR="003E3A37"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="003E3A37"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bez DPH, ke které bude připočtena DPH dle obecně závazných právních předpisů platných a účinných ke dni podpisu smlouvy</w:t>
      </w:r>
      <w:r w:rsidR="003E3A37"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o zřízení služebnosti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</w:p>
    <w:p w14:paraId="5E0A85EC" w14:textId="77777777" w:rsidR="005E63FD" w:rsidRPr="002D5419" w:rsidRDefault="00435520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8" w:name="_Ref366233675"/>
      <w:r w:rsidRPr="002D5419">
        <w:rPr>
          <w:rFonts w:ascii="Times New Roman" w:hAnsi="Times New Roman"/>
          <w:b w:val="0"/>
          <w:color w:val="auto"/>
          <w:sz w:val="24"/>
          <w:szCs w:val="24"/>
        </w:rPr>
        <w:t>Budoucí o</w:t>
      </w:r>
      <w:r w:rsidR="005E63FD"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právněný </w:t>
      </w:r>
      <w:r w:rsidR="00A66862"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se </w:t>
      </w:r>
      <w:r w:rsidR="005E63FD"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zavazuje zaplatit 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budoucímu </w:t>
      </w:r>
      <w:r w:rsidR="005E63FD"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povinnému správní poplatek 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>za </w:t>
      </w:r>
      <w:r w:rsidR="005E63FD" w:rsidRPr="002D5419">
        <w:rPr>
          <w:rFonts w:ascii="Times New Roman" w:hAnsi="Times New Roman"/>
          <w:b w:val="0"/>
          <w:color w:val="auto"/>
          <w:sz w:val="24"/>
          <w:szCs w:val="24"/>
        </w:rPr>
        <w:t>podání návrhu na vklad práva služebnosti do katastru nemovitostí.</w:t>
      </w:r>
      <w:bookmarkEnd w:id="8"/>
    </w:p>
    <w:p w14:paraId="54C085F3" w14:textId="55370D05" w:rsidR="005E63FD" w:rsidRDefault="00435520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splnit své peněžité povinnosti podle odst. </w:t>
      </w:r>
      <w:r w:rsidR="00D708C8">
        <w:fldChar w:fldCharType="begin"/>
      </w:r>
      <w:r w:rsidR="00ED6E28">
        <w:instrText xml:space="preserve"> REF _Ref366233664 \r \h  \* MERGEFORMAT </w:instrText>
      </w:r>
      <w:r w:rsidR="00D708C8">
        <w:fldChar w:fldCharType="separate"/>
      </w:r>
      <w:r w:rsidR="005B528E" w:rsidRPr="005B528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4.1</w:t>
      </w:r>
      <w:r w:rsidR="00D708C8">
        <w:fldChar w:fldCharType="end"/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až </w:t>
      </w:r>
      <w:r w:rsidR="000D718C">
        <w:fldChar w:fldCharType="begin"/>
      </w:r>
      <w:r w:rsidR="000D718C">
        <w:instrText xml:space="preserve"> REF _Ref366233675 \r \h  \* MERGEFORMAT </w:instrText>
      </w:r>
      <w:r w:rsidR="000D718C">
        <w:fldChar w:fldCharType="separate"/>
      </w:r>
      <w:r w:rsidR="005B528E" w:rsidRPr="005B528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="000D718C">
        <w:fldChar w:fldCharType="end"/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 w:rsidR="00163A1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186E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30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dn</w:t>
      </w:r>
      <w:r w:rsidR="00163A1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186E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 účinnosti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smlouvy o zřízení služebnosti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Podkladem pro zaplacení ceny za zřízení práva služebnosti a správního poplatku za podání návrhu na vklad práva služebnosti do katastru nemovitostí </w:t>
      </w:r>
      <w:r w:rsidR="003E3A37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bude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daňový doklad dle zákona č. 235/2004 Sb.,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dani z přidané hodnoty, ve 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znění pozdějších předpisů, vystavený pro tyto účely </w:t>
      </w:r>
      <w:r w:rsidR="00511CE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73963601" w14:textId="77777777" w:rsidR="002F02E0" w:rsidRPr="00E53E29" w:rsidRDefault="002F02E0" w:rsidP="002F02E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56862715" w14:textId="77777777" w:rsidR="002F02E0" w:rsidRPr="002F02E0" w:rsidRDefault="002F02E0" w:rsidP="002F02E0"/>
    <w:p w14:paraId="78DFA599" w14:textId="77777777" w:rsidR="003E3A37" w:rsidRPr="00182B35" w:rsidRDefault="003E3A37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bookmarkStart w:id="9" w:name="_Ref366233406"/>
      <w:r w:rsidRPr="00182B35">
        <w:rPr>
          <w:rStyle w:val="Siln"/>
          <w:b/>
          <w:bCs/>
          <w:color w:val="auto"/>
        </w:rPr>
        <w:lastRenderedPageBreak/>
        <w:t>Ustanovení zvláštní</w:t>
      </w:r>
      <w:bookmarkEnd w:id="9"/>
    </w:p>
    <w:p w14:paraId="36E0D51F" w14:textId="1DA569EA" w:rsidR="00BC534E" w:rsidRPr="002D5419" w:rsidRDefault="00BC534E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bookmarkStart w:id="10" w:name="_Ref366227512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60 dnů ode dne vydání kolaudačního </w:t>
      </w:r>
      <w:r w:rsidR="00A832E6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rozhodnutí/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souhlasu nebo do 60 dnů </w:t>
      </w:r>
      <w:r w:rsidR="008C4A0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ozná</w:t>
      </w:r>
      <w:r w:rsidR="00B72CD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mení o užívání stavby 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10660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="0010660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kopii kolaudačního </w:t>
      </w:r>
      <w:r w:rsidR="00A832E6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rozhodnutí/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souhlasu nebo oznámení o užívání stavby budoucímu povinnému. Nebude-li oznámení o užívání stavby vyžadováno příslušným stavebním úřadem, je budoucí oprávněný povinen písemně oznámit budoucímu povinnému umístění 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10660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60 dnů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ní.</w:t>
      </w:r>
      <w:bookmarkStart w:id="11" w:name="_Ref366228032"/>
      <w:bookmarkEnd w:id="10"/>
      <w:r w:rsidR="002D5419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Budoucí oprávněný je dále povinen v této lhůtě </w:t>
      </w:r>
      <w:r w:rsidR="002D5419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 w:rsidR="0028756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="00163A1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D5419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ks geometrického</w:t>
      </w:r>
      <w:r w:rsidR="002D5419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DGN v souřadnicovém systému S-JTSK, výměru služebnosti na každém ze služebných pozemků samostatně a odsouhlasení geometrického plánu Evidenčním oddělením Majetkového odboru Magistrátu města Brna.</w:t>
      </w:r>
      <w:bookmarkEnd w:id="11"/>
    </w:p>
    <w:p w14:paraId="6A5CC786" w14:textId="3579135E" w:rsidR="00DA15F5" w:rsidRPr="002D5419" w:rsidRDefault="00DA15F5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Smlouv</w:t>
      </w:r>
      <w:r w:rsidR="00F43BD4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 zřízení služebnosti </w:t>
      </w:r>
      <w:r w:rsidR="00F43BD4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se smluvní strany zavazují </w:t>
      </w:r>
      <w:r w:rsidR="00F43BD4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uzavřít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="00A66862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="00CB7624" w:rsidRPr="00CB762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</w:t>
      </w:r>
      <w:r w:rsidR="00CB762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CB7624" w:rsidRPr="00CB762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 </w:t>
      </w:r>
      <w:r w:rsidR="00D708C8">
        <w:fldChar w:fldCharType="begin"/>
      </w:r>
      <w:r w:rsidR="00ED6E28">
        <w:instrText xml:space="preserve"> REF _Ref366228032 \r \h  \* MERGEFORMAT </w:instrText>
      </w:r>
      <w:r w:rsidR="00D708C8">
        <w:fldChar w:fldCharType="separate"/>
      </w:r>
      <w:r w:rsidR="005B528E" w:rsidRPr="005B528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5.1</w:t>
      </w:r>
      <w:r w:rsidR="00D708C8">
        <w:fldChar w:fldCharType="end"/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045F418A" w14:textId="77777777" w:rsidR="005E63FD" w:rsidRPr="00182B35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bookmarkStart w:id="12" w:name="_Ref365880030"/>
      <w:r w:rsidRPr="00182B35">
        <w:rPr>
          <w:rStyle w:val="Siln"/>
          <w:b/>
          <w:bCs/>
          <w:color w:val="auto"/>
        </w:rPr>
        <w:t>Práva a povinnosti stran při provozu zařízení</w:t>
      </w:r>
      <w:bookmarkEnd w:id="12"/>
    </w:p>
    <w:p w14:paraId="55620726" w14:textId="77777777" w:rsidR="005E63FD" w:rsidRPr="002D5419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bude povinen při výkonu svých práv vyplývajících z této smlouvy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co nejvíce šetřit 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</w:t>
      </w:r>
      <w:r w:rsidR="00BA50E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povinného.</w:t>
      </w:r>
    </w:p>
    <w:p w14:paraId="2CB9299A" w14:textId="089E0CD6" w:rsidR="005E63FD" w:rsidRPr="002D5419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bude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povinen dbát o bezpečnost provozu 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9B606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567DC8E5" w14:textId="72D4A527" w:rsidR="005E63FD" w:rsidRPr="002D5419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3" w:name="_Ref36588004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bude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povinen 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provozovat.</w:t>
      </w:r>
      <w:bookmarkEnd w:id="13"/>
    </w:p>
    <w:p w14:paraId="3290CBC3" w14:textId="404D0EA4" w:rsidR="005E63FD" w:rsidRPr="002D5419" w:rsidRDefault="005E63FD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4" w:name="_Ref365880057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</w:t>
      </w:r>
      <w:r w:rsidR="008C4A0B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 účely této smlouvy </w:t>
      </w:r>
      <w:r w:rsidR="00511CE8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rozumí </w:t>
      </w:r>
      <w:r w:rsidR="008C4A0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užívaní inženýrsk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360E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8C4A0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sít</w:t>
      </w:r>
      <w:r w:rsidR="00343C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="008C4A0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zajištění </w:t>
      </w:r>
      <w:r w:rsidR="007E734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zejména </w:t>
      </w:r>
      <w:bookmarkEnd w:id="14"/>
      <w:r w:rsidR="00557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dodávky pitné vody</w:t>
      </w:r>
      <w:r w:rsidR="00F4187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a odvod splašků.</w:t>
      </w:r>
    </w:p>
    <w:p w14:paraId="77E5D81F" w14:textId="77777777" w:rsidR="005E63FD" w:rsidRPr="002D5419" w:rsidRDefault="008C4A0B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 w:rsidR="004C05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4C05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ého 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pozemk</w:t>
      </w:r>
      <w:r w:rsidR="004C05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 w:rsid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zániku práva služebnosti </w:t>
      </w:r>
      <w:r w:rsidR="000654C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 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pozemk</w:t>
      </w:r>
      <w:r w:rsidR="00163A1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 w:rsid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="00D61D23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47A106C3" w14:textId="77777777" w:rsidR="005E63FD" w:rsidRPr="00182B35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182B35">
        <w:rPr>
          <w:rStyle w:val="Siln"/>
          <w:b/>
          <w:bCs/>
          <w:color w:val="auto"/>
        </w:rPr>
        <w:t>Následky porušení povinnosti</w:t>
      </w:r>
    </w:p>
    <w:p w14:paraId="078D3718" w14:textId="77777777" w:rsidR="005E63FD" w:rsidRPr="002D5419" w:rsidRDefault="002C30AE" w:rsidP="00D450C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="006B282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 w:rsidR="00163A1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="006B282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4F873570" w14:textId="77777777" w:rsidR="005E63FD" w:rsidRPr="00182B35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182B35">
        <w:rPr>
          <w:rStyle w:val="Siln"/>
          <w:b/>
          <w:bCs/>
          <w:color w:val="auto"/>
        </w:rPr>
        <w:t>Katastrální řízení</w:t>
      </w:r>
    </w:p>
    <w:p w14:paraId="1119D97D" w14:textId="77777777" w:rsidR="005E63FD" w:rsidRPr="002D5419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podá návrh na vklad práva služebnosti do katastru nemovitostí po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splnění závazku k zaplacení úplaty </w:t>
      </w:r>
      <w:r w:rsidR="00511CE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27B9550C" w14:textId="77777777" w:rsidR="005E63FD" w:rsidRPr="002D5419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se zav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áže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poskytnout </w:t>
      </w:r>
      <w:r w:rsidR="008C4A0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0C006F86" w14:textId="77777777" w:rsidR="005E63FD" w:rsidRPr="002D5419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zmoc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ní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k podání návrhu na vklad práva služebnosti do katastru nemovitostí, jeho zpětvzetí nebo zúžení a všem dalším úkonům týkajícím se tohoto katastrálního řízení. </w:t>
      </w:r>
      <w:r w:rsidR="008C4A0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me</w:t>
      </w:r>
      <w:r w:rsidR="005E63FD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7C32A12" w14:textId="77777777" w:rsidR="005E63FD" w:rsidRPr="00182B35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182B35">
        <w:rPr>
          <w:rStyle w:val="Siln"/>
          <w:b/>
          <w:bCs/>
          <w:color w:val="auto"/>
        </w:rPr>
        <w:lastRenderedPageBreak/>
        <w:t xml:space="preserve">Společná a závěrečná ustanovení </w:t>
      </w:r>
    </w:p>
    <w:p w14:paraId="6531A577" w14:textId="77777777" w:rsidR="00BC32E9" w:rsidRPr="002D5419" w:rsidRDefault="005E63FD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Neplatnost nebo nevynutitelnost některého ustanovení této </w:t>
      </w:r>
      <w:r w:rsidR="00175F46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mlouvy nemá za následek neplatnost nebo nevynutitelnost ostatních ustanovení. Smluvní strany vyvinou veškeré úsilí, aby dotčená ustanovení nahradily ustanovením</w:t>
      </w:r>
      <w:r w:rsidR="00EB4FB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platným</w:t>
      </w:r>
      <w:r w:rsidR="00EB4FB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vynutitelným</w:t>
      </w:r>
      <w:r w:rsidR="00EB4FB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kter</w:t>
      </w:r>
      <w:r w:rsidR="00EB4FB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á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svým smyslem a účelem v nejvyšší možné míře odpovíd</w:t>
      </w:r>
      <w:r w:rsidR="00EB4FB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ají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ustanovení</w:t>
      </w:r>
      <w:r w:rsidR="00EB4FB5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 dotčeným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3CA5B786" w14:textId="7B50CA56" w:rsidR="00BC32E9" w:rsidRPr="002D5419" w:rsidRDefault="00BC32E9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Poruší-li budoucí oprávněný n</w:t>
      </w:r>
      <w:r w:rsidR="000F1D2C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ěkterou povinnost vyplývající z</w:t>
      </w:r>
      <w:r w:rsidR="00AE5BC1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proofErr w:type="spellStart"/>
      <w:r w:rsidR="000F1D2C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="00AE5BC1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D708C8">
        <w:fldChar w:fldCharType="begin"/>
      </w:r>
      <w:r w:rsidR="00ED6E28">
        <w:instrText xml:space="preserve"> REF _Ref366227512 \r \h  \* MERGEFORMAT </w:instrText>
      </w:r>
      <w:r w:rsidR="00D708C8">
        <w:fldChar w:fldCharType="separate"/>
      </w:r>
      <w:r w:rsidR="005B528E" w:rsidRPr="005B528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5.1</w:t>
      </w:r>
      <w:r w:rsidR="00D708C8">
        <w:fldChar w:fldCharType="end"/>
      </w:r>
      <w:r w:rsidR="00AE5BC1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této smlouvy </w:t>
      </w:r>
      <w:r w:rsidR="006B282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="002D5419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smlouvě, je povinen zaplatit druhé smluvní straně smluvní pokutu ve výši 5</w:t>
      </w:r>
      <w:r w:rsidR="002D5419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.000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Kč. Povinnost zaplatit druhé smluvní straně smluvní pokutu nebude vylučovat právo věřitele na náhradu škody vzniklé</w:t>
      </w:r>
      <w:r w:rsidR="002D5419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 porušení povinnosti, ke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které se smluvní pokuta vztahuje.</w:t>
      </w:r>
    </w:p>
    <w:p w14:paraId="3C7E5BBC" w14:textId="77777777" w:rsidR="00BC32E9" w:rsidRPr="002D5419" w:rsidRDefault="00BC32E9" w:rsidP="00297677">
      <w:pPr>
        <w:pStyle w:val="Nadpis2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5" w:name="_Ref36674274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služebn</w:t>
      </w:r>
      <w:r w:rsidR="004C05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4C05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rozsahu pozbytí platnosti územního souhlasu. Závazky z této smlouvy také zanikají právní mocí rozhodnutí, kterým bylo pravomocně nařízeno odstranění stavby inženýrské sítě, a to v rozsahu tohoto rozhodnutí.</w:t>
      </w:r>
      <w:bookmarkEnd w:id="15"/>
    </w:p>
    <w:p w14:paraId="5691FCC8" w14:textId="77777777" w:rsidR="00177F1A" w:rsidRPr="005B07EB" w:rsidRDefault="00177F1A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B07EB">
        <w:rPr>
          <w:rFonts w:ascii="Times New Roman" w:hAnsi="Times New Roman"/>
          <w:b w:val="0"/>
          <w:color w:val="auto"/>
          <w:sz w:val="24"/>
          <w:szCs w:val="24"/>
        </w:rPr>
        <w:t>Budoucí oprávněný je povinen informovat budoucího povinného o skutečnostech vedoucích k zániku závazků z této smlouvy do 60 dnů ode dne vzniku této skutečnosti.</w:t>
      </w:r>
    </w:p>
    <w:p w14:paraId="399B7B6B" w14:textId="77777777" w:rsidR="005E63FD" w:rsidRDefault="00BC32E9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B07EB">
        <w:rPr>
          <w:rFonts w:ascii="Times New Roman" w:hAnsi="Times New Roman"/>
          <w:b w:val="0"/>
          <w:color w:val="auto"/>
          <w:sz w:val="24"/>
          <w:szCs w:val="24"/>
        </w:rPr>
        <w:t>Zanikn</w:t>
      </w:r>
      <w:r w:rsidR="006B282A" w:rsidRPr="005B07EB">
        <w:rPr>
          <w:rFonts w:ascii="Times New Roman" w:hAnsi="Times New Roman"/>
          <w:b w:val="0"/>
          <w:color w:val="auto"/>
          <w:sz w:val="24"/>
          <w:szCs w:val="24"/>
        </w:rPr>
        <w:t>ou-li závazky z této smlouvy, bude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 budoucí oprávněný povinen odstranit z toho ze služebných pozemků, jehož se zánik závazku týká, stavbu nebo výsledky dosavadní stavební činnosti směřující k zhotovení stavby té inženýrské sítě, jež na tomto pozemku byla nebo měla být podle zaniklého závazk</w:t>
      </w:r>
      <w:r w:rsidR="006B282A" w:rsidRPr="005B07EB">
        <w:rPr>
          <w:rFonts w:ascii="Times New Roman" w:hAnsi="Times New Roman"/>
          <w:b w:val="0"/>
          <w:color w:val="auto"/>
          <w:sz w:val="24"/>
          <w:szCs w:val="24"/>
        </w:rPr>
        <w:t>u umístěna. Budoucí oprávněný bude</w:t>
      </w:r>
      <w:r w:rsidR="000654C7"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 současně povinen uvést služebný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 pozem</w:t>
      </w:r>
      <w:r w:rsidR="000654C7" w:rsidRPr="005B07EB"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>k, j</w:t>
      </w:r>
      <w:r w:rsidR="000654C7" w:rsidRPr="005B07EB"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>h</w:t>
      </w:r>
      <w:r w:rsidR="000654C7" w:rsidRPr="005B07EB">
        <w:rPr>
          <w:rFonts w:ascii="Times New Roman" w:hAnsi="Times New Roman"/>
          <w:b w:val="0"/>
          <w:color w:val="auto"/>
          <w:sz w:val="24"/>
          <w:szCs w:val="24"/>
        </w:rPr>
        <w:t>o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>ž se týká povinnost podle předchozí věty, do původního stavu.</w:t>
      </w:r>
    </w:p>
    <w:p w14:paraId="07822B63" w14:textId="77777777" w:rsidR="005E63FD" w:rsidRPr="005B07EB" w:rsidRDefault="005E63FD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6" w:name="_Hlk18307052"/>
      <w:r w:rsidRPr="005B07EB">
        <w:rPr>
          <w:rFonts w:ascii="Times New Roman" w:hAnsi="Times New Roman"/>
          <w:b w:val="0"/>
          <w:color w:val="auto"/>
          <w:sz w:val="24"/>
          <w:szCs w:val="24"/>
        </w:rPr>
        <w:t>Smlouvu lze měnit dohodou smluvních stran v písemné formě</w:t>
      </w:r>
      <w:r w:rsidR="00FE4A33">
        <w:rPr>
          <w:rFonts w:ascii="Times New Roman" w:hAnsi="Times New Roman"/>
          <w:b w:val="0"/>
          <w:color w:val="auto"/>
          <w:sz w:val="24"/>
          <w:szCs w:val="24"/>
        </w:rPr>
        <w:t xml:space="preserve"> v listinné podobě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bookmarkEnd w:id="16"/>
    <w:p w14:paraId="27C73A5A" w14:textId="77777777" w:rsidR="00EB4FB5" w:rsidRPr="005B07EB" w:rsidRDefault="005E63FD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>vyhotovena v</w:t>
      </w:r>
      <w:r w:rsidR="00EB4FB5" w:rsidRPr="005B07EB">
        <w:rPr>
          <w:rFonts w:ascii="Times New Roman" w:hAnsi="Times New Roman"/>
          <w:b w:val="0"/>
          <w:color w:val="auto"/>
          <w:sz w:val="24"/>
          <w:szCs w:val="24"/>
        </w:rPr>
        <w:t> </w:t>
      </w:r>
      <w:r w:rsidR="00163A1A" w:rsidRPr="005B07EB">
        <w:rPr>
          <w:rFonts w:ascii="Times New Roman" w:hAnsi="Times New Roman"/>
          <w:b w:val="0"/>
          <w:color w:val="auto"/>
          <w:sz w:val="24"/>
          <w:szCs w:val="24"/>
        </w:rPr>
        <w:t>pěti</w:t>
      </w:r>
      <w:r w:rsidR="00EB4FB5"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stejnopisech, každý </w:t>
      </w:r>
      <w:r w:rsidR="00EB4FB5"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stejnopis 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>má platnost originálu.</w:t>
      </w:r>
    </w:p>
    <w:p w14:paraId="211649D1" w14:textId="77777777" w:rsidR="005E63FD" w:rsidRDefault="00EB4FB5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Budoucí povinný obdrží </w:t>
      </w:r>
      <w:r w:rsidR="00163A1A" w:rsidRPr="005B07EB">
        <w:rPr>
          <w:rFonts w:ascii="Times New Roman" w:hAnsi="Times New Roman"/>
          <w:b w:val="0"/>
          <w:color w:val="auto"/>
          <w:sz w:val="24"/>
          <w:szCs w:val="24"/>
        </w:rPr>
        <w:t>tři</w:t>
      </w:r>
      <w:r w:rsidR="00402442"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stejnopisy, budoucí oprávněný </w:t>
      </w:r>
      <w:r w:rsidR="00163A1A" w:rsidRPr="005B07EB">
        <w:rPr>
          <w:rFonts w:ascii="Times New Roman" w:hAnsi="Times New Roman"/>
          <w:b w:val="0"/>
          <w:color w:val="auto"/>
          <w:sz w:val="24"/>
          <w:szCs w:val="24"/>
        </w:rPr>
        <w:t>dva</w:t>
      </w:r>
      <w:r w:rsidR="00402442"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stejnopisy. </w:t>
      </w:r>
    </w:p>
    <w:p w14:paraId="6F1A9676" w14:textId="77777777" w:rsidR="00BE78AF" w:rsidRDefault="00287568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467FF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  <w:r w:rsidR="00BE78AF" w:rsidRPr="00BE78A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0FAE984F" w14:textId="77777777" w:rsidR="0055516B" w:rsidRDefault="00160025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7" w:name="_Hlk517184826"/>
      <w:bookmarkStart w:id="18" w:name="_Hlk524080640"/>
      <w:r w:rsidRPr="00160025">
        <w:rPr>
          <w:rFonts w:ascii="Times New Roman" w:hAnsi="Times New Roman"/>
          <w:b w:val="0"/>
          <w:color w:val="auto"/>
          <w:sz w:val="24"/>
          <w:szCs w:val="24"/>
        </w:rPr>
        <w:t xml:space="preserve">Smlouva je uzavřena dnem podpisu smluvních stran a tímto dnem nabývá platnosti. </w:t>
      </w:r>
    </w:p>
    <w:p w14:paraId="340EF3CD" w14:textId="19CA2883" w:rsidR="0055516B" w:rsidRPr="00F75A1F" w:rsidRDefault="0055516B" w:rsidP="0055516B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55516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mlouva podléhá uveřejnění dle zákona č. 340/2015 Sb., o zvláštních podmínkách účinnosti některých smluv, uveřejňování těchto smluv a o registru </w:t>
      </w:r>
      <w:r w:rsidRPr="00F75A1F">
        <w:rPr>
          <w:rFonts w:ascii="Times New Roman" w:hAnsi="Times New Roman"/>
          <w:b w:val="0"/>
          <w:color w:val="auto"/>
          <w:sz w:val="24"/>
          <w:szCs w:val="24"/>
        </w:rPr>
        <w:t>smluv (zákon o registru smluv), ve znění pozdějších předpisů.</w:t>
      </w:r>
    </w:p>
    <w:p w14:paraId="3CABD6FD" w14:textId="77777777" w:rsidR="0055516B" w:rsidRPr="00D55FA9" w:rsidRDefault="0055516B" w:rsidP="0055516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276387BF" w14:textId="77777777" w:rsidR="0055516B" w:rsidRPr="00D55FA9" w:rsidRDefault="0055516B" w:rsidP="0055516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Strany se dohodly, že tuto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mlouvu zašle k uveřejnění v registru smluv budoucí povinný.</w:t>
      </w:r>
    </w:p>
    <w:p w14:paraId="305B6A14" w14:textId="77777777" w:rsidR="0055516B" w:rsidRPr="00D55FA9" w:rsidRDefault="0055516B" w:rsidP="0055516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předmětem jeho obchodního tajemství.</w:t>
      </w:r>
    </w:p>
    <w:p w14:paraId="3E0143E1" w14:textId="77777777" w:rsidR="0055516B" w:rsidRPr="00D55FA9" w:rsidRDefault="0055516B" w:rsidP="0055516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informacemi požívajícími ochrany důvěrnosti jeho majetkových poměrů.</w:t>
      </w:r>
    </w:p>
    <w:p w14:paraId="57955474" w14:textId="77777777" w:rsidR="00675EAF" w:rsidRPr="005B07EB" w:rsidRDefault="00675EAF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B07EB">
        <w:rPr>
          <w:rFonts w:ascii="Times New Roman" w:hAnsi="Times New Roman"/>
          <w:b w:val="0"/>
          <w:color w:val="auto"/>
          <w:sz w:val="24"/>
          <w:szCs w:val="24"/>
        </w:rPr>
        <w:t xml:space="preserve">Budoucí oprávněný jako účastník smluvního vztahu dle této smlouvy tímto potvrzuje, že byl v okamžiku získání osobních údajů statutárním městem Brnem seznámen s informacemi o 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5B07EB">
          <w:rPr>
            <w:rFonts w:ascii="Times New Roman" w:hAnsi="Times New Roman"/>
            <w:b w:val="0"/>
            <w:color w:val="auto"/>
            <w:sz w:val="24"/>
            <w:szCs w:val="24"/>
          </w:rPr>
          <w:t>www.brno.cz/gdpr/</w:t>
        </w:r>
      </w:hyperlink>
      <w:r w:rsidRPr="005B07EB">
        <w:rPr>
          <w:rFonts w:ascii="Times New Roman" w:hAnsi="Times New Roman"/>
          <w:b w:val="0"/>
          <w:color w:val="auto"/>
          <w:sz w:val="24"/>
          <w:szCs w:val="24"/>
        </w:rPr>
        <w:t>.</w:t>
      </w:r>
      <w:bookmarkEnd w:id="17"/>
    </w:p>
    <w:bookmarkEnd w:id="18"/>
    <w:p w14:paraId="16D5DCAE" w14:textId="77777777" w:rsidR="00025851" w:rsidRPr="00F154B8" w:rsidRDefault="00025851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B6067">
        <w:rPr>
          <w:rFonts w:ascii="Times New Roman" w:hAnsi="Times New Roman"/>
          <w:b w:val="0"/>
          <w:color w:val="auto"/>
          <w:sz w:val="24"/>
          <w:szCs w:val="24"/>
        </w:rPr>
        <w:lastRenderedPageBreak/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</w:t>
      </w: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zveřejněna informace o nakládání s osobními údaji. </w:t>
      </w:r>
    </w:p>
    <w:p w14:paraId="257FCDF6" w14:textId="3425B9BE" w:rsidR="005E63FD" w:rsidRDefault="005E63FD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3578E5F3" w14:textId="77777777" w:rsidR="00D75672" w:rsidRDefault="00D75672" w:rsidP="00D75672"/>
    <w:p w14:paraId="61936E05" w14:textId="1BE76183" w:rsidR="00D75672" w:rsidRPr="00D75672" w:rsidRDefault="00D75672" w:rsidP="00D75672">
      <w:pPr>
        <w:rPr>
          <w:sz w:val="24"/>
          <w:szCs w:val="24"/>
        </w:rPr>
      </w:pPr>
      <w:r w:rsidRPr="00D75672">
        <w:rPr>
          <w:sz w:val="24"/>
          <w:szCs w:val="24"/>
        </w:rPr>
        <w:t xml:space="preserve">9.19 </w:t>
      </w:r>
      <w:r w:rsidR="0024495A">
        <w:rPr>
          <w:sz w:val="24"/>
          <w:szCs w:val="24"/>
        </w:rPr>
        <w:t xml:space="preserve">    </w:t>
      </w:r>
      <w:r>
        <w:rPr>
          <w:sz w:val="24"/>
          <w:szCs w:val="24"/>
        </w:rPr>
        <w:t>Nedílnou součástí této smlouvy je její příloh č. 1 – Situace.</w:t>
      </w:r>
    </w:p>
    <w:p w14:paraId="265378BB" w14:textId="6B4B5514" w:rsidR="00297677" w:rsidRDefault="00297677" w:rsidP="00297677"/>
    <w:p w14:paraId="440BD47B" w14:textId="14E34209" w:rsidR="00297677" w:rsidRDefault="00297677" w:rsidP="00297677"/>
    <w:p w14:paraId="330D2C89" w14:textId="77777777" w:rsidR="005E63FD" w:rsidRPr="002D5419" w:rsidRDefault="005E63FD" w:rsidP="005B07EB">
      <w:pPr>
        <w:pStyle w:val="Zkladntext"/>
        <w:keepNext/>
        <w:keepLines/>
        <w:widowControl/>
        <w:spacing w:before="120"/>
        <w:jc w:val="both"/>
        <w:rPr>
          <w:bCs/>
        </w:rPr>
      </w:pPr>
      <w:r w:rsidRPr="002D5419">
        <w:rPr>
          <w:b/>
          <w:bCs/>
        </w:rPr>
        <w:t>Doložka</w:t>
      </w:r>
      <w:r w:rsidRPr="002D5419">
        <w:rPr>
          <w:bCs/>
        </w:rPr>
        <w:t xml:space="preserve"> dle </w:t>
      </w:r>
      <w:proofErr w:type="spellStart"/>
      <w:r w:rsidRPr="002D5419">
        <w:rPr>
          <w:bCs/>
        </w:rPr>
        <w:t>ust</w:t>
      </w:r>
      <w:proofErr w:type="spellEnd"/>
      <w:r w:rsidRPr="002D5419">
        <w:rPr>
          <w:bCs/>
        </w:rPr>
        <w:t>. § 41, odst. 1 zákona č. 128/2000 Sb., o obcích (obecní zřízení), ve znění pozdějších předpisů</w:t>
      </w:r>
    </w:p>
    <w:p w14:paraId="1B725944" w14:textId="5DAC13BF" w:rsidR="00385357" w:rsidRPr="002D5419" w:rsidRDefault="00385357" w:rsidP="005B07EB">
      <w:pPr>
        <w:pStyle w:val="Zkladntext"/>
        <w:keepNext/>
        <w:keepLines/>
        <w:widowControl/>
        <w:ind w:firstLine="720"/>
        <w:jc w:val="both"/>
        <w:rPr>
          <w:bCs/>
        </w:rPr>
      </w:pPr>
      <w:bookmarkStart w:id="19" w:name="_Hlk3879139"/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 a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>7</w:t>
      </w:r>
      <w:r w:rsidR="00F66281">
        <w:rPr>
          <w:bCs/>
        </w:rPr>
        <w:t xml:space="preserve"> a na </w:t>
      </w:r>
      <w:r w:rsidR="000F0D89">
        <w:rPr>
          <w:bCs/>
        </w:rPr>
        <w:t>R9/007. schůzi konané dne 30.11.2022.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5046"/>
      </w:tblGrid>
      <w:tr w:rsidR="00925DB7" w:rsidRPr="002D5419" w14:paraId="70D4C3E2" w14:textId="77777777" w:rsidTr="0086394B">
        <w:trPr>
          <w:trHeight w:val="436"/>
        </w:trPr>
        <w:tc>
          <w:tcPr>
            <w:tcW w:w="4476" w:type="dxa"/>
            <w:vAlign w:val="bottom"/>
          </w:tcPr>
          <w:bookmarkEnd w:id="19"/>
          <w:p w14:paraId="0CD742D9" w14:textId="77777777" w:rsidR="00925DB7" w:rsidRPr="002D5419" w:rsidRDefault="00925DB7" w:rsidP="005B07EB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        </w:t>
            </w:r>
            <w:r w:rsidRPr="002D5419">
              <w:rPr>
                <w:bCs/>
                <w:color w:val="auto"/>
              </w:rPr>
              <w:t>V Brně dne .....................</w:t>
            </w:r>
          </w:p>
        </w:tc>
        <w:tc>
          <w:tcPr>
            <w:tcW w:w="5046" w:type="dxa"/>
            <w:vAlign w:val="bottom"/>
          </w:tcPr>
          <w:p w14:paraId="392C3AB3" w14:textId="55B78D8D" w:rsidR="00925DB7" w:rsidRPr="002D5419" w:rsidRDefault="00925DB7" w:rsidP="005B07EB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 xml:space="preserve">V </w:t>
            </w:r>
            <w:r w:rsidR="00B55F17">
              <w:rPr>
                <w:bCs/>
                <w:color w:val="auto"/>
              </w:rPr>
              <w:t>Brně</w:t>
            </w:r>
            <w:r w:rsidR="00A51E6A" w:rsidRPr="002D5419">
              <w:rPr>
                <w:bCs/>
                <w:color w:val="auto"/>
              </w:rPr>
              <w:t xml:space="preserve"> </w:t>
            </w:r>
            <w:r w:rsidRPr="002D5419">
              <w:rPr>
                <w:bCs/>
                <w:color w:val="auto"/>
              </w:rPr>
              <w:t>dne........................</w:t>
            </w:r>
          </w:p>
        </w:tc>
      </w:tr>
      <w:tr w:rsidR="00925DB7" w:rsidRPr="002D5419" w14:paraId="55684364" w14:textId="77777777" w:rsidTr="0086394B">
        <w:tc>
          <w:tcPr>
            <w:tcW w:w="4476" w:type="dxa"/>
          </w:tcPr>
          <w:p w14:paraId="2D6BB3A8" w14:textId="77777777" w:rsidR="00925DB7" w:rsidRPr="002D5419" w:rsidRDefault="00925DB7" w:rsidP="005B07EB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        </w:t>
            </w:r>
            <w:r w:rsidRPr="002D5419">
              <w:rPr>
                <w:bCs/>
                <w:color w:val="auto"/>
              </w:rPr>
              <w:t>Za budoucího povinného</w:t>
            </w:r>
          </w:p>
        </w:tc>
        <w:tc>
          <w:tcPr>
            <w:tcW w:w="5046" w:type="dxa"/>
          </w:tcPr>
          <w:p w14:paraId="17D805EE" w14:textId="77777777" w:rsidR="00925DB7" w:rsidRPr="002D5419" w:rsidRDefault="00025851" w:rsidP="005B07EB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b</w:t>
            </w:r>
            <w:r w:rsidR="00925DB7" w:rsidRPr="002D5419">
              <w:rPr>
                <w:bCs/>
                <w:color w:val="auto"/>
              </w:rPr>
              <w:t>udoucí</w:t>
            </w:r>
            <w:r>
              <w:rPr>
                <w:bCs/>
                <w:color w:val="auto"/>
              </w:rPr>
              <w:t>ho</w:t>
            </w:r>
            <w:r w:rsidR="00783FD4">
              <w:rPr>
                <w:bCs/>
                <w:color w:val="auto"/>
              </w:rPr>
              <w:t xml:space="preserve"> oprávněn</w:t>
            </w:r>
            <w:r>
              <w:rPr>
                <w:bCs/>
                <w:color w:val="auto"/>
              </w:rPr>
              <w:t>ého</w:t>
            </w:r>
          </w:p>
        </w:tc>
      </w:tr>
      <w:tr w:rsidR="00925DB7" w:rsidRPr="002D5419" w14:paraId="5A132DA4" w14:textId="77777777" w:rsidTr="00812188">
        <w:trPr>
          <w:trHeight w:val="296"/>
        </w:trPr>
        <w:tc>
          <w:tcPr>
            <w:tcW w:w="4476" w:type="dxa"/>
          </w:tcPr>
          <w:p w14:paraId="1BEE3B8E" w14:textId="77777777" w:rsidR="00925DB7" w:rsidRPr="002D5419" w:rsidRDefault="00925DB7" w:rsidP="0023735C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5046" w:type="dxa"/>
          </w:tcPr>
          <w:p w14:paraId="1D6F8377" w14:textId="77777777" w:rsidR="00925DB7" w:rsidRPr="002D5419" w:rsidRDefault="00925DB7" w:rsidP="0023735C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D450CA" w:rsidRPr="002D5419" w14:paraId="0CF387DA" w14:textId="77777777" w:rsidTr="0086394B">
        <w:tc>
          <w:tcPr>
            <w:tcW w:w="4476" w:type="dxa"/>
          </w:tcPr>
          <w:p w14:paraId="2CCADC5F" w14:textId="77777777" w:rsidR="00D450CA" w:rsidRPr="002D5419" w:rsidRDefault="00D450CA" w:rsidP="00D450CA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5046" w:type="dxa"/>
          </w:tcPr>
          <w:p w14:paraId="7D7502A6" w14:textId="3C6024B4" w:rsidR="00D450CA" w:rsidRPr="00025851" w:rsidRDefault="00D450CA" w:rsidP="00D450CA">
            <w:pPr>
              <w:tabs>
                <w:tab w:val="left" w:pos="2700"/>
                <w:tab w:val="left" w:pos="3780"/>
              </w:tabs>
              <w:jc w:val="center"/>
              <w:rPr>
                <w:bCs/>
                <w:snapToGrid w:val="0"/>
                <w:sz w:val="24"/>
              </w:rPr>
            </w:pPr>
          </w:p>
        </w:tc>
      </w:tr>
      <w:tr w:rsidR="00D450CA" w14:paraId="001DA196" w14:textId="77777777" w:rsidTr="00654C64">
        <w:trPr>
          <w:trHeight w:val="1330"/>
        </w:trPr>
        <w:tc>
          <w:tcPr>
            <w:tcW w:w="4476" w:type="dxa"/>
          </w:tcPr>
          <w:p w14:paraId="75AF7F3F" w14:textId="77777777" w:rsidR="00D450CA" w:rsidRPr="002D5419" w:rsidRDefault="00D450CA" w:rsidP="00D450CA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5046" w:type="dxa"/>
          </w:tcPr>
          <w:p w14:paraId="68B197E9" w14:textId="556E5B0F" w:rsidR="00D450CA" w:rsidRPr="00025851" w:rsidRDefault="00D450CA" w:rsidP="00D450CA">
            <w:pPr>
              <w:pStyle w:val="Zkladntext"/>
              <w:jc w:val="center"/>
              <w:rPr>
                <w:bCs/>
                <w:snapToGrid w:val="0"/>
                <w:color w:val="auto"/>
              </w:rPr>
            </w:pPr>
          </w:p>
        </w:tc>
      </w:tr>
      <w:tr w:rsidR="00D450CA" w14:paraId="1AE70D14" w14:textId="77777777" w:rsidTr="00812188">
        <w:trPr>
          <w:trHeight w:val="80"/>
        </w:trPr>
        <w:tc>
          <w:tcPr>
            <w:tcW w:w="4476" w:type="dxa"/>
          </w:tcPr>
          <w:p w14:paraId="0BCCA61A" w14:textId="77777777" w:rsidR="00D450CA" w:rsidRPr="002D5419" w:rsidRDefault="00D450CA" w:rsidP="00D450CA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5046" w:type="dxa"/>
          </w:tcPr>
          <w:p w14:paraId="450CE62C" w14:textId="05A8231F" w:rsidR="00D450CA" w:rsidRDefault="00D450CA" w:rsidP="00D450CA">
            <w:pPr>
              <w:pStyle w:val="Zkladntext"/>
              <w:jc w:val="center"/>
              <w:rPr>
                <w:bCs/>
                <w:szCs w:val="24"/>
              </w:rPr>
            </w:pPr>
          </w:p>
        </w:tc>
      </w:tr>
      <w:tr w:rsidR="00D450CA" w14:paraId="617594E0" w14:textId="77777777" w:rsidTr="0086394B">
        <w:tc>
          <w:tcPr>
            <w:tcW w:w="4476" w:type="dxa"/>
          </w:tcPr>
          <w:p w14:paraId="2CED806C" w14:textId="77777777" w:rsidR="00D450CA" w:rsidRPr="002D5419" w:rsidRDefault="00D450CA" w:rsidP="00D450CA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5046" w:type="dxa"/>
          </w:tcPr>
          <w:p w14:paraId="2E648601" w14:textId="77777777" w:rsidR="00D450CA" w:rsidRPr="002D5419" w:rsidRDefault="00D450CA" w:rsidP="00D450CA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............................................</w:t>
            </w:r>
          </w:p>
        </w:tc>
      </w:tr>
      <w:tr w:rsidR="00D450CA" w14:paraId="57AC5E28" w14:textId="77777777" w:rsidTr="0086394B">
        <w:tc>
          <w:tcPr>
            <w:tcW w:w="4476" w:type="dxa"/>
          </w:tcPr>
          <w:p w14:paraId="76DD3E46" w14:textId="2EE75D4F" w:rsidR="00D450CA" w:rsidRPr="002C1389" w:rsidRDefault="00D450CA" w:rsidP="00D450CA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="00940D19">
              <w:rPr>
                <w:sz w:val="24"/>
                <w:szCs w:val="24"/>
              </w:rPr>
              <w:t>, MBA</w:t>
            </w:r>
          </w:p>
        </w:tc>
        <w:tc>
          <w:tcPr>
            <w:tcW w:w="5046" w:type="dxa"/>
          </w:tcPr>
          <w:p w14:paraId="20AAE8A9" w14:textId="06BF8FD2" w:rsidR="00D450CA" w:rsidRPr="00025851" w:rsidRDefault="00D450CA" w:rsidP="00D450CA">
            <w:pPr>
              <w:tabs>
                <w:tab w:val="left" w:pos="2700"/>
                <w:tab w:val="left" w:pos="3780"/>
              </w:tabs>
              <w:jc w:val="center"/>
              <w:rPr>
                <w:bCs/>
                <w:snapToGrid w:val="0"/>
                <w:sz w:val="24"/>
              </w:rPr>
            </w:pPr>
          </w:p>
        </w:tc>
      </w:tr>
      <w:tr w:rsidR="00D450CA" w14:paraId="7DDC0E5D" w14:textId="77777777" w:rsidTr="0086394B">
        <w:tc>
          <w:tcPr>
            <w:tcW w:w="4476" w:type="dxa"/>
          </w:tcPr>
          <w:p w14:paraId="0AA4F84E" w14:textId="77777777" w:rsidR="00D450CA" w:rsidRPr="002C1389" w:rsidRDefault="00D450CA" w:rsidP="00D450CA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75D67EA8" w14:textId="77777777" w:rsidR="00D450CA" w:rsidRPr="002C1389" w:rsidRDefault="00D450CA" w:rsidP="00D450CA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5046" w:type="dxa"/>
          </w:tcPr>
          <w:p w14:paraId="03480B09" w14:textId="18438592" w:rsidR="00D450CA" w:rsidRPr="00025851" w:rsidRDefault="004873C8" w:rsidP="00D450CA">
            <w:pPr>
              <w:pStyle w:val="Zkladntext"/>
              <w:jc w:val="center"/>
              <w:rPr>
                <w:bCs/>
                <w:snapToGrid w:val="0"/>
                <w:color w:val="auto"/>
              </w:rPr>
            </w:pPr>
            <w:proofErr w:type="spellStart"/>
            <w:r>
              <w:rPr>
                <w:bCs/>
                <w:snapToGrid w:val="0"/>
                <w:color w:val="auto"/>
              </w:rPr>
              <w:t>Oviedo</w:t>
            </w:r>
            <w:proofErr w:type="spellEnd"/>
            <w:r>
              <w:rPr>
                <w:bCs/>
                <w:snapToGrid w:val="0"/>
                <w:color w:val="auto"/>
              </w:rPr>
              <w:t>,</w:t>
            </w:r>
            <w:r w:rsidR="00101BBB">
              <w:rPr>
                <w:bCs/>
                <w:snapToGrid w:val="0"/>
                <w:color w:val="auto"/>
              </w:rPr>
              <w:t xml:space="preserve"> s.r.o.</w:t>
            </w:r>
          </w:p>
        </w:tc>
      </w:tr>
    </w:tbl>
    <w:p w14:paraId="2E675A04" w14:textId="77777777" w:rsidR="005E63FD" w:rsidRDefault="005E63FD" w:rsidP="00A34F43">
      <w:pPr>
        <w:pStyle w:val="Zkladntext"/>
        <w:rPr>
          <w:b/>
          <w:bCs/>
          <w:sz w:val="4"/>
        </w:rPr>
      </w:pPr>
    </w:p>
    <w:sectPr w:rsidR="005E63FD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94F5" w14:textId="77777777" w:rsidR="00AD6E37" w:rsidRDefault="00AD6E37">
      <w:r>
        <w:separator/>
      </w:r>
    </w:p>
  </w:endnote>
  <w:endnote w:type="continuationSeparator" w:id="0">
    <w:p w14:paraId="6EA51BC5" w14:textId="77777777" w:rsidR="00AD6E37" w:rsidRDefault="00AD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0A0" w14:textId="77777777" w:rsidR="005E63FD" w:rsidRDefault="00D708C8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B5AC22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BAE5" w14:textId="77777777" w:rsidR="005E63FD" w:rsidRDefault="00D708C8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4E79">
      <w:rPr>
        <w:rStyle w:val="slostrnky"/>
        <w:noProof/>
      </w:rPr>
      <w:t>2</w:t>
    </w:r>
    <w:r>
      <w:rPr>
        <w:rStyle w:val="slostrnky"/>
      </w:rPr>
      <w:fldChar w:fldCharType="end"/>
    </w:r>
  </w:p>
  <w:p w14:paraId="6FE58DAC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5478FF50" w14:textId="77777777" w:rsidR="005E63FD" w:rsidRDefault="005E63FD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34AD" w14:textId="77777777" w:rsidR="00AD6E37" w:rsidRDefault="00AD6E37">
      <w:r>
        <w:separator/>
      </w:r>
    </w:p>
  </w:footnote>
  <w:footnote w:type="continuationSeparator" w:id="0">
    <w:p w14:paraId="38423A44" w14:textId="77777777" w:rsidR="00AD6E37" w:rsidRDefault="00AD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BCCF" w14:textId="77777777" w:rsidR="005E63FD" w:rsidRDefault="00D708C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9332C2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477" w14:textId="67DF665E" w:rsidR="005E63FD" w:rsidRDefault="00211315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proofErr w:type="spellStart"/>
    <w:r>
      <w:rPr>
        <w:rStyle w:val="slostrnky"/>
        <w:sz w:val="20"/>
      </w:rPr>
      <w:t>Oviedo</w:t>
    </w:r>
    <w:proofErr w:type="spellEnd"/>
    <w:r w:rsidR="007B7BD3">
      <w:rPr>
        <w:rStyle w:val="slostrnky"/>
        <w:sz w:val="20"/>
      </w:rPr>
      <w:t xml:space="preserve">, </w:t>
    </w:r>
    <w:proofErr w:type="spellStart"/>
    <w:r w:rsidR="007B7BD3">
      <w:rPr>
        <w:rStyle w:val="slostrnky"/>
        <w:sz w:val="20"/>
      </w:rPr>
      <w:t>s.r.o.</w:t>
    </w:r>
    <w:r w:rsidR="003871FB">
      <w:rPr>
        <w:rStyle w:val="slostrnky"/>
        <w:sz w:val="20"/>
      </w:rPr>
      <w:t>_</w:t>
    </w:r>
    <w:r w:rsidR="00AD4651">
      <w:rPr>
        <w:rStyle w:val="slostrnky"/>
        <w:sz w:val="20"/>
      </w:rPr>
      <w:t>Kříž</w:t>
    </w:r>
    <w:proofErr w:type="spellEnd"/>
    <w:r w:rsidR="003568FC">
      <w:rPr>
        <w:rStyle w:val="slostrnky"/>
        <w:sz w:val="20"/>
      </w:rPr>
      <w:t xml:space="preserve">         </w:t>
    </w:r>
    <w:r w:rsidR="003568FC">
      <w:rPr>
        <w:rStyle w:val="slostrnky"/>
        <w:sz w:val="20"/>
      </w:rPr>
      <w:tab/>
    </w:r>
    <w:r w:rsidR="001315BE">
      <w:rPr>
        <w:rStyle w:val="slostrnky"/>
        <w:sz w:val="20"/>
      </w:rPr>
      <w:tab/>
    </w:r>
    <w:r w:rsidR="003568FC">
      <w:rPr>
        <w:rStyle w:val="slostrnky"/>
        <w:sz w:val="20"/>
      </w:rPr>
      <w:t>Evi</w:t>
    </w:r>
    <w:r w:rsidR="005E63FD">
      <w:rPr>
        <w:rStyle w:val="slostrnky"/>
        <w:sz w:val="20"/>
      </w:rPr>
      <w:t>denční číslo</w:t>
    </w:r>
    <w:r w:rsidR="001A3A0B">
      <w:rPr>
        <w:rStyle w:val="slostrnky"/>
        <w:sz w:val="20"/>
      </w:rPr>
      <w:t>: 56</w:t>
    </w:r>
    <w:r w:rsidR="001E321C">
      <w:rPr>
        <w:rStyle w:val="slostrnky"/>
        <w:sz w:val="20"/>
      </w:rPr>
      <w:t>2</w:t>
    </w:r>
    <w:r w:rsidR="003871FB">
      <w:rPr>
        <w:rStyle w:val="slostrnky"/>
        <w:sz w:val="20"/>
      </w:rPr>
      <w:t>5</w:t>
    </w:r>
    <w:r w:rsidR="00FC0976">
      <w:rPr>
        <w:rStyle w:val="slostrnky"/>
        <w:sz w:val="20"/>
      </w:rPr>
      <w:t>07</w:t>
    </w:r>
    <w:r>
      <w:rPr>
        <w:rStyle w:val="slostrnky"/>
        <w:sz w:val="20"/>
      </w:rPr>
      <w:t>5649</w:t>
    </w:r>
  </w:p>
  <w:p w14:paraId="679F27AE" w14:textId="77777777" w:rsidR="003C1205" w:rsidRPr="00173C33" w:rsidRDefault="003C1205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8FFC524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528377686">
    <w:abstractNumId w:val="2"/>
  </w:num>
  <w:num w:numId="2" w16cid:durableId="423378364">
    <w:abstractNumId w:val="5"/>
  </w:num>
  <w:num w:numId="3" w16cid:durableId="695616911">
    <w:abstractNumId w:val="4"/>
  </w:num>
  <w:num w:numId="4" w16cid:durableId="2063796011">
    <w:abstractNumId w:val="0"/>
  </w:num>
  <w:num w:numId="5" w16cid:durableId="1116218423">
    <w:abstractNumId w:val="1"/>
  </w:num>
  <w:num w:numId="6" w16cid:durableId="181283708">
    <w:abstractNumId w:val="3"/>
  </w:num>
  <w:num w:numId="7" w16cid:durableId="66390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1986"/>
    <w:rsid w:val="00001A69"/>
    <w:rsid w:val="00002CE6"/>
    <w:rsid w:val="00002F28"/>
    <w:rsid w:val="000049D7"/>
    <w:rsid w:val="00004FC2"/>
    <w:rsid w:val="000062CC"/>
    <w:rsid w:val="000111E9"/>
    <w:rsid w:val="000124E4"/>
    <w:rsid w:val="000134A1"/>
    <w:rsid w:val="00014593"/>
    <w:rsid w:val="000157A9"/>
    <w:rsid w:val="000162CD"/>
    <w:rsid w:val="0002049D"/>
    <w:rsid w:val="0002314D"/>
    <w:rsid w:val="0002352C"/>
    <w:rsid w:val="00025851"/>
    <w:rsid w:val="00027C7E"/>
    <w:rsid w:val="0003098F"/>
    <w:rsid w:val="00031DAC"/>
    <w:rsid w:val="000333BD"/>
    <w:rsid w:val="000428CF"/>
    <w:rsid w:val="00042EFC"/>
    <w:rsid w:val="00050FF5"/>
    <w:rsid w:val="00055743"/>
    <w:rsid w:val="0006209D"/>
    <w:rsid w:val="000654C7"/>
    <w:rsid w:val="00066A8B"/>
    <w:rsid w:val="00070CBA"/>
    <w:rsid w:val="00071645"/>
    <w:rsid w:val="00071B00"/>
    <w:rsid w:val="00072AFD"/>
    <w:rsid w:val="00072C9F"/>
    <w:rsid w:val="000730F1"/>
    <w:rsid w:val="00075E1E"/>
    <w:rsid w:val="00077F0F"/>
    <w:rsid w:val="000842C3"/>
    <w:rsid w:val="0008449B"/>
    <w:rsid w:val="0009070A"/>
    <w:rsid w:val="00090FD8"/>
    <w:rsid w:val="000973AB"/>
    <w:rsid w:val="00097638"/>
    <w:rsid w:val="00097C72"/>
    <w:rsid w:val="000A0CB6"/>
    <w:rsid w:val="000B0357"/>
    <w:rsid w:val="000B1673"/>
    <w:rsid w:val="000B1F08"/>
    <w:rsid w:val="000B72F0"/>
    <w:rsid w:val="000C2988"/>
    <w:rsid w:val="000C2ED8"/>
    <w:rsid w:val="000C7AF2"/>
    <w:rsid w:val="000D0461"/>
    <w:rsid w:val="000D15E9"/>
    <w:rsid w:val="000D355E"/>
    <w:rsid w:val="000D40B3"/>
    <w:rsid w:val="000D5889"/>
    <w:rsid w:val="000D7076"/>
    <w:rsid w:val="000D718C"/>
    <w:rsid w:val="000E5E7B"/>
    <w:rsid w:val="000E7B9F"/>
    <w:rsid w:val="000F0B9A"/>
    <w:rsid w:val="000F0D89"/>
    <w:rsid w:val="000F1D2C"/>
    <w:rsid w:val="000F54EE"/>
    <w:rsid w:val="000F579F"/>
    <w:rsid w:val="000F610F"/>
    <w:rsid w:val="00101BBB"/>
    <w:rsid w:val="00104CF3"/>
    <w:rsid w:val="0010660D"/>
    <w:rsid w:val="00107F68"/>
    <w:rsid w:val="00110A89"/>
    <w:rsid w:val="0011560F"/>
    <w:rsid w:val="00115E4F"/>
    <w:rsid w:val="00116086"/>
    <w:rsid w:val="00130146"/>
    <w:rsid w:val="001315BE"/>
    <w:rsid w:val="00131D93"/>
    <w:rsid w:val="00134C34"/>
    <w:rsid w:val="001362F7"/>
    <w:rsid w:val="00137C49"/>
    <w:rsid w:val="00141A04"/>
    <w:rsid w:val="00141BEC"/>
    <w:rsid w:val="00146F11"/>
    <w:rsid w:val="00153C90"/>
    <w:rsid w:val="00155089"/>
    <w:rsid w:val="0015761A"/>
    <w:rsid w:val="00160025"/>
    <w:rsid w:val="00161A80"/>
    <w:rsid w:val="00162F59"/>
    <w:rsid w:val="00163587"/>
    <w:rsid w:val="00163A1A"/>
    <w:rsid w:val="00170A60"/>
    <w:rsid w:val="00170D43"/>
    <w:rsid w:val="0017318D"/>
    <w:rsid w:val="00173C33"/>
    <w:rsid w:val="00174515"/>
    <w:rsid w:val="00175F46"/>
    <w:rsid w:val="00176045"/>
    <w:rsid w:val="00177F1A"/>
    <w:rsid w:val="00181EB9"/>
    <w:rsid w:val="001821F3"/>
    <w:rsid w:val="001821F7"/>
    <w:rsid w:val="00182B35"/>
    <w:rsid w:val="00185CB3"/>
    <w:rsid w:val="00186892"/>
    <w:rsid w:val="00186E69"/>
    <w:rsid w:val="00187777"/>
    <w:rsid w:val="00187BAD"/>
    <w:rsid w:val="00195738"/>
    <w:rsid w:val="001A1A90"/>
    <w:rsid w:val="001A2740"/>
    <w:rsid w:val="001A31FA"/>
    <w:rsid w:val="001A3A0B"/>
    <w:rsid w:val="001A73B1"/>
    <w:rsid w:val="001B11D9"/>
    <w:rsid w:val="001B3FD4"/>
    <w:rsid w:val="001B4160"/>
    <w:rsid w:val="001B6DE7"/>
    <w:rsid w:val="001C285F"/>
    <w:rsid w:val="001C351D"/>
    <w:rsid w:val="001C36DF"/>
    <w:rsid w:val="001C3FB5"/>
    <w:rsid w:val="001C4B0C"/>
    <w:rsid w:val="001C6252"/>
    <w:rsid w:val="001D1062"/>
    <w:rsid w:val="001D11A1"/>
    <w:rsid w:val="001E09E3"/>
    <w:rsid w:val="001E1645"/>
    <w:rsid w:val="001E27C2"/>
    <w:rsid w:val="001E29F9"/>
    <w:rsid w:val="001E2F86"/>
    <w:rsid w:val="001E321C"/>
    <w:rsid w:val="001E4425"/>
    <w:rsid w:val="001F29D3"/>
    <w:rsid w:val="001F4FC3"/>
    <w:rsid w:val="001F5C14"/>
    <w:rsid w:val="002017D0"/>
    <w:rsid w:val="0020234E"/>
    <w:rsid w:val="0020267A"/>
    <w:rsid w:val="002044B3"/>
    <w:rsid w:val="00207302"/>
    <w:rsid w:val="00211315"/>
    <w:rsid w:val="00211866"/>
    <w:rsid w:val="0021243A"/>
    <w:rsid w:val="00213EAB"/>
    <w:rsid w:val="0021703B"/>
    <w:rsid w:val="002200E7"/>
    <w:rsid w:val="00221745"/>
    <w:rsid w:val="002263D8"/>
    <w:rsid w:val="002300DA"/>
    <w:rsid w:val="00234209"/>
    <w:rsid w:val="002347DA"/>
    <w:rsid w:val="00235C32"/>
    <w:rsid w:val="002371EE"/>
    <w:rsid w:val="002432DF"/>
    <w:rsid w:val="0024495A"/>
    <w:rsid w:val="00244B52"/>
    <w:rsid w:val="00245B4A"/>
    <w:rsid w:val="00251321"/>
    <w:rsid w:val="002517AB"/>
    <w:rsid w:val="00254718"/>
    <w:rsid w:val="0025606A"/>
    <w:rsid w:val="00256942"/>
    <w:rsid w:val="00256D69"/>
    <w:rsid w:val="00260C64"/>
    <w:rsid w:val="00260EF5"/>
    <w:rsid w:val="00263434"/>
    <w:rsid w:val="00265273"/>
    <w:rsid w:val="00265B16"/>
    <w:rsid w:val="00265FDC"/>
    <w:rsid w:val="00266080"/>
    <w:rsid w:val="00273F48"/>
    <w:rsid w:val="00275687"/>
    <w:rsid w:val="002761B0"/>
    <w:rsid w:val="002766DA"/>
    <w:rsid w:val="0028186B"/>
    <w:rsid w:val="0028324F"/>
    <w:rsid w:val="002835D4"/>
    <w:rsid w:val="00286455"/>
    <w:rsid w:val="00286BD3"/>
    <w:rsid w:val="00287568"/>
    <w:rsid w:val="00287C98"/>
    <w:rsid w:val="002930FC"/>
    <w:rsid w:val="00297677"/>
    <w:rsid w:val="0029771E"/>
    <w:rsid w:val="002979DB"/>
    <w:rsid w:val="00297C06"/>
    <w:rsid w:val="002A3A7E"/>
    <w:rsid w:val="002B01C9"/>
    <w:rsid w:val="002B2E65"/>
    <w:rsid w:val="002B4A43"/>
    <w:rsid w:val="002B5C62"/>
    <w:rsid w:val="002C30AE"/>
    <w:rsid w:val="002C5B8B"/>
    <w:rsid w:val="002C77F4"/>
    <w:rsid w:val="002D28BD"/>
    <w:rsid w:val="002D3045"/>
    <w:rsid w:val="002D46C0"/>
    <w:rsid w:val="002D5419"/>
    <w:rsid w:val="002D5B60"/>
    <w:rsid w:val="002D761D"/>
    <w:rsid w:val="002E07BB"/>
    <w:rsid w:val="002E2A76"/>
    <w:rsid w:val="002F02E0"/>
    <w:rsid w:val="002F0ABA"/>
    <w:rsid w:val="002F143F"/>
    <w:rsid w:val="002F3C11"/>
    <w:rsid w:val="002F49EE"/>
    <w:rsid w:val="00300BCD"/>
    <w:rsid w:val="0030332F"/>
    <w:rsid w:val="00306340"/>
    <w:rsid w:val="00307113"/>
    <w:rsid w:val="00307D0D"/>
    <w:rsid w:val="003113AD"/>
    <w:rsid w:val="00313C12"/>
    <w:rsid w:val="00317430"/>
    <w:rsid w:val="0032210B"/>
    <w:rsid w:val="00323ED7"/>
    <w:rsid w:val="00323F2D"/>
    <w:rsid w:val="00324461"/>
    <w:rsid w:val="003263C0"/>
    <w:rsid w:val="00327371"/>
    <w:rsid w:val="00330CB3"/>
    <w:rsid w:val="00330FE0"/>
    <w:rsid w:val="00332ADD"/>
    <w:rsid w:val="00332C6B"/>
    <w:rsid w:val="00333BB4"/>
    <w:rsid w:val="003367A5"/>
    <w:rsid w:val="0033685C"/>
    <w:rsid w:val="003379F8"/>
    <w:rsid w:val="00340849"/>
    <w:rsid w:val="00340D67"/>
    <w:rsid w:val="00341628"/>
    <w:rsid w:val="0034188D"/>
    <w:rsid w:val="00343C30"/>
    <w:rsid w:val="00345DEC"/>
    <w:rsid w:val="0034635B"/>
    <w:rsid w:val="00347272"/>
    <w:rsid w:val="0034729A"/>
    <w:rsid w:val="003472BE"/>
    <w:rsid w:val="00352702"/>
    <w:rsid w:val="00355BBA"/>
    <w:rsid w:val="003568FC"/>
    <w:rsid w:val="00356FA4"/>
    <w:rsid w:val="00357AEB"/>
    <w:rsid w:val="00360E54"/>
    <w:rsid w:val="00364A41"/>
    <w:rsid w:val="00365B6C"/>
    <w:rsid w:val="00366D2B"/>
    <w:rsid w:val="00366FD4"/>
    <w:rsid w:val="00367C6C"/>
    <w:rsid w:val="003727D9"/>
    <w:rsid w:val="00383A1B"/>
    <w:rsid w:val="00383D32"/>
    <w:rsid w:val="00385357"/>
    <w:rsid w:val="003871FB"/>
    <w:rsid w:val="0038726C"/>
    <w:rsid w:val="003902F1"/>
    <w:rsid w:val="00391D34"/>
    <w:rsid w:val="003955AC"/>
    <w:rsid w:val="003A3698"/>
    <w:rsid w:val="003A3C1D"/>
    <w:rsid w:val="003A5C4E"/>
    <w:rsid w:val="003B0553"/>
    <w:rsid w:val="003B070A"/>
    <w:rsid w:val="003B7C2F"/>
    <w:rsid w:val="003C02AF"/>
    <w:rsid w:val="003C1205"/>
    <w:rsid w:val="003C3004"/>
    <w:rsid w:val="003C4EF1"/>
    <w:rsid w:val="003C6D32"/>
    <w:rsid w:val="003D20F7"/>
    <w:rsid w:val="003D2841"/>
    <w:rsid w:val="003D5A2F"/>
    <w:rsid w:val="003E0889"/>
    <w:rsid w:val="003E3A37"/>
    <w:rsid w:val="003E3A39"/>
    <w:rsid w:val="003F01C9"/>
    <w:rsid w:val="003F0B00"/>
    <w:rsid w:val="003F1D56"/>
    <w:rsid w:val="003F3614"/>
    <w:rsid w:val="003F457E"/>
    <w:rsid w:val="003F7BE9"/>
    <w:rsid w:val="00400A24"/>
    <w:rsid w:val="00401018"/>
    <w:rsid w:val="00402442"/>
    <w:rsid w:val="00403560"/>
    <w:rsid w:val="0040570C"/>
    <w:rsid w:val="00413769"/>
    <w:rsid w:val="004207BF"/>
    <w:rsid w:val="0042351B"/>
    <w:rsid w:val="0042603C"/>
    <w:rsid w:val="004313E5"/>
    <w:rsid w:val="00431424"/>
    <w:rsid w:val="00434801"/>
    <w:rsid w:val="00435520"/>
    <w:rsid w:val="004369D2"/>
    <w:rsid w:val="00436D37"/>
    <w:rsid w:val="004428CB"/>
    <w:rsid w:val="0044573A"/>
    <w:rsid w:val="00452017"/>
    <w:rsid w:val="004564EB"/>
    <w:rsid w:val="0046006E"/>
    <w:rsid w:val="00460113"/>
    <w:rsid w:val="00462161"/>
    <w:rsid w:val="004621EA"/>
    <w:rsid w:val="00466349"/>
    <w:rsid w:val="00470BCA"/>
    <w:rsid w:val="00471DD4"/>
    <w:rsid w:val="00471F6A"/>
    <w:rsid w:val="004730DB"/>
    <w:rsid w:val="00476008"/>
    <w:rsid w:val="0047699F"/>
    <w:rsid w:val="0048051B"/>
    <w:rsid w:val="00483A46"/>
    <w:rsid w:val="00484037"/>
    <w:rsid w:val="004873C8"/>
    <w:rsid w:val="0048743D"/>
    <w:rsid w:val="0049048F"/>
    <w:rsid w:val="00492777"/>
    <w:rsid w:val="004A7B1C"/>
    <w:rsid w:val="004B3AE1"/>
    <w:rsid w:val="004B7D59"/>
    <w:rsid w:val="004C05CF"/>
    <w:rsid w:val="004C0BE0"/>
    <w:rsid w:val="004C5D4D"/>
    <w:rsid w:val="004C6848"/>
    <w:rsid w:val="004D1693"/>
    <w:rsid w:val="004D18BE"/>
    <w:rsid w:val="004D4AEE"/>
    <w:rsid w:val="004E1545"/>
    <w:rsid w:val="004E238C"/>
    <w:rsid w:val="004E45DD"/>
    <w:rsid w:val="004E7C29"/>
    <w:rsid w:val="004F4989"/>
    <w:rsid w:val="004F5C68"/>
    <w:rsid w:val="004F6386"/>
    <w:rsid w:val="004F64ED"/>
    <w:rsid w:val="004F6644"/>
    <w:rsid w:val="004F6AB0"/>
    <w:rsid w:val="004F72EB"/>
    <w:rsid w:val="00502602"/>
    <w:rsid w:val="0050450C"/>
    <w:rsid w:val="00504E5A"/>
    <w:rsid w:val="005060EB"/>
    <w:rsid w:val="00506D78"/>
    <w:rsid w:val="0051084E"/>
    <w:rsid w:val="00511CE8"/>
    <w:rsid w:val="00512446"/>
    <w:rsid w:val="005152CA"/>
    <w:rsid w:val="005200C2"/>
    <w:rsid w:val="00521A1B"/>
    <w:rsid w:val="005258CF"/>
    <w:rsid w:val="00526A36"/>
    <w:rsid w:val="00526A78"/>
    <w:rsid w:val="00526C29"/>
    <w:rsid w:val="00530448"/>
    <w:rsid w:val="00531659"/>
    <w:rsid w:val="00531E7D"/>
    <w:rsid w:val="0053218E"/>
    <w:rsid w:val="00534E8D"/>
    <w:rsid w:val="0053700B"/>
    <w:rsid w:val="00537058"/>
    <w:rsid w:val="00542F8D"/>
    <w:rsid w:val="00546A59"/>
    <w:rsid w:val="00551B7F"/>
    <w:rsid w:val="005545ED"/>
    <w:rsid w:val="0055516B"/>
    <w:rsid w:val="00557E64"/>
    <w:rsid w:val="005650E3"/>
    <w:rsid w:val="00565DB5"/>
    <w:rsid w:val="00567541"/>
    <w:rsid w:val="00570899"/>
    <w:rsid w:val="00571989"/>
    <w:rsid w:val="00571EAF"/>
    <w:rsid w:val="00572C55"/>
    <w:rsid w:val="00573184"/>
    <w:rsid w:val="00573560"/>
    <w:rsid w:val="005775F5"/>
    <w:rsid w:val="00580137"/>
    <w:rsid w:val="005830D9"/>
    <w:rsid w:val="00585B6B"/>
    <w:rsid w:val="00586B19"/>
    <w:rsid w:val="00586CEC"/>
    <w:rsid w:val="0058732C"/>
    <w:rsid w:val="005910CD"/>
    <w:rsid w:val="00596B18"/>
    <w:rsid w:val="00597E7B"/>
    <w:rsid w:val="005A05FC"/>
    <w:rsid w:val="005A7292"/>
    <w:rsid w:val="005B07A3"/>
    <w:rsid w:val="005B07EB"/>
    <w:rsid w:val="005B3455"/>
    <w:rsid w:val="005B4427"/>
    <w:rsid w:val="005B521C"/>
    <w:rsid w:val="005B528E"/>
    <w:rsid w:val="005B5523"/>
    <w:rsid w:val="005B7BC4"/>
    <w:rsid w:val="005C0373"/>
    <w:rsid w:val="005C226B"/>
    <w:rsid w:val="005C34EF"/>
    <w:rsid w:val="005C7BAD"/>
    <w:rsid w:val="005D0A48"/>
    <w:rsid w:val="005D1DC7"/>
    <w:rsid w:val="005D204F"/>
    <w:rsid w:val="005D44E4"/>
    <w:rsid w:val="005D5A1A"/>
    <w:rsid w:val="005E0287"/>
    <w:rsid w:val="005E122D"/>
    <w:rsid w:val="005E177B"/>
    <w:rsid w:val="005E235D"/>
    <w:rsid w:val="005E4A91"/>
    <w:rsid w:val="005E63FD"/>
    <w:rsid w:val="005E6FBE"/>
    <w:rsid w:val="005F2657"/>
    <w:rsid w:val="005F26DB"/>
    <w:rsid w:val="005F30F8"/>
    <w:rsid w:val="005F32F9"/>
    <w:rsid w:val="005F3B03"/>
    <w:rsid w:val="005F3ECB"/>
    <w:rsid w:val="005F4100"/>
    <w:rsid w:val="005F6778"/>
    <w:rsid w:val="00605230"/>
    <w:rsid w:val="00605318"/>
    <w:rsid w:val="0060627A"/>
    <w:rsid w:val="00612920"/>
    <w:rsid w:val="00616D9D"/>
    <w:rsid w:val="006222F1"/>
    <w:rsid w:val="00622AED"/>
    <w:rsid w:val="0063185B"/>
    <w:rsid w:val="0063251D"/>
    <w:rsid w:val="006333AC"/>
    <w:rsid w:val="00635974"/>
    <w:rsid w:val="00637F92"/>
    <w:rsid w:val="006406C8"/>
    <w:rsid w:val="0064525D"/>
    <w:rsid w:val="00647934"/>
    <w:rsid w:val="0065149E"/>
    <w:rsid w:val="00651582"/>
    <w:rsid w:val="00652602"/>
    <w:rsid w:val="0065425A"/>
    <w:rsid w:val="00654B6A"/>
    <w:rsid w:val="00654C64"/>
    <w:rsid w:val="00661D5C"/>
    <w:rsid w:val="006625B2"/>
    <w:rsid w:val="0066397B"/>
    <w:rsid w:val="006643CC"/>
    <w:rsid w:val="0066471A"/>
    <w:rsid w:val="00665616"/>
    <w:rsid w:val="00665626"/>
    <w:rsid w:val="00666C44"/>
    <w:rsid w:val="006672B5"/>
    <w:rsid w:val="00667D6E"/>
    <w:rsid w:val="00670246"/>
    <w:rsid w:val="0067176D"/>
    <w:rsid w:val="006741C5"/>
    <w:rsid w:val="00675EAF"/>
    <w:rsid w:val="00676AB0"/>
    <w:rsid w:val="0068001B"/>
    <w:rsid w:val="00680450"/>
    <w:rsid w:val="00684A60"/>
    <w:rsid w:val="00685693"/>
    <w:rsid w:val="00685753"/>
    <w:rsid w:val="00691369"/>
    <w:rsid w:val="00691481"/>
    <w:rsid w:val="0069665A"/>
    <w:rsid w:val="00696F6F"/>
    <w:rsid w:val="006A0C55"/>
    <w:rsid w:val="006A1452"/>
    <w:rsid w:val="006A50B0"/>
    <w:rsid w:val="006A6C9A"/>
    <w:rsid w:val="006B282A"/>
    <w:rsid w:val="006C127E"/>
    <w:rsid w:val="006C1AE5"/>
    <w:rsid w:val="006C2545"/>
    <w:rsid w:val="006C42E2"/>
    <w:rsid w:val="006D0A53"/>
    <w:rsid w:val="006D0BA3"/>
    <w:rsid w:val="006D4749"/>
    <w:rsid w:val="006D581F"/>
    <w:rsid w:val="006D7853"/>
    <w:rsid w:val="006E0EF5"/>
    <w:rsid w:val="006E27B7"/>
    <w:rsid w:val="006F1729"/>
    <w:rsid w:val="006F1B62"/>
    <w:rsid w:val="006F3257"/>
    <w:rsid w:val="006F4162"/>
    <w:rsid w:val="006F5396"/>
    <w:rsid w:val="00701605"/>
    <w:rsid w:val="00701E10"/>
    <w:rsid w:val="00702D65"/>
    <w:rsid w:val="00703587"/>
    <w:rsid w:val="007043B9"/>
    <w:rsid w:val="00704FEB"/>
    <w:rsid w:val="00713A54"/>
    <w:rsid w:val="0071748A"/>
    <w:rsid w:val="007200B3"/>
    <w:rsid w:val="00721573"/>
    <w:rsid w:val="00724B70"/>
    <w:rsid w:val="00727447"/>
    <w:rsid w:val="00736782"/>
    <w:rsid w:val="00740DD3"/>
    <w:rsid w:val="0074146B"/>
    <w:rsid w:val="0074291E"/>
    <w:rsid w:val="00743465"/>
    <w:rsid w:val="00745602"/>
    <w:rsid w:val="007470FD"/>
    <w:rsid w:val="00755229"/>
    <w:rsid w:val="0075617D"/>
    <w:rsid w:val="007571E5"/>
    <w:rsid w:val="007577D8"/>
    <w:rsid w:val="00757F84"/>
    <w:rsid w:val="00760A52"/>
    <w:rsid w:val="00760C84"/>
    <w:rsid w:val="00761DA7"/>
    <w:rsid w:val="00766047"/>
    <w:rsid w:val="00770A09"/>
    <w:rsid w:val="007713AC"/>
    <w:rsid w:val="00773C46"/>
    <w:rsid w:val="00774C43"/>
    <w:rsid w:val="0077538C"/>
    <w:rsid w:val="007816A8"/>
    <w:rsid w:val="00781FD9"/>
    <w:rsid w:val="00783FD4"/>
    <w:rsid w:val="00786745"/>
    <w:rsid w:val="00787DB4"/>
    <w:rsid w:val="007903DD"/>
    <w:rsid w:val="007937B9"/>
    <w:rsid w:val="00794B1D"/>
    <w:rsid w:val="007A5375"/>
    <w:rsid w:val="007A743C"/>
    <w:rsid w:val="007B392E"/>
    <w:rsid w:val="007B7447"/>
    <w:rsid w:val="007B7BD3"/>
    <w:rsid w:val="007C2E52"/>
    <w:rsid w:val="007C5A29"/>
    <w:rsid w:val="007C60A3"/>
    <w:rsid w:val="007C60EE"/>
    <w:rsid w:val="007C61BF"/>
    <w:rsid w:val="007D1397"/>
    <w:rsid w:val="007D19E0"/>
    <w:rsid w:val="007D1AE7"/>
    <w:rsid w:val="007D1E73"/>
    <w:rsid w:val="007D6245"/>
    <w:rsid w:val="007E00D0"/>
    <w:rsid w:val="007E097F"/>
    <w:rsid w:val="007E18AF"/>
    <w:rsid w:val="007E356F"/>
    <w:rsid w:val="007E3D37"/>
    <w:rsid w:val="007E4837"/>
    <w:rsid w:val="007E6245"/>
    <w:rsid w:val="007E6FBC"/>
    <w:rsid w:val="007E7341"/>
    <w:rsid w:val="007F00E1"/>
    <w:rsid w:val="007F11E1"/>
    <w:rsid w:val="007F15BA"/>
    <w:rsid w:val="007F2EEF"/>
    <w:rsid w:val="007F64A8"/>
    <w:rsid w:val="008017D8"/>
    <w:rsid w:val="00807B40"/>
    <w:rsid w:val="00811226"/>
    <w:rsid w:val="0081189D"/>
    <w:rsid w:val="00812188"/>
    <w:rsid w:val="00812EB8"/>
    <w:rsid w:val="008161E4"/>
    <w:rsid w:val="008175B7"/>
    <w:rsid w:val="00820E26"/>
    <w:rsid w:val="00823050"/>
    <w:rsid w:val="00825587"/>
    <w:rsid w:val="00827716"/>
    <w:rsid w:val="00832783"/>
    <w:rsid w:val="00833188"/>
    <w:rsid w:val="008342DF"/>
    <w:rsid w:val="00834518"/>
    <w:rsid w:val="0083688F"/>
    <w:rsid w:val="00837D42"/>
    <w:rsid w:val="00841473"/>
    <w:rsid w:val="008421F0"/>
    <w:rsid w:val="0084475E"/>
    <w:rsid w:val="00846406"/>
    <w:rsid w:val="00853186"/>
    <w:rsid w:val="0085509D"/>
    <w:rsid w:val="00856992"/>
    <w:rsid w:val="008618D0"/>
    <w:rsid w:val="008632D1"/>
    <w:rsid w:val="0086394B"/>
    <w:rsid w:val="00864CA9"/>
    <w:rsid w:val="00864FD2"/>
    <w:rsid w:val="0087206B"/>
    <w:rsid w:val="0088182C"/>
    <w:rsid w:val="00884A30"/>
    <w:rsid w:val="00887F84"/>
    <w:rsid w:val="00894021"/>
    <w:rsid w:val="008A6E29"/>
    <w:rsid w:val="008A7A18"/>
    <w:rsid w:val="008C21CF"/>
    <w:rsid w:val="008C4A0B"/>
    <w:rsid w:val="008C5850"/>
    <w:rsid w:val="008C6B66"/>
    <w:rsid w:val="008C6FEC"/>
    <w:rsid w:val="008C748E"/>
    <w:rsid w:val="008C7617"/>
    <w:rsid w:val="008D1CD9"/>
    <w:rsid w:val="008D4E4A"/>
    <w:rsid w:val="008E4101"/>
    <w:rsid w:val="008E4585"/>
    <w:rsid w:val="008F1E95"/>
    <w:rsid w:val="008F3ADE"/>
    <w:rsid w:val="009004C1"/>
    <w:rsid w:val="00902ABD"/>
    <w:rsid w:val="0090314D"/>
    <w:rsid w:val="009048C0"/>
    <w:rsid w:val="00904901"/>
    <w:rsid w:val="00905707"/>
    <w:rsid w:val="00907976"/>
    <w:rsid w:val="00910109"/>
    <w:rsid w:val="009108C7"/>
    <w:rsid w:val="00915316"/>
    <w:rsid w:val="009221B7"/>
    <w:rsid w:val="00922C1F"/>
    <w:rsid w:val="0092498B"/>
    <w:rsid w:val="00925DB7"/>
    <w:rsid w:val="0093114B"/>
    <w:rsid w:val="00933A13"/>
    <w:rsid w:val="009353F5"/>
    <w:rsid w:val="009358AA"/>
    <w:rsid w:val="00935B2C"/>
    <w:rsid w:val="0093645F"/>
    <w:rsid w:val="0093664B"/>
    <w:rsid w:val="009367A7"/>
    <w:rsid w:val="00936C5F"/>
    <w:rsid w:val="00936D28"/>
    <w:rsid w:val="00937C38"/>
    <w:rsid w:val="00940D19"/>
    <w:rsid w:val="009419D3"/>
    <w:rsid w:val="00942043"/>
    <w:rsid w:val="009426E8"/>
    <w:rsid w:val="0094331B"/>
    <w:rsid w:val="00945FC8"/>
    <w:rsid w:val="00946DA4"/>
    <w:rsid w:val="0095351B"/>
    <w:rsid w:val="0095517F"/>
    <w:rsid w:val="00955984"/>
    <w:rsid w:val="00956E61"/>
    <w:rsid w:val="0096021D"/>
    <w:rsid w:val="009603CC"/>
    <w:rsid w:val="009625A9"/>
    <w:rsid w:val="00962F0A"/>
    <w:rsid w:val="009636D4"/>
    <w:rsid w:val="00964006"/>
    <w:rsid w:val="00964353"/>
    <w:rsid w:val="00967770"/>
    <w:rsid w:val="009703B9"/>
    <w:rsid w:val="00970ADE"/>
    <w:rsid w:val="00970E4C"/>
    <w:rsid w:val="00971FAE"/>
    <w:rsid w:val="00981AF7"/>
    <w:rsid w:val="00983868"/>
    <w:rsid w:val="00990966"/>
    <w:rsid w:val="009927C7"/>
    <w:rsid w:val="009928A2"/>
    <w:rsid w:val="00996791"/>
    <w:rsid w:val="009A324E"/>
    <w:rsid w:val="009A42E1"/>
    <w:rsid w:val="009A4B1A"/>
    <w:rsid w:val="009A5DEF"/>
    <w:rsid w:val="009A6E26"/>
    <w:rsid w:val="009B08A1"/>
    <w:rsid w:val="009B6067"/>
    <w:rsid w:val="009B6858"/>
    <w:rsid w:val="009B7DDF"/>
    <w:rsid w:val="009C3789"/>
    <w:rsid w:val="009C4350"/>
    <w:rsid w:val="009C614F"/>
    <w:rsid w:val="009D04EC"/>
    <w:rsid w:val="009D0D5D"/>
    <w:rsid w:val="009D3A0D"/>
    <w:rsid w:val="009D5C1A"/>
    <w:rsid w:val="009D61E6"/>
    <w:rsid w:val="009D6AFF"/>
    <w:rsid w:val="009E0861"/>
    <w:rsid w:val="009E32EA"/>
    <w:rsid w:val="009E3D90"/>
    <w:rsid w:val="009E5563"/>
    <w:rsid w:val="009E5D84"/>
    <w:rsid w:val="009E7690"/>
    <w:rsid w:val="009E7900"/>
    <w:rsid w:val="009E79FA"/>
    <w:rsid w:val="009F084C"/>
    <w:rsid w:val="009F133F"/>
    <w:rsid w:val="009F4081"/>
    <w:rsid w:val="009F6FA3"/>
    <w:rsid w:val="00A075D9"/>
    <w:rsid w:val="00A07E86"/>
    <w:rsid w:val="00A14AAA"/>
    <w:rsid w:val="00A16659"/>
    <w:rsid w:val="00A16CFB"/>
    <w:rsid w:val="00A23478"/>
    <w:rsid w:val="00A26F70"/>
    <w:rsid w:val="00A30773"/>
    <w:rsid w:val="00A31661"/>
    <w:rsid w:val="00A33141"/>
    <w:rsid w:val="00A342C2"/>
    <w:rsid w:val="00A34F43"/>
    <w:rsid w:val="00A40272"/>
    <w:rsid w:val="00A41D5E"/>
    <w:rsid w:val="00A41FB1"/>
    <w:rsid w:val="00A51E6A"/>
    <w:rsid w:val="00A52A0A"/>
    <w:rsid w:val="00A52ABE"/>
    <w:rsid w:val="00A5474A"/>
    <w:rsid w:val="00A55653"/>
    <w:rsid w:val="00A623AD"/>
    <w:rsid w:val="00A64882"/>
    <w:rsid w:val="00A65471"/>
    <w:rsid w:val="00A66862"/>
    <w:rsid w:val="00A7593E"/>
    <w:rsid w:val="00A76774"/>
    <w:rsid w:val="00A77199"/>
    <w:rsid w:val="00A808D4"/>
    <w:rsid w:val="00A8130F"/>
    <w:rsid w:val="00A81789"/>
    <w:rsid w:val="00A82305"/>
    <w:rsid w:val="00A82E84"/>
    <w:rsid w:val="00A832E6"/>
    <w:rsid w:val="00A91951"/>
    <w:rsid w:val="00A94C20"/>
    <w:rsid w:val="00A95C3E"/>
    <w:rsid w:val="00A96AE6"/>
    <w:rsid w:val="00A96CF4"/>
    <w:rsid w:val="00AA0226"/>
    <w:rsid w:val="00AA0DBD"/>
    <w:rsid w:val="00AA1D57"/>
    <w:rsid w:val="00AA1E25"/>
    <w:rsid w:val="00AA283D"/>
    <w:rsid w:val="00AA3BF5"/>
    <w:rsid w:val="00AA6D34"/>
    <w:rsid w:val="00AB0178"/>
    <w:rsid w:val="00AB0AB1"/>
    <w:rsid w:val="00AB2A45"/>
    <w:rsid w:val="00AB2BE6"/>
    <w:rsid w:val="00AB3970"/>
    <w:rsid w:val="00AB49CD"/>
    <w:rsid w:val="00AB4ACD"/>
    <w:rsid w:val="00AB540B"/>
    <w:rsid w:val="00AC402B"/>
    <w:rsid w:val="00AC7F63"/>
    <w:rsid w:val="00AD03A2"/>
    <w:rsid w:val="00AD1653"/>
    <w:rsid w:val="00AD4651"/>
    <w:rsid w:val="00AD560D"/>
    <w:rsid w:val="00AD58EA"/>
    <w:rsid w:val="00AD5BBB"/>
    <w:rsid w:val="00AD62B3"/>
    <w:rsid w:val="00AD668E"/>
    <w:rsid w:val="00AD6E37"/>
    <w:rsid w:val="00AE0384"/>
    <w:rsid w:val="00AE1683"/>
    <w:rsid w:val="00AE2F95"/>
    <w:rsid w:val="00AE5241"/>
    <w:rsid w:val="00AE5BC1"/>
    <w:rsid w:val="00AF4160"/>
    <w:rsid w:val="00AF6693"/>
    <w:rsid w:val="00B0057D"/>
    <w:rsid w:val="00B01624"/>
    <w:rsid w:val="00B01FE5"/>
    <w:rsid w:val="00B02E94"/>
    <w:rsid w:val="00B05499"/>
    <w:rsid w:val="00B10607"/>
    <w:rsid w:val="00B12840"/>
    <w:rsid w:val="00B15692"/>
    <w:rsid w:val="00B161A2"/>
    <w:rsid w:val="00B21A86"/>
    <w:rsid w:val="00B22F37"/>
    <w:rsid w:val="00B251D6"/>
    <w:rsid w:val="00B30D37"/>
    <w:rsid w:val="00B31B4B"/>
    <w:rsid w:val="00B31B6D"/>
    <w:rsid w:val="00B33E12"/>
    <w:rsid w:val="00B34229"/>
    <w:rsid w:val="00B34A86"/>
    <w:rsid w:val="00B367B6"/>
    <w:rsid w:val="00B37B84"/>
    <w:rsid w:val="00B42883"/>
    <w:rsid w:val="00B506AF"/>
    <w:rsid w:val="00B5360E"/>
    <w:rsid w:val="00B55600"/>
    <w:rsid w:val="00B55F17"/>
    <w:rsid w:val="00B5619F"/>
    <w:rsid w:val="00B56995"/>
    <w:rsid w:val="00B60FB5"/>
    <w:rsid w:val="00B66C89"/>
    <w:rsid w:val="00B72CD6"/>
    <w:rsid w:val="00B73F0A"/>
    <w:rsid w:val="00B74F4F"/>
    <w:rsid w:val="00B77EDC"/>
    <w:rsid w:val="00B80BCF"/>
    <w:rsid w:val="00B84E79"/>
    <w:rsid w:val="00B84FDB"/>
    <w:rsid w:val="00B86F84"/>
    <w:rsid w:val="00B87D95"/>
    <w:rsid w:val="00B90E5D"/>
    <w:rsid w:val="00B91413"/>
    <w:rsid w:val="00B9684B"/>
    <w:rsid w:val="00BA11DD"/>
    <w:rsid w:val="00BA2AD1"/>
    <w:rsid w:val="00BA50E3"/>
    <w:rsid w:val="00BB129A"/>
    <w:rsid w:val="00BB1DE3"/>
    <w:rsid w:val="00BB4BE6"/>
    <w:rsid w:val="00BB5951"/>
    <w:rsid w:val="00BC0818"/>
    <w:rsid w:val="00BC32E9"/>
    <w:rsid w:val="00BC534E"/>
    <w:rsid w:val="00BD026F"/>
    <w:rsid w:val="00BD0F4B"/>
    <w:rsid w:val="00BE017D"/>
    <w:rsid w:val="00BE1702"/>
    <w:rsid w:val="00BE58F9"/>
    <w:rsid w:val="00BE78AF"/>
    <w:rsid w:val="00BF1B9F"/>
    <w:rsid w:val="00BF2AA0"/>
    <w:rsid w:val="00BF451F"/>
    <w:rsid w:val="00BF4E4A"/>
    <w:rsid w:val="00BF530A"/>
    <w:rsid w:val="00C0194F"/>
    <w:rsid w:val="00C02570"/>
    <w:rsid w:val="00C02D34"/>
    <w:rsid w:val="00C04213"/>
    <w:rsid w:val="00C04CDD"/>
    <w:rsid w:val="00C05164"/>
    <w:rsid w:val="00C257C6"/>
    <w:rsid w:val="00C2744B"/>
    <w:rsid w:val="00C27793"/>
    <w:rsid w:val="00C3221B"/>
    <w:rsid w:val="00C33B3C"/>
    <w:rsid w:val="00C404D4"/>
    <w:rsid w:val="00C409E3"/>
    <w:rsid w:val="00C4244B"/>
    <w:rsid w:val="00C42BFE"/>
    <w:rsid w:val="00C43E86"/>
    <w:rsid w:val="00C44084"/>
    <w:rsid w:val="00C46C99"/>
    <w:rsid w:val="00C567F9"/>
    <w:rsid w:val="00C6258C"/>
    <w:rsid w:val="00C65B3F"/>
    <w:rsid w:val="00C67FA6"/>
    <w:rsid w:val="00C764CF"/>
    <w:rsid w:val="00C81660"/>
    <w:rsid w:val="00C82D33"/>
    <w:rsid w:val="00C8549E"/>
    <w:rsid w:val="00C8651B"/>
    <w:rsid w:val="00C8668D"/>
    <w:rsid w:val="00C92BA0"/>
    <w:rsid w:val="00C97C44"/>
    <w:rsid w:val="00CA08C5"/>
    <w:rsid w:val="00CA144B"/>
    <w:rsid w:val="00CA16E3"/>
    <w:rsid w:val="00CA28B8"/>
    <w:rsid w:val="00CB7624"/>
    <w:rsid w:val="00CB7E85"/>
    <w:rsid w:val="00CC06D8"/>
    <w:rsid w:val="00CC1661"/>
    <w:rsid w:val="00CC1AA1"/>
    <w:rsid w:val="00CC1B35"/>
    <w:rsid w:val="00CC2854"/>
    <w:rsid w:val="00CC3DD2"/>
    <w:rsid w:val="00CC43BC"/>
    <w:rsid w:val="00CC4A11"/>
    <w:rsid w:val="00CC54D4"/>
    <w:rsid w:val="00CC5A69"/>
    <w:rsid w:val="00CC7F46"/>
    <w:rsid w:val="00CD0294"/>
    <w:rsid w:val="00CD1502"/>
    <w:rsid w:val="00CD3CD5"/>
    <w:rsid w:val="00CD685B"/>
    <w:rsid w:val="00CD6E52"/>
    <w:rsid w:val="00CE37E7"/>
    <w:rsid w:val="00CE39A8"/>
    <w:rsid w:val="00CF1A24"/>
    <w:rsid w:val="00CF1B60"/>
    <w:rsid w:val="00CF5696"/>
    <w:rsid w:val="00CF785D"/>
    <w:rsid w:val="00D0140F"/>
    <w:rsid w:val="00D01966"/>
    <w:rsid w:val="00D04855"/>
    <w:rsid w:val="00D04EA7"/>
    <w:rsid w:val="00D11466"/>
    <w:rsid w:val="00D1260A"/>
    <w:rsid w:val="00D16FA7"/>
    <w:rsid w:val="00D20586"/>
    <w:rsid w:val="00D21863"/>
    <w:rsid w:val="00D22D68"/>
    <w:rsid w:val="00D22F96"/>
    <w:rsid w:val="00D234A7"/>
    <w:rsid w:val="00D273E3"/>
    <w:rsid w:val="00D27ED1"/>
    <w:rsid w:val="00D31BC0"/>
    <w:rsid w:val="00D3289D"/>
    <w:rsid w:val="00D36427"/>
    <w:rsid w:val="00D37A7D"/>
    <w:rsid w:val="00D41501"/>
    <w:rsid w:val="00D417F7"/>
    <w:rsid w:val="00D450CA"/>
    <w:rsid w:val="00D45EA3"/>
    <w:rsid w:val="00D47176"/>
    <w:rsid w:val="00D539D0"/>
    <w:rsid w:val="00D551C5"/>
    <w:rsid w:val="00D56DEE"/>
    <w:rsid w:val="00D570B8"/>
    <w:rsid w:val="00D6032C"/>
    <w:rsid w:val="00D61D23"/>
    <w:rsid w:val="00D6243A"/>
    <w:rsid w:val="00D64D7F"/>
    <w:rsid w:val="00D708C8"/>
    <w:rsid w:val="00D715EE"/>
    <w:rsid w:val="00D71A28"/>
    <w:rsid w:val="00D71AE5"/>
    <w:rsid w:val="00D731D7"/>
    <w:rsid w:val="00D755F0"/>
    <w:rsid w:val="00D75672"/>
    <w:rsid w:val="00D76DFD"/>
    <w:rsid w:val="00D815EC"/>
    <w:rsid w:val="00D84AA8"/>
    <w:rsid w:val="00D85E69"/>
    <w:rsid w:val="00D9037B"/>
    <w:rsid w:val="00D90C3D"/>
    <w:rsid w:val="00D90F66"/>
    <w:rsid w:val="00D91EB4"/>
    <w:rsid w:val="00D93A17"/>
    <w:rsid w:val="00D943CC"/>
    <w:rsid w:val="00D944E7"/>
    <w:rsid w:val="00DA060A"/>
    <w:rsid w:val="00DA15F5"/>
    <w:rsid w:val="00DA1961"/>
    <w:rsid w:val="00DA24A8"/>
    <w:rsid w:val="00DA369E"/>
    <w:rsid w:val="00DA73D0"/>
    <w:rsid w:val="00DB1894"/>
    <w:rsid w:val="00DB44C9"/>
    <w:rsid w:val="00DC0902"/>
    <w:rsid w:val="00DC16D0"/>
    <w:rsid w:val="00DC1D15"/>
    <w:rsid w:val="00DC3262"/>
    <w:rsid w:val="00DC335A"/>
    <w:rsid w:val="00DC47C5"/>
    <w:rsid w:val="00DD1851"/>
    <w:rsid w:val="00DD4B2A"/>
    <w:rsid w:val="00DD551F"/>
    <w:rsid w:val="00DE091D"/>
    <w:rsid w:val="00DE0A7F"/>
    <w:rsid w:val="00DE23AF"/>
    <w:rsid w:val="00DE664B"/>
    <w:rsid w:val="00DF2B1D"/>
    <w:rsid w:val="00DF40C4"/>
    <w:rsid w:val="00DF5FF4"/>
    <w:rsid w:val="00DF67B4"/>
    <w:rsid w:val="00E03D51"/>
    <w:rsid w:val="00E070FF"/>
    <w:rsid w:val="00E07E88"/>
    <w:rsid w:val="00E132FD"/>
    <w:rsid w:val="00E13DC7"/>
    <w:rsid w:val="00E153C0"/>
    <w:rsid w:val="00E201D3"/>
    <w:rsid w:val="00E240E7"/>
    <w:rsid w:val="00E252D7"/>
    <w:rsid w:val="00E26615"/>
    <w:rsid w:val="00E32990"/>
    <w:rsid w:val="00E4410E"/>
    <w:rsid w:val="00E46AB5"/>
    <w:rsid w:val="00E50031"/>
    <w:rsid w:val="00E5129A"/>
    <w:rsid w:val="00E51B44"/>
    <w:rsid w:val="00E574EB"/>
    <w:rsid w:val="00E60077"/>
    <w:rsid w:val="00E619B9"/>
    <w:rsid w:val="00E72714"/>
    <w:rsid w:val="00E7275F"/>
    <w:rsid w:val="00E72F3D"/>
    <w:rsid w:val="00E73845"/>
    <w:rsid w:val="00E76CC6"/>
    <w:rsid w:val="00E80C65"/>
    <w:rsid w:val="00E81A73"/>
    <w:rsid w:val="00E856C3"/>
    <w:rsid w:val="00E875BB"/>
    <w:rsid w:val="00E945EA"/>
    <w:rsid w:val="00E94B11"/>
    <w:rsid w:val="00E96B82"/>
    <w:rsid w:val="00EA4B31"/>
    <w:rsid w:val="00EA4B4B"/>
    <w:rsid w:val="00EA663B"/>
    <w:rsid w:val="00EB36FC"/>
    <w:rsid w:val="00EB4FB5"/>
    <w:rsid w:val="00EB5D13"/>
    <w:rsid w:val="00EC025D"/>
    <w:rsid w:val="00EC0C5E"/>
    <w:rsid w:val="00EC1101"/>
    <w:rsid w:val="00ED3400"/>
    <w:rsid w:val="00ED6E28"/>
    <w:rsid w:val="00EE45A4"/>
    <w:rsid w:val="00EE48D2"/>
    <w:rsid w:val="00EF43F6"/>
    <w:rsid w:val="00EF4C6B"/>
    <w:rsid w:val="00EF68D9"/>
    <w:rsid w:val="00F0458D"/>
    <w:rsid w:val="00F05BC0"/>
    <w:rsid w:val="00F05D30"/>
    <w:rsid w:val="00F062D2"/>
    <w:rsid w:val="00F07C88"/>
    <w:rsid w:val="00F1433E"/>
    <w:rsid w:val="00F14774"/>
    <w:rsid w:val="00F15235"/>
    <w:rsid w:val="00F15F2E"/>
    <w:rsid w:val="00F165D7"/>
    <w:rsid w:val="00F1778E"/>
    <w:rsid w:val="00F2370F"/>
    <w:rsid w:val="00F26E35"/>
    <w:rsid w:val="00F27FA7"/>
    <w:rsid w:val="00F32DFB"/>
    <w:rsid w:val="00F35B81"/>
    <w:rsid w:val="00F367D3"/>
    <w:rsid w:val="00F401C0"/>
    <w:rsid w:val="00F41872"/>
    <w:rsid w:val="00F43BD4"/>
    <w:rsid w:val="00F43C8D"/>
    <w:rsid w:val="00F46EBB"/>
    <w:rsid w:val="00F522F9"/>
    <w:rsid w:val="00F55CCF"/>
    <w:rsid w:val="00F60B67"/>
    <w:rsid w:val="00F61878"/>
    <w:rsid w:val="00F62418"/>
    <w:rsid w:val="00F63D35"/>
    <w:rsid w:val="00F64571"/>
    <w:rsid w:val="00F66281"/>
    <w:rsid w:val="00F66660"/>
    <w:rsid w:val="00F70B12"/>
    <w:rsid w:val="00F7107E"/>
    <w:rsid w:val="00F80B51"/>
    <w:rsid w:val="00F821B2"/>
    <w:rsid w:val="00F841A4"/>
    <w:rsid w:val="00F8672E"/>
    <w:rsid w:val="00F87A25"/>
    <w:rsid w:val="00F927CB"/>
    <w:rsid w:val="00F93C81"/>
    <w:rsid w:val="00F93CE1"/>
    <w:rsid w:val="00F94C96"/>
    <w:rsid w:val="00F95BAA"/>
    <w:rsid w:val="00F975BF"/>
    <w:rsid w:val="00F976E5"/>
    <w:rsid w:val="00FA1653"/>
    <w:rsid w:val="00FA19E3"/>
    <w:rsid w:val="00FA29A0"/>
    <w:rsid w:val="00FA32E6"/>
    <w:rsid w:val="00FA685A"/>
    <w:rsid w:val="00FA72AE"/>
    <w:rsid w:val="00FB0D5C"/>
    <w:rsid w:val="00FB221C"/>
    <w:rsid w:val="00FB5369"/>
    <w:rsid w:val="00FB616C"/>
    <w:rsid w:val="00FB69F8"/>
    <w:rsid w:val="00FB6EB3"/>
    <w:rsid w:val="00FB7B95"/>
    <w:rsid w:val="00FC0518"/>
    <w:rsid w:val="00FC0976"/>
    <w:rsid w:val="00FC15C2"/>
    <w:rsid w:val="00FC401D"/>
    <w:rsid w:val="00FC537F"/>
    <w:rsid w:val="00FC5EFC"/>
    <w:rsid w:val="00FC73CD"/>
    <w:rsid w:val="00FD2A68"/>
    <w:rsid w:val="00FD3135"/>
    <w:rsid w:val="00FD4AB5"/>
    <w:rsid w:val="00FE4A33"/>
    <w:rsid w:val="00FE571D"/>
    <w:rsid w:val="00FE687A"/>
    <w:rsid w:val="00FF3390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0E7C4"/>
  <w15:docId w15:val="{A7F5B58E-7736-4AB8-900D-38BDC1B8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character" w:customStyle="1" w:styleId="nowrap">
    <w:name w:val="nowrap"/>
    <w:basedOn w:val="Standardnpsmoodstavce"/>
    <w:rsid w:val="0066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867E5-4B65-4A54-9A51-ACCE4FC6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1974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2025-02-04T06:14:00Z</cp:lastPrinted>
  <dcterms:created xsi:type="dcterms:W3CDTF">2026-02-24T08:36:00Z</dcterms:created>
  <dcterms:modified xsi:type="dcterms:W3CDTF">2026-02-24T08:39:00Z</dcterms:modified>
</cp:coreProperties>
</file>