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20" w:line="240" w:lineRule="auto"/>
        <w:ind w:left="0" w:right="0" w:firstLine="3060"/>
        <w:jc w:val="left"/>
        <w:rPr>
          <w:sz w:val="20"/>
          <w:szCs w:val="20"/>
        </w:rPr>
      </w:pPr>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p>
    <w:p>
      <w:pPr>
        <w:pStyle w:val="Style2"/>
        <w:keepNext w:val="0"/>
        <w:keepLines w:val="0"/>
        <w:widowControl w:val="0"/>
        <w:shd w:val="clear" w:color="auto" w:fill="auto"/>
        <w:tabs>
          <w:tab w:pos="2827"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příkazce:</w:t>
        <w:tab/>
        <w:t>152/2026</w:t>
      </w:r>
    </w:p>
    <w:p>
      <w:pPr>
        <w:pStyle w:val="Style2"/>
        <w:keepNext w:val="0"/>
        <w:keepLines w:val="0"/>
        <w:widowControl w:val="0"/>
        <w:shd w:val="clear" w:color="auto" w:fill="auto"/>
        <w:bidi w:val="0"/>
        <w:spacing w:before="0" w:after="0" w:line="386" w:lineRule="auto"/>
        <w:ind w:left="0" w:right="0" w:firstLine="0"/>
        <w:jc w:val="left"/>
      </w:pPr>
      <w:r>
        <w:rPr>
          <w:color w:val="000000"/>
          <w:spacing w:val="0"/>
          <w:w w:val="100"/>
          <w:position w:val="0"/>
          <w:sz w:val="20"/>
          <w:szCs w:val="20"/>
          <w:shd w:val="clear" w:color="auto" w:fill="auto"/>
          <w:lang w:val="cs-CZ" w:eastAsia="cs-CZ" w:bidi="cs-CZ"/>
        </w:rPr>
        <w:t xml:space="preserve">Číslo smlouvy příkazníka: </w:t>
      </w: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hd w:val="clear" w:color="auto" w:fill="auto"/>
          <w:lang w:val="cs-CZ" w:eastAsia="cs-CZ" w:bidi="cs-CZ"/>
        </w:rPr>
        <w:t>„K. Vary, Horova 12 - otopná soustava” – autorský dozor</w:t>
      </w:r>
    </w:p>
    <w:p>
      <w:pPr>
        <w:pStyle w:val="Style11"/>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603" w:left="1082" w:right="1303" w:bottom="3552" w:header="0" w:footer="3" w:gutter="0"/>
          <w:pgNumType w:start="1"/>
          <w:cols w:space="720"/>
          <w:noEndnote/>
          <w:rtlGutter w:val="0"/>
          <w:docGrid w:linePitch="360"/>
        </w:sectPr>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603" w:left="1082" w:right="3358" w:bottom="3552" w:header="0" w:footer="3" w:gutter="0"/>
          <w:cols w:num="2" w:space="461"/>
          <w:noEndnote/>
          <w:rtlGutter w:val="0"/>
          <w:docGrid w:linePitch="360"/>
        </w:sectPr>
      </w:pPr>
      <w:r>
        <w:rPr>
          <w:color w:val="000000"/>
          <w:spacing w:val="0"/>
          <w:w w:val="100"/>
          <w:position w:val="0"/>
          <w:shd w:val="clear" w:color="auto" w:fill="auto"/>
          <w:lang w:val="cs-CZ" w:eastAsia="cs-CZ" w:bidi="cs-CZ"/>
        </w:rPr>
        <w:t>Bezručova 4219, 430 03 Chomutov</w:t>
      </w: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30" w:left="0" w:right="0" w:bottom="1294"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600075" distL="114300" distR="2223135" simplePos="0" relativeHeight="125829378" behindDoc="0" locked="0" layoutInCell="1" allowOverlap="1">
                <wp:simplePos x="0" y="0"/>
                <wp:positionH relativeFrom="page">
                  <wp:posOffset>3204845</wp:posOffset>
                </wp:positionH>
                <wp:positionV relativeFrom="paragraph">
                  <wp:posOffset>12700</wp:posOffset>
                </wp:positionV>
                <wp:extent cx="844550" cy="387350"/>
                <wp:wrapSquare wrapText="left"/>
                <wp:docPr id="5" name="Shape 5"/>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1" type="#_x0000_t202" style="position:absolute;margin-left:252.34999999999999pt;margin-top:1.pt;width:66.5pt;height:30.5pt;z-index:-125829375;mso-wrap-distance-left:9.pt;mso-wrap-distance-right:175.05000000000001pt;mso-wrap-distance-bottom:47.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r>
        <mc:AlternateContent>
          <mc:Choice Requires="wps">
            <w:drawing>
              <wp:anchor distT="600710" distB="0" distL="114300" distR="114300" simplePos="0" relativeHeight="125829380" behindDoc="0" locked="0" layoutInCell="1" allowOverlap="1">
                <wp:simplePos x="0" y="0"/>
                <wp:positionH relativeFrom="page">
                  <wp:posOffset>3204845</wp:posOffset>
                </wp:positionH>
                <wp:positionV relativeFrom="paragraph">
                  <wp:posOffset>613410</wp:posOffset>
                </wp:positionV>
                <wp:extent cx="2953385" cy="387350"/>
                <wp:wrapSquare wrapText="left"/>
                <wp:docPr id="7" name="Shape 7"/>
                <a:graphic xmlns:a="http://schemas.openxmlformats.org/drawingml/2006/main">
                  <a:graphicData uri="http://schemas.microsoft.com/office/word/2010/wordprocessingShape">
                    <wps:wsp>
                      <wps:cNvSpPr txBox="1"/>
                      <wps:spPr>
                        <a:xfrm>
                          <a:ext cx="295338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wps:txbx>
                      <wps:bodyPr lIns="0" tIns="0" rIns="0" bIns="0">
                        <a:noAutoFit/>
                      </wps:bodyPr>
                    </wps:wsp>
                  </a:graphicData>
                </a:graphic>
              </wp:anchor>
            </w:drawing>
          </mc:Choice>
          <mc:Fallback>
            <w:pict>
              <v:shape id="_x0000_s1033" type="#_x0000_t202" style="position:absolute;margin-left:252.34999999999999pt;margin-top:48.300000000000004pt;width:232.55000000000001pt;height:30.5pt;z-index:-125829373;mso-wrap-distance-left:9.pt;mso-wrap-distance-top:47.300000000000004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Krajský soud v Ústí nad Labem, oddíl A, vložka 13052</w:t>
                      </w:r>
                    </w:p>
                  </w:txbxContent>
                </v:textbox>
                <w10:wrap type="square" side="left" anchorx="page"/>
              </v:shape>
            </w:pict>
          </mc:Fallback>
        </mc:AlternateContent>
      </w: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2"/>
        <w:keepNext w:val="0"/>
        <w:keepLines w:val="0"/>
        <w:widowControl w:val="0"/>
        <w:shd w:val="clear" w:color="auto" w:fill="auto"/>
        <w:bidi w:val="0"/>
        <w:spacing w:before="0" w:after="2020" w:line="240" w:lineRule="auto"/>
        <w:ind w:left="0" w:right="0" w:firstLine="0"/>
        <w:jc w:val="left"/>
      </w:pPr>
      <w:r>
        <w:rPr>
          <w:color w:val="000000"/>
          <w:spacing w:val="0"/>
          <w:w w:val="100"/>
          <w:position w:val="0"/>
          <w:shd w:val="clear" w:color="auto" w:fill="auto"/>
          <w:lang w:val="cs-CZ" w:eastAsia="cs-CZ" w:bidi="cs-CZ"/>
        </w:rPr>
        <w:t>(dále jen „příkazce“)</w:t>
      </w:r>
    </w:p>
    <w:p>
      <w:pPr>
        <w:pStyle w:val="Style2"/>
        <w:keepNext w:val="0"/>
        <w:keepLines w:val="0"/>
        <w:widowControl w:val="0"/>
        <w:shd w:val="clear" w:color="auto" w:fill="auto"/>
        <w:tabs>
          <w:tab w:pos="395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Příkazník:</w:t>
        <w:tab/>
        <w:t>Ing. Zdeněk Prokeš</w:t>
      </w:r>
    </w:p>
    <w:p>
      <w:pPr>
        <w:pStyle w:val="Style2"/>
        <w:keepNext w:val="0"/>
        <w:keepLines w:val="0"/>
        <w:widowControl w:val="0"/>
        <w:shd w:val="clear" w:color="auto" w:fill="auto"/>
        <w:tabs>
          <w:tab w:pos="3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Vrbenského 711/3, 624 00, Brno - Komín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mobil: 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tabs>
          <w:tab w:pos="3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w:t>
        <w:tab/>
        <w:t>62320637</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ŽR u Magistrátu města Brna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„příkazník“)</w:t>
      </w:r>
    </w:p>
    <w:p>
      <w:pPr>
        <w:pStyle w:val="Style11"/>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I . Účel a předmět smlouvy</w:t>
      </w:r>
      <w:bookmarkEnd w:id="3"/>
      <w:bookmarkEnd w:id="4"/>
      <w:bookmarkEnd w:id="5"/>
    </w:p>
    <w:p>
      <w:pPr>
        <w:pStyle w:val="Style2"/>
        <w:keepNext w:val="0"/>
        <w:keepLines w:val="0"/>
        <w:widowControl w:val="0"/>
        <w:numPr>
          <w:ilvl w:val="0"/>
          <w:numId w:val="1"/>
        </w:numPr>
        <w:shd w:val="clear" w:color="auto" w:fill="auto"/>
        <w:tabs>
          <w:tab w:pos="422" w:val="left"/>
        </w:tabs>
        <w:bidi w:val="0"/>
        <w:spacing w:before="0" w:line="240" w:lineRule="auto"/>
        <w:ind w:left="460" w:right="0" w:hanging="460"/>
        <w:jc w:val="both"/>
      </w:pPr>
      <w:bookmarkStart w:id="6" w:name="bookmark6"/>
      <w:bookmarkEnd w:id="6"/>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„K. Vary, Horova 12 - otopná soustava” </w:t>
      </w:r>
      <w:r>
        <w:rPr>
          <w:color w:val="000000"/>
          <w:spacing w:val="0"/>
          <w:w w:val="100"/>
          <w:position w:val="0"/>
          <w:shd w:val="clear" w:color="auto" w:fill="auto"/>
          <w:lang w:val="cs-CZ" w:eastAsia="cs-CZ" w:bidi="cs-CZ"/>
        </w:rPr>
        <w:t>(dále jen „stavba“).</w:t>
      </w:r>
    </w:p>
    <w:p>
      <w:pPr>
        <w:pStyle w:val="Style2"/>
        <w:keepNext w:val="0"/>
        <w:keepLines w:val="0"/>
        <w:widowControl w:val="0"/>
        <w:numPr>
          <w:ilvl w:val="0"/>
          <w:numId w:val="1"/>
        </w:numPr>
        <w:shd w:val="clear" w:color="auto" w:fill="auto"/>
        <w:tabs>
          <w:tab w:pos="422" w:val="left"/>
        </w:tabs>
        <w:bidi w:val="0"/>
        <w:spacing w:before="0" w:line="240" w:lineRule="auto"/>
        <w:ind w:left="460" w:right="0" w:hanging="460"/>
        <w:jc w:val="both"/>
      </w:pPr>
      <w:bookmarkStart w:id="7" w:name="bookmark7"/>
      <w:bookmarkEnd w:id="7"/>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2"/>
        <w:keepNext w:val="0"/>
        <w:keepLines w:val="0"/>
        <w:widowControl w:val="0"/>
        <w:numPr>
          <w:ilvl w:val="0"/>
          <w:numId w:val="1"/>
        </w:numPr>
        <w:shd w:val="clear" w:color="auto" w:fill="auto"/>
        <w:tabs>
          <w:tab w:pos="422" w:val="left"/>
        </w:tabs>
        <w:bidi w:val="0"/>
        <w:spacing w:before="0" w:line="240" w:lineRule="auto"/>
        <w:ind w:left="460" w:right="0" w:hanging="460"/>
        <w:jc w:val="both"/>
      </w:pPr>
      <w:bookmarkStart w:id="8" w:name="bookmark8"/>
      <w:bookmarkEnd w:id="8"/>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9" w:name="bookmark9"/>
      <w:bookmarkEnd w:id="9"/>
      <w:r>
        <w:rPr>
          <w:color w:val="000000"/>
          <w:spacing w:val="0"/>
          <w:w w:val="100"/>
          <w:position w:val="0"/>
          <w:shd w:val="clear" w:color="auto" w:fill="auto"/>
          <w:lang w:val="cs-CZ" w:eastAsia="cs-CZ" w:bidi="cs-CZ"/>
        </w:rPr>
        <w:t>kontrola souladu provádění stavby s projektovou dokumentací z hlediska vlastního řešení stavby a hlediska dodržení podmínek výstavby,</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10" w:name="bookmark10"/>
      <w:bookmarkEnd w:id="10"/>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2"/>
        <w:keepNext w:val="0"/>
        <w:keepLines w:val="0"/>
        <w:widowControl w:val="0"/>
        <w:numPr>
          <w:ilvl w:val="0"/>
          <w:numId w:val="3"/>
        </w:numPr>
        <w:shd w:val="clear" w:color="auto" w:fill="auto"/>
        <w:tabs>
          <w:tab w:pos="885" w:val="left"/>
        </w:tabs>
        <w:bidi w:val="0"/>
        <w:spacing w:before="0" w:after="0" w:line="240" w:lineRule="auto"/>
        <w:ind w:left="0" w:right="0" w:firstLine="460"/>
        <w:jc w:val="both"/>
      </w:pPr>
      <w:bookmarkStart w:id="11" w:name="bookmark11"/>
      <w:bookmarkEnd w:id="11"/>
      <w:r>
        <w:rPr>
          <w:color w:val="000000"/>
          <w:spacing w:val="0"/>
          <w:w w:val="100"/>
          <w:position w:val="0"/>
          <w:shd w:val="clear" w:color="auto" w:fill="auto"/>
          <w:lang w:val="cs-CZ" w:eastAsia="cs-CZ" w:bidi="cs-CZ"/>
        </w:rPr>
        <w:t>kontrola souladu realizační dokumentace zhotovitele stavby s projektovou dokumentací,</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12" w:name="bookmark12"/>
      <w:bookmarkEnd w:id="12"/>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2"/>
        <w:keepNext w:val="0"/>
        <w:keepLines w:val="0"/>
        <w:widowControl w:val="0"/>
        <w:numPr>
          <w:ilvl w:val="0"/>
          <w:numId w:val="3"/>
        </w:numPr>
        <w:shd w:val="clear" w:color="auto" w:fill="auto"/>
        <w:tabs>
          <w:tab w:pos="885" w:val="left"/>
        </w:tabs>
        <w:bidi w:val="0"/>
        <w:spacing w:before="0" w:after="0" w:line="240" w:lineRule="auto"/>
        <w:ind w:left="0" w:right="0" w:firstLine="460"/>
        <w:jc w:val="both"/>
      </w:pPr>
      <w:bookmarkStart w:id="13" w:name="bookmark13"/>
      <w:bookmarkEnd w:id="13"/>
      <w:r>
        <w:rPr>
          <w:color w:val="000000"/>
          <w:spacing w:val="0"/>
          <w:w w:val="100"/>
          <w:position w:val="0"/>
          <w:shd w:val="clear" w:color="auto" w:fill="auto"/>
          <w:lang w:val="cs-CZ" w:eastAsia="cs-CZ" w:bidi="cs-CZ"/>
        </w:rPr>
        <w:t>kontrola souladu zabezpečení úrovně staveniště s projektovou dokumentací,</w:t>
      </w:r>
    </w:p>
    <w:p>
      <w:pPr>
        <w:pStyle w:val="Style2"/>
        <w:keepNext w:val="0"/>
        <w:keepLines w:val="0"/>
        <w:widowControl w:val="0"/>
        <w:numPr>
          <w:ilvl w:val="0"/>
          <w:numId w:val="3"/>
        </w:numPr>
        <w:shd w:val="clear" w:color="auto" w:fill="auto"/>
        <w:tabs>
          <w:tab w:pos="885" w:val="left"/>
        </w:tabs>
        <w:bidi w:val="0"/>
        <w:spacing w:before="0" w:after="0" w:line="240" w:lineRule="auto"/>
        <w:ind w:left="0" w:right="0" w:firstLine="460"/>
        <w:jc w:val="both"/>
      </w:pPr>
      <w:bookmarkStart w:id="14" w:name="bookmark14"/>
      <w:bookmarkEnd w:id="14"/>
      <w:r>
        <w:rPr>
          <w:color w:val="000000"/>
          <w:spacing w:val="0"/>
          <w:w w:val="100"/>
          <w:position w:val="0"/>
          <w:shd w:val="clear" w:color="auto" w:fill="auto"/>
          <w:lang w:val="cs-CZ" w:eastAsia="cs-CZ" w:bidi="cs-CZ"/>
        </w:rPr>
        <w:t>kontrola souladu provádění vytyčovacích prací s projektovou dokumentací,</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15" w:name="bookmark15"/>
      <w:bookmarkEnd w:id="15"/>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16" w:name="bookmark16"/>
      <w:bookmarkEnd w:id="16"/>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17" w:name="bookmark17"/>
      <w:bookmarkEnd w:id="17"/>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18" w:name="bookmark18"/>
      <w:bookmarkEnd w:id="18"/>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2"/>
        <w:keepNext w:val="0"/>
        <w:keepLines w:val="0"/>
        <w:widowControl w:val="0"/>
        <w:numPr>
          <w:ilvl w:val="0"/>
          <w:numId w:val="3"/>
        </w:numPr>
        <w:shd w:val="clear" w:color="auto" w:fill="auto"/>
        <w:tabs>
          <w:tab w:pos="885" w:val="left"/>
        </w:tabs>
        <w:bidi w:val="0"/>
        <w:spacing w:before="0" w:after="0" w:line="240" w:lineRule="auto"/>
        <w:ind w:left="880" w:right="0" w:hanging="420"/>
        <w:jc w:val="both"/>
      </w:pPr>
      <w:bookmarkStart w:id="19" w:name="bookmark19"/>
      <w:bookmarkEnd w:id="19"/>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2"/>
        <w:keepNext w:val="0"/>
        <w:keepLines w:val="0"/>
        <w:widowControl w:val="0"/>
        <w:numPr>
          <w:ilvl w:val="0"/>
          <w:numId w:val="3"/>
        </w:numPr>
        <w:shd w:val="clear" w:color="auto" w:fill="auto"/>
        <w:tabs>
          <w:tab w:pos="885" w:val="left"/>
        </w:tabs>
        <w:bidi w:val="0"/>
        <w:spacing w:before="0" w:after="0" w:line="240" w:lineRule="auto"/>
        <w:ind w:left="0" w:right="0" w:firstLine="460"/>
        <w:jc w:val="both"/>
      </w:pPr>
      <w:bookmarkStart w:id="20" w:name="bookmark20"/>
      <w:bookmarkEnd w:id="20"/>
      <w:r>
        <w:rPr>
          <w:color w:val="000000"/>
          <w:spacing w:val="0"/>
          <w:w w:val="100"/>
          <w:position w:val="0"/>
          <w:shd w:val="clear" w:color="auto" w:fill="auto"/>
          <w:lang w:val="cs-CZ" w:eastAsia="cs-CZ" w:bidi="cs-CZ"/>
        </w:rPr>
        <w:t>kontrola souladu dokumentace skutečného provedení stavby s dokončenou stavbou,</w:t>
      </w:r>
    </w:p>
    <w:p>
      <w:pPr>
        <w:pStyle w:val="Style2"/>
        <w:keepNext w:val="0"/>
        <w:keepLines w:val="0"/>
        <w:widowControl w:val="0"/>
        <w:numPr>
          <w:ilvl w:val="0"/>
          <w:numId w:val="3"/>
        </w:numPr>
        <w:shd w:val="clear" w:color="auto" w:fill="auto"/>
        <w:tabs>
          <w:tab w:pos="914" w:val="left"/>
        </w:tabs>
        <w:bidi w:val="0"/>
        <w:spacing w:before="0" w:after="0" w:line="240" w:lineRule="auto"/>
        <w:ind w:left="0" w:right="0" w:firstLine="460"/>
        <w:jc w:val="both"/>
      </w:pPr>
      <w:bookmarkStart w:id="21" w:name="bookmark21"/>
      <w:bookmarkEnd w:id="21"/>
      <w:r>
        <w:rPr>
          <w:color w:val="000000"/>
          <w:spacing w:val="0"/>
          <w:w w:val="100"/>
          <w:position w:val="0"/>
          <w:shd w:val="clear" w:color="auto" w:fill="auto"/>
          <w:lang w:val="cs-CZ" w:eastAsia="cs-CZ" w:bidi="cs-CZ"/>
        </w:rPr>
        <w:t>poskytnutí vyjádření k souladu dokončené stavby s projektovou dokumentací</w:t>
      </w:r>
    </w:p>
    <w:p>
      <w:pPr>
        <w:pStyle w:val="Style2"/>
        <w:keepNext w:val="0"/>
        <w:keepLines w:val="0"/>
        <w:widowControl w:val="0"/>
        <w:numPr>
          <w:ilvl w:val="0"/>
          <w:numId w:val="3"/>
        </w:numPr>
        <w:shd w:val="clear" w:color="auto" w:fill="auto"/>
        <w:tabs>
          <w:tab w:pos="914" w:val="left"/>
        </w:tabs>
        <w:bidi w:val="0"/>
        <w:spacing w:before="0" w:after="0" w:line="240" w:lineRule="auto"/>
        <w:ind w:left="0" w:right="0" w:firstLine="460"/>
        <w:jc w:val="both"/>
      </w:pPr>
      <w:bookmarkStart w:id="22" w:name="bookmark22"/>
      <w:bookmarkEnd w:id="22"/>
      <w:r>
        <w:rPr>
          <w:color w:val="000000"/>
          <w:spacing w:val="0"/>
          <w:w w:val="100"/>
          <w:position w:val="0"/>
          <w:shd w:val="clear" w:color="auto" w:fill="auto"/>
          <w:lang w:val="cs-CZ" w:eastAsia="cs-CZ" w:bidi="cs-CZ"/>
        </w:rPr>
        <w:t>sledování postupu provádění stavby z technického a časového hlediska a</w:t>
      </w:r>
    </w:p>
    <w:p>
      <w:pPr>
        <w:pStyle w:val="Style2"/>
        <w:keepNext w:val="0"/>
        <w:keepLines w:val="0"/>
        <w:widowControl w:val="0"/>
        <w:numPr>
          <w:ilvl w:val="0"/>
          <w:numId w:val="3"/>
        </w:numPr>
        <w:shd w:val="clear" w:color="auto" w:fill="auto"/>
        <w:tabs>
          <w:tab w:pos="914" w:val="left"/>
        </w:tabs>
        <w:bidi w:val="0"/>
        <w:spacing w:before="0" w:line="240" w:lineRule="auto"/>
        <w:ind w:left="880" w:right="0" w:hanging="420"/>
        <w:jc w:val="both"/>
      </w:pPr>
      <w:bookmarkStart w:id="23" w:name="bookmark23"/>
      <w:bookmarkEnd w:id="23"/>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2"/>
        <w:keepNext w:val="0"/>
        <w:keepLines w:val="0"/>
        <w:widowControl w:val="0"/>
        <w:numPr>
          <w:ilvl w:val="0"/>
          <w:numId w:val="1"/>
        </w:numPr>
        <w:shd w:val="clear" w:color="auto" w:fill="auto"/>
        <w:tabs>
          <w:tab w:pos="422" w:val="left"/>
        </w:tabs>
        <w:bidi w:val="0"/>
        <w:spacing w:before="0" w:line="240" w:lineRule="auto"/>
        <w:ind w:left="460" w:right="0" w:hanging="460"/>
        <w:jc w:val="both"/>
      </w:pPr>
      <w:bookmarkStart w:id="24" w:name="bookmark24"/>
      <w:bookmarkEnd w:id="24"/>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2"/>
        <w:keepNext w:val="0"/>
        <w:keepLines w:val="0"/>
        <w:widowControl w:val="0"/>
        <w:numPr>
          <w:ilvl w:val="0"/>
          <w:numId w:val="5"/>
        </w:numPr>
        <w:shd w:val="clear" w:color="auto" w:fill="auto"/>
        <w:tabs>
          <w:tab w:pos="885" w:val="left"/>
        </w:tabs>
        <w:bidi w:val="0"/>
        <w:spacing w:before="0" w:after="0" w:line="240" w:lineRule="auto"/>
        <w:ind w:left="880" w:right="0" w:hanging="420"/>
        <w:jc w:val="both"/>
      </w:pPr>
      <w:bookmarkStart w:id="25" w:name="bookmark25"/>
      <w:bookmarkEnd w:id="25"/>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2"/>
        <w:keepNext w:val="0"/>
        <w:keepLines w:val="0"/>
        <w:widowControl w:val="0"/>
        <w:numPr>
          <w:ilvl w:val="0"/>
          <w:numId w:val="5"/>
        </w:numPr>
        <w:shd w:val="clear" w:color="auto" w:fill="auto"/>
        <w:tabs>
          <w:tab w:pos="885" w:val="left"/>
        </w:tabs>
        <w:bidi w:val="0"/>
        <w:spacing w:before="0" w:after="0" w:line="240" w:lineRule="auto"/>
        <w:ind w:left="880" w:right="0" w:hanging="420"/>
        <w:jc w:val="both"/>
      </w:pPr>
      <w:bookmarkStart w:id="26" w:name="bookmark26"/>
      <w:bookmarkEnd w:id="26"/>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2"/>
        <w:keepNext w:val="0"/>
        <w:keepLines w:val="0"/>
        <w:widowControl w:val="0"/>
        <w:shd w:val="clear" w:color="auto" w:fill="auto"/>
        <w:bidi w:val="0"/>
        <w:spacing w:before="0" w:line="240" w:lineRule="auto"/>
        <w:ind w:left="0" w:right="0" w:firstLine="460"/>
        <w:jc w:val="both"/>
      </w:pPr>
      <w:r>
        <w:rPr>
          <w:color w:val="000000"/>
          <w:spacing w:val="0"/>
          <w:w w:val="100"/>
          <w:position w:val="0"/>
          <w:shd w:val="clear" w:color="auto" w:fill="auto"/>
          <w:lang w:val="cs-CZ" w:eastAsia="cs-CZ" w:bidi="cs-CZ"/>
        </w:rPr>
        <w:t>(dále též souhrnně jen „další činnosti“).</w:t>
      </w:r>
    </w:p>
    <w:p>
      <w:pPr>
        <w:pStyle w:val="Style2"/>
        <w:keepNext w:val="0"/>
        <w:keepLines w:val="0"/>
        <w:widowControl w:val="0"/>
        <w:numPr>
          <w:ilvl w:val="0"/>
          <w:numId w:val="1"/>
        </w:numPr>
        <w:shd w:val="clear" w:color="auto" w:fill="auto"/>
        <w:tabs>
          <w:tab w:pos="422" w:val="left"/>
        </w:tabs>
        <w:bidi w:val="0"/>
        <w:spacing w:before="0" w:line="240" w:lineRule="auto"/>
        <w:ind w:left="460" w:right="0" w:hanging="460"/>
        <w:jc w:val="both"/>
      </w:pPr>
      <w:bookmarkStart w:id="27" w:name="bookmark27"/>
      <w:bookmarkEnd w:id="27"/>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2"/>
        <w:keepNext w:val="0"/>
        <w:keepLines w:val="0"/>
        <w:widowControl w:val="0"/>
        <w:numPr>
          <w:ilvl w:val="0"/>
          <w:numId w:val="1"/>
        </w:numPr>
        <w:shd w:val="clear" w:color="auto" w:fill="auto"/>
        <w:tabs>
          <w:tab w:pos="422" w:val="left"/>
        </w:tabs>
        <w:bidi w:val="0"/>
        <w:spacing w:before="0" w:line="240" w:lineRule="auto"/>
        <w:ind w:left="460" w:right="0" w:hanging="460"/>
        <w:jc w:val="both"/>
      </w:pPr>
      <w:bookmarkStart w:id="28" w:name="bookmark28"/>
      <w:bookmarkEnd w:id="28"/>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2"/>
        <w:keepNext w:val="0"/>
        <w:keepLines w:val="0"/>
        <w:widowControl w:val="0"/>
        <w:numPr>
          <w:ilvl w:val="0"/>
          <w:numId w:val="1"/>
        </w:numPr>
        <w:shd w:val="clear" w:color="auto" w:fill="auto"/>
        <w:tabs>
          <w:tab w:pos="422" w:val="left"/>
        </w:tabs>
        <w:bidi w:val="0"/>
        <w:spacing w:before="0" w:line="240" w:lineRule="auto"/>
        <w:ind w:left="460" w:right="0" w:hanging="460"/>
        <w:jc w:val="both"/>
      </w:pPr>
      <w:bookmarkStart w:id="29" w:name="bookmark29"/>
      <w:bookmarkEnd w:id="29"/>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2"/>
        <w:keepNext w:val="0"/>
        <w:keepLines w:val="0"/>
        <w:widowControl w:val="0"/>
        <w:numPr>
          <w:ilvl w:val="0"/>
          <w:numId w:val="1"/>
        </w:numPr>
        <w:shd w:val="clear" w:color="auto" w:fill="auto"/>
        <w:tabs>
          <w:tab w:pos="422" w:val="left"/>
        </w:tabs>
        <w:bidi w:val="0"/>
        <w:spacing w:before="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Příkazce poskytne příkazníkovi součinnost nezbytnou k plnění této smlouvy.</w:t>
      </w:r>
    </w:p>
    <w:p>
      <w:pPr>
        <w:pStyle w:val="Style2"/>
        <w:keepNext w:val="0"/>
        <w:keepLines w:val="0"/>
        <w:widowControl w:val="0"/>
        <w:numPr>
          <w:ilvl w:val="0"/>
          <w:numId w:val="1"/>
        </w:numPr>
        <w:shd w:val="clear" w:color="auto" w:fill="auto"/>
        <w:tabs>
          <w:tab w:pos="422" w:val="left"/>
        </w:tabs>
        <w:bidi w:val="0"/>
        <w:spacing w:before="0" w:after="180" w:line="240" w:lineRule="auto"/>
        <w:ind w:left="460" w:right="0" w:hanging="460"/>
        <w:jc w:val="both"/>
      </w:pPr>
      <w:bookmarkStart w:id="31" w:name="bookmark31"/>
      <w:bookmarkEnd w:id="31"/>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11"/>
        <w:keepNext/>
        <w:keepLines/>
        <w:widowControl w:val="0"/>
        <w:shd w:val="clear" w:color="auto" w:fill="auto"/>
        <w:bidi w:val="0"/>
        <w:spacing w:before="0" w:line="240" w:lineRule="auto"/>
        <w:ind w:left="0" w:right="0" w:firstLine="0"/>
        <w:jc w:val="center"/>
      </w:pPr>
      <w:bookmarkStart w:id="32" w:name="bookmark32"/>
      <w:bookmarkStart w:id="33" w:name="bookmark33"/>
      <w:bookmarkStart w:id="34" w:name="bookmark34"/>
      <w:r>
        <w:rPr>
          <w:color w:val="000000"/>
          <w:spacing w:val="0"/>
          <w:w w:val="100"/>
          <w:position w:val="0"/>
          <w:shd w:val="clear" w:color="auto" w:fill="auto"/>
          <w:lang w:val="cs-CZ" w:eastAsia="cs-CZ" w:bidi="cs-CZ"/>
        </w:rPr>
        <w:t>I I. Doba plněn í</w:t>
      </w:r>
      <w:bookmarkEnd w:id="32"/>
      <w:bookmarkEnd w:id="33"/>
      <w:bookmarkEnd w:id="34"/>
    </w:p>
    <w:p>
      <w:pPr>
        <w:pStyle w:val="Style2"/>
        <w:keepNext w:val="0"/>
        <w:keepLines w:val="0"/>
        <w:widowControl w:val="0"/>
        <w:numPr>
          <w:ilvl w:val="0"/>
          <w:numId w:val="7"/>
        </w:numPr>
        <w:shd w:val="clear" w:color="auto" w:fill="auto"/>
        <w:tabs>
          <w:tab w:pos="422" w:val="left"/>
        </w:tabs>
        <w:bidi w:val="0"/>
        <w:spacing w:before="0" w:line="240" w:lineRule="auto"/>
        <w:ind w:left="460" w:right="0" w:hanging="460"/>
        <w:jc w:val="both"/>
      </w:pPr>
      <w:bookmarkStart w:id="35" w:name="bookmark35"/>
      <w:bookmarkEnd w:id="35"/>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2"/>
        <w:keepNext w:val="0"/>
        <w:keepLines w:val="0"/>
        <w:widowControl w:val="0"/>
        <w:numPr>
          <w:ilvl w:val="0"/>
          <w:numId w:val="7"/>
        </w:numPr>
        <w:shd w:val="clear" w:color="auto" w:fill="auto"/>
        <w:tabs>
          <w:tab w:pos="422" w:val="left"/>
        </w:tabs>
        <w:bidi w:val="0"/>
        <w:spacing w:before="0" w:line="240" w:lineRule="auto"/>
        <w:ind w:left="460" w:right="0" w:hanging="460"/>
        <w:jc w:val="both"/>
      </w:pPr>
      <w:bookmarkStart w:id="36" w:name="bookmark36"/>
      <w:bookmarkEnd w:id="36"/>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2"/>
        <w:keepNext w:val="0"/>
        <w:keepLines w:val="0"/>
        <w:widowControl w:val="0"/>
        <w:numPr>
          <w:ilvl w:val="0"/>
          <w:numId w:val="7"/>
        </w:numPr>
        <w:shd w:val="clear" w:color="auto" w:fill="auto"/>
        <w:tabs>
          <w:tab w:pos="422" w:val="left"/>
        </w:tabs>
        <w:bidi w:val="0"/>
        <w:spacing w:before="0" w:after="180" w:line="240" w:lineRule="auto"/>
        <w:ind w:left="460" w:right="0" w:hanging="460"/>
        <w:jc w:val="both"/>
      </w:pPr>
      <w:bookmarkStart w:id="37" w:name="bookmark37"/>
      <w:bookmarkEnd w:id="37"/>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11"/>
        <w:keepNext/>
        <w:keepLines/>
        <w:widowControl w:val="0"/>
        <w:shd w:val="clear" w:color="auto" w:fill="auto"/>
        <w:bidi w:val="0"/>
        <w:spacing w:before="0" w:line="240" w:lineRule="auto"/>
        <w:ind w:left="0" w:right="0" w:firstLine="0"/>
        <w:jc w:val="center"/>
      </w:pPr>
      <w:bookmarkStart w:id="38" w:name="bookmark38"/>
      <w:bookmarkStart w:id="39" w:name="bookmark39"/>
      <w:bookmarkStart w:id="40" w:name="bookmark40"/>
      <w:r>
        <w:rPr>
          <w:color w:val="000000"/>
          <w:spacing w:val="0"/>
          <w:w w:val="100"/>
          <w:position w:val="0"/>
          <w:shd w:val="clear" w:color="auto" w:fill="auto"/>
          <w:lang w:val="cs-CZ" w:eastAsia="cs-CZ" w:bidi="cs-CZ"/>
        </w:rPr>
        <w:t>III. Odměna a náhrada nákladů</w:t>
      </w:r>
      <w:bookmarkEnd w:id="38"/>
      <w:bookmarkEnd w:id="39"/>
      <w:bookmarkEnd w:id="40"/>
    </w:p>
    <w:p>
      <w:pPr>
        <w:pStyle w:val="Style2"/>
        <w:keepNext w:val="0"/>
        <w:keepLines w:val="0"/>
        <w:widowControl w:val="0"/>
        <w:numPr>
          <w:ilvl w:val="0"/>
          <w:numId w:val="9"/>
        </w:numPr>
        <w:shd w:val="clear" w:color="auto" w:fill="auto"/>
        <w:tabs>
          <w:tab w:pos="422" w:val="left"/>
        </w:tabs>
        <w:bidi w:val="0"/>
        <w:spacing w:before="0" w:line="240" w:lineRule="auto"/>
        <w:ind w:left="0" w:right="0" w:firstLine="0"/>
        <w:jc w:val="both"/>
      </w:pPr>
      <w:bookmarkStart w:id="41" w:name="bookmark41"/>
      <w:bookmarkEnd w:id="41"/>
      <w:r>
        <w:rPr>
          <w:color w:val="000000"/>
          <w:spacing w:val="0"/>
          <w:w w:val="100"/>
          <w:position w:val="0"/>
          <w:shd w:val="clear" w:color="auto" w:fill="auto"/>
          <w:lang w:val="cs-CZ" w:eastAsia="cs-CZ" w:bidi="cs-CZ"/>
        </w:rPr>
        <w:t>Příkazníkovi náleží odměna ve výši</w:t>
      </w:r>
    </w:p>
    <w:p>
      <w:pPr>
        <w:pStyle w:val="Style2"/>
        <w:keepNext w:val="0"/>
        <w:keepLines w:val="0"/>
        <w:widowControl w:val="0"/>
        <w:numPr>
          <w:ilvl w:val="0"/>
          <w:numId w:val="11"/>
        </w:numPr>
        <w:shd w:val="clear" w:color="auto" w:fill="auto"/>
        <w:tabs>
          <w:tab w:pos="885" w:val="left"/>
        </w:tabs>
        <w:bidi w:val="0"/>
        <w:spacing w:before="0" w:after="0" w:line="240" w:lineRule="auto"/>
        <w:ind w:left="0" w:right="0" w:firstLine="460"/>
        <w:jc w:val="both"/>
      </w:pPr>
      <w:bookmarkStart w:id="42" w:name="bookmark42"/>
      <w:bookmarkEnd w:id="42"/>
      <w:r>
        <w:rPr>
          <w:b/>
          <w:bCs/>
          <w:color w:val="000000"/>
          <w:spacing w:val="0"/>
          <w:w w:val="100"/>
          <w:position w:val="0"/>
          <w:shd w:val="clear" w:color="auto" w:fill="auto"/>
          <w:lang w:val="cs-CZ" w:eastAsia="cs-CZ" w:bidi="cs-CZ"/>
        </w:rPr>
        <w:t xml:space="preserve">9 000,- Kč bez DPH </w:t>
      </w:r>
      <w:r>
        <w:rPr>
          <w:color w:val="000000"/>
          <w:spacing w:val="0"/>
          <w:w w:val="100"/>
          <w:position w:val="0"/>
          <w:shd w:val="clear" w:color="auto" w:fill="auto"/>
          <w:lang w:val="cs-CZ" w:eastAsia="cs-CZ" w:bidi="cs-CZ"/>
        </w:rPr>
        <w:t>za aktivní účast na 1 kontrolním dnu stavby včetně dopravy</w:t>
      </w:r>
    </w:p>
    <w:p>
      <w:pPr>
        <w:pStyle w:val="Style2"/>
        <w:keepNext w:val="0"/>
        <w:keepLines w:val="0"/>
        <w:widowControl w:val="0"/>
        <w:numPr>
          <w:ilvl w:val="0"/>
          <w:numId w:val="11"/>
        </w:numPr>
        <w:shd w:val="clear" w:color="auto" w:fill="auto"/>
        <w:tabs>
          <w:tab w:pos="885" w:val="left"/>
        </w:tabs>
        <w:bidi w:val="0"/>
        <w:spacing w:before="0" w:after="0" w:line="240" w:lineRule="auto"/>
        <w:ind w:left="0" w:right="0" w:firstLine="460"/>
        <w:jc w:val="both"/>
      </w:pPr>
      <w:bookmarkStart w:id="43" w:name="bookmark43"/>
      <w:bookmarkEnd w:id="43"/>
      <w:r>
        <w:rPr>
          <w:b/>
          <w:bCs/>
          <w:color w:val="000000"/>
          <w:spacing w:val="0"/>
          <w:w w:val="100"/>
          <w:position w:val="0"/>
          <w:shd w:val="clear" w:color="auto" w:fill="auto"/>
          <w:lang w:val="cs-CZ" w:eastAsia="cs-CZ" w:bidi="cs-CZ"/>
        </w:rPr>
        <w:t xml:space="preserve">800,- Kč bez DPH </w:t>
      </w:r>
      <w:r>
        <w:rPr>
          <w:color w:val="000000"/>
          <w:spacing w:val="0"/>
          <w:w w:val="100"/>
          <w:position w:val="0"/>
          <w:shd w:val="clear" w:color="auto" w:fill="auto"/>
          <w:lang w:val="cs-CZ" w:eastAsia="cs-CZ" w:bidi="cs-CZ"/>
        </w:rPr>
        <w:t>za 1 člověkohodinu výkonu dalších činností.</w:t>
      </w:r>
    </w:p>
    <w:p>
      <w:pPr>
        <w:pStyle w:val="Style2"/>
        <w:keepNext w:val="0"/>
        <w:keepLines w:val="0"/>
        <w:widowControl w:val="0"/>
        <w:shd w:val="clear" w:color="auto" w:fill="auto"/>
        <w:bidi w:val="0"/>
        <w:spacing w:before="0" w:line="240" w:lineRule="auto"/>
        <w:ind w:left="0" w:right="0" w:firstLine="880"/>
        <w:jc w:val="both"/>
      </w:pPr>
      <w:r>
        <w:rPr>
          <w:b/>
          <w:bCs/>
          <w:color w:val="000000"/>
          <w:spacing w:val="0"/>
          <w:w w:val="100"/>
          <w:position w:val="0"/>
          <w:shd w:val="clear" w:color="auto" w:fill="auto"/>
          <w:lang w:val="cs-CZ" w:eastAsia="cs-CZ" w:bidi="cs-CZ"/>
        </w:rPr>
        <w:t>Maximální odměna činí: 91 000,- Kč bez DPH.</w:t>
      </w:r>
    </w:p>
    <w:p>
      <w:pPr>
        <w:pStyle w:val="Style2"/>
        <w:keepNext w:val="0"/>
        <w:keepLines w:val="0"/>
        <w:widowControl w:val="0"/>
        <w:numPr>
          <w:ilvl w:val="0"/>
          <w:numId w:val="9"/>
        </w:numPr>
        <w:shd w:val="clear" w:color="auto" w:fill="auto"/>
        <w:tabs>
          <w:tab w:pos="422" w:val="left"/>
        </w:tabs>
        <w:bidi w:val="0"/>
        <w:spacing w:before="0" w:line="240" w:lineRule="auto"/>
        <w:ind w:left="460" w:right="0" w:hanging="460"/>
        <w:jc w:val="both"/>
      </w:pPr>
      <w:bookmarkStart w:id="44" w:name="bookmark44"/>
      <w:bookmarkEnd w:id="44"/>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2"/>
        <w:keepNext w:val="0"/>
        <w:keepLines w:val="0"/>
        <w:widowControl w:val="0"/>
        <w:numPr>
          <w:ilvl w:val="0"/>
          <w:numId w:val="9"/>
        </w:numPr>
        <w:shd w:val="clear" w:color="auto" w:fill="auto"/>
        <w:tabs>
          <w:tab w:pos="422" w:val="left"/>
        </w:tabs>
        <w:bidi w:val="0"/>
        <w:spacing w:before="0" w:line="240" w:lineRule="auto"/>
        <w:ind w:left="460" w:right="0" w:hanging="460"/>
        <w:jc w:val="both"/>
      </w:pPr>
      <w:bookmarkStart w:id="45" w:name="bookmark45"/>
      <w:bookmarkEnd w:id="45"/>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11"/>
        <w:keepNext/>
        <w:keepLines/>
        <w:widowControl w:val="0"/>
        <w:shd w:val="clear" w:color="auto" w:fill="auto"/>
        <w:bidi w:val="0"/>
        <w:spacing w:before="0" w:line="240" w:lineRule="auto"/>
        <w:ind w:left="0" w:right="0" w:firstLine="0"/>
        <w:jc w:val="center"/>
      </w:pPr>
      <w:bookmarkStart w:id="46" w:name="bookmark46"/>
      <w:bookmarkStart w:id="47" w:name="bookmark47"/>
      <w:bookmarkStart w:id="48" w:name="bookmark48"/>
      <w:r>
        <w:rPr>
          <w:color w:val="000000"/>
          <w:spacing w:val="0"/>
          <w:w w:val="100"/>
          <w:position w:val="0"/>
          <w:shd w:val="clear" w:color="auto" w:fill="auto"/>
          <w:lang w:val="cs-CZ" w:eastAsia="cs-CZ" w:bidi="cs-CZ"/>
        </w:rPr>
        <w:t>I V. Vykazování a platební podmínky</w:t>
      </w:r>
      <w:bookmarkEnd w:id="46"/>
      <w:bookmarkEnd w:id="47"/>
      <w:bookmarkEnd w:id="48"/>
    </w:p>
    <w:p>
      <w:pPr>
        <w:pStyle w:val="Style2"/>
        <w:keepNext w:val="0"/>
        <w:keepLines w:val="0"/>
        <w:widowControl w:val="0"/>
        <w:numPr>
          <w:ilvl w:val="0"/>
          <w:numId w:val="13"/>
        </w:numPr>
        <w:shd w:val="clear" w:color="auto" w:fill="auto"/>
        <w:tabs>
          <w:tab w:pos="422" w:val="left"/>
        </w:tabs>
        <w:bidi w:val="0"/>
        <w:spacing w:before="0" w:line="240" w:lineRule="auto"/>
        <w:ind w:left="460" w:right="0" w:hanging="460"/>
        <w:jc w:val="both"/>
      </w:pPr>
      <w:bookmarkStart w:id="49" w:name="bookmark49"/>
      <w:bookmarkEnd w:id="49"/>
      <w:r>
        <w:rPr>
          <w:color w:val="000000"/>
          <w:spacing w:val="0"/>
          <w:w w:val="100"/>
          <w:position w:val="0"/>
          <w:shd w:val="clear" w:color="auto" w:fill="auto"/>
          <w:lang w:val="cs-CZ" w:eastAsia="cs-CZ" w:bidi="cs-CZ"/>
        </w:rPr>
        <w:t xml:space="preserve">Příkazník je povinen vyhotovit výkaz skutečného výkonu autorského dozoru stavby (dále jen „výkaz“) za každé kalendářní čtvrtletí a v případě posledního výkazu za část kalendářního čtvrtletí </w:t>
      </w:r>
      <w:r>
        <w:rPr>
          <w:color w:val="000000"/>
          <w:spacing w:val="0"/>
          <w:w w:val="100"/>
          <w:position w:val="0"/>
          <w:shd w:val="clear" w:color="auto" w:fill="auto"/>
          <w:lang w:val="cs-CZ" w:eastAsia="cs-CZ" w:bidi="cs-CZ"/>
        </w:rPr>
        <w:t>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2"/>
        <w:keepNext w:val="0"/>
        <w:keepLines w:val="0"/>
        <w:widowControl w:val="0"/>
        <w:numPr>
          <w:ilvl w:val="0"/>
          <w:numId w:val="13"/>
        </w:numPr>
        <w:shd w:val="clear" w:color="auto" w:fill="auto"/>
        <w:tabs>
          <w:tab w:pos="415" w:val="left"/>
        </w:tabs>
        <w:bidi w:val="0"/>
        <w:spacing w:before="0" w:line="240" w:lineRule="auto"/>
        <w:ind w:left="460" w:right="0" w:hanging="460"/>
        <w:jc w:val="both"/>
      </w:pPr>
      <w:bookmarkStart w:id="50" w:name="bookmark50"/>
      <w:bookmarkEnd w:id="50"/>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2"/>
        <w:keepNext w:val="0"/>
        <w:keepLines w:val="0"/>
        <w:widowControl w:val="0"/>
        <w:numPr>
          <w:ilvl w:val="0"/>
          <w:numId w:val="13"/>
        </w:numPr>
        <w:shd w:val="clear" w:color="auto" w:fill="auto"/>
        <w:tabs>
          <w:tab w:pos="415" w:val="left"/>
        </w:tabs>
        <w:bidi w:val="0"/>
        <w:spacing w:before="0" w:line="240" w:lineRule="auto"/>
        <w:ind w:left="460" w:right="0" w:hanging="460"/>
        <w:jc w:val="both"/>
      </w:pPr>
      <w:bookmarkStart w:id="51" w:name="bookmark51"/>
      <w:bookmarkEnd w:id="51"/>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skutečného výkonu potvrzeného oprávněným zástupcem příkazníka a oprávněným zástupcem příkazce.</w:t>
      </w:r>
    </w:p>
    <w:p>
      <w:pPr>
        <w:pStyle w:val="Style2"/>
        <w:keepNext w:val="0"/>
        <w:keepLines w:val="0"/>
        <w:widowControl w:val="0"/>
        <w:numPr>
          <w:ilvl w:val="0"/>
          <w:numId w:val="13"/>
        </w:numPr>
        <w:shd w:val="clear" w:color="auto" w:fill="auto"/>
        <w:tabs>
          <w:tab w:pos="415" w:val="left"/>
        </w:tabs>
        <w:bidi w:val="0"/>
        <w:spacing w:before="0" w:line="240" w:lineRule="auto"/>
        <w:ind w:left="460" w:right="0" w:hanging="460"/>
        <w:jc w:val="both"/>
      </w:pPr>
      <w:bookmarkStart w:id="52" w:name="bookmark52"/>
      <w:bookmarkEnd w:id="52"/>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2"/>
        <w:keepNext w:val="0"/>
        <w:keepLines w:val="0"/>
        <w:widowControl w:val="0"/>
        <w:numPr>
          <w:ilvl w:val="0"/>
          <w:numId w:val="13"/>
        </w:numPr>
        <w:shd w:val="clear" w:color="auto" w:fill="auto"/>
        <w:tabs>
          <w:tab w:pos="415" w:val="left"/>
        </w:tabs>
        <w:bidi w:val="0"/>
        <w:spacing w:before="0" w:line="240" w:lineRule="auto"/>
        <w:ind w:left="0" w:right="0" w:firstLine="0"/>
        <w:jc w:val="left"/>
      </w:pPr>
      <w:bookmarkStart w:id="53" w:name="bookmark53"/>
      <w:bookmarkEnd w:id="53"/>
      <w:r>
        <w:rPr>
          <w:color w:val="000000"/>
          <w:spacing w:val="0"/>
          <w:w w:val="100"/>
          <w:position w:val="0"/>
          <w:shd w:val="clear" w:color="auto" w:fill="auto"/>
          <w:lang w:val="cs-CZ" w:eastAsia="cs-CZ" w:bidi="cs-CZ"/>
        </w:rPr>
        <w:t>Splatnost každé faktury je do 30 kalendářních dnů ode dne doručení příkazci.</w:t>
      </w:r>
    </w:p>
    <w:p>
      <w:pPr>
        <w:pStyle w:val="Style2"/>
        <w:keepNext w:val="0"/>
        <w:keepLines w:val="0"/>
        <w:widowControl w:val="0"/>
        <w:numPr>
          <w:ilvl w:val="0"/>
          <w:numId w:val="13"/>
        </w:numPr>
        <w:shd w:val="clear" w:color="auto" w:fill="auto"/>
        <w:tabs>
          <w:tab w:pos="415" w:val="left"/>
        </w:tabs>
        <w:bidi w:val="0"/>
        <w:spacing w:before="0" w:line="240" w:lineRule="auto"/>
        <w:ind w:left="460" w:right="0" w:hanging="460"/>
        <w:jc w:val="left"/>
      </w:pPr>
      <w:bookmarkStart w:id="54" w:name="bookmark54"/>
      <w:bookmarkEnd w:id="54"/>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2"/>
        <w:keepNext w:val="0"/>
        <w:keepLines w:val="0"/>
        <w:widowControl w:val="0"/>
        <w:numPr>
          <w:ilvl w:val="0"/>
          <w:numId w:val="13"/>
        </w:numPr>
        <w:shd w:val="clear" w:color="auto" w:fill="auto"/>
        <w:tabs>
          <w:tab w:pos="415" w:val="left"/>
        </w:tabs>
        <w:bidi w:val="0"/>
        <w:spacing w:before="0" w:after="180" w:line="240" w:lineRule="auto"/>
        <w:ind w:left="460" w:right="0" w:hanging="460"/>
        <w:jc w:val="left"/>
      </w:pPr>
      <w:bookmarkStart w:id="55" w:name="bookmark55"/>
      <w:bookmarkEnd w:id="55"/>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11"/>
        <w:keepNext/>
        <w:keepLines/>
        <w:widowControl w:val="0"/>
        <w:numPr>
          <w:ilvl w:val="0"/>
          <w:numId w:val="15"/>
        </w:numPr>
        <w:shd w:val="clear" w:color="auto" w:fill="auto"/>
        <w:tabs>
          <w:tab w:pos="415" w:val="left"/>
        </w:tabs>
        <w:bidi w:val="0"/>
        <w:spacing w:before="0" w:line="240" w:lineRule="auto"/>
        <w:ind w:left="0" w:right="0" w:firstLine="0"/>
        <w:jc w:val="center"/>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Odpovědnost za škodu</w:t>
      </w:r>
      <w:bookmarkEnd w:id="56"/>
      <w:bookmarkEnd w:id="57"/>
      <w:bookmarkEnd w:id="59"/>
    </w:p>
    <w:p>
      <w:pPr>
        <w:pStyle w:val="Style2"/>
        <w:keepNext w:val="0"/>
        <w:keepLines w:val="0"/>
        <w:widowControl w:val="0"/>
        <w:numPr>
          <w:ilvl w:val="0"/>
          <w:numId w:val="17"/>
        </w:numPr>
        <w:shd w:val="clear" w:color="auto" w:fill="auto"/>
        <w:tabs>
          <w:tab w:pos="415" w:val="left"/>
        </w:tabs>
        <w:bidi w:val="0"/>
        <w:spacing w:before="0" w:line="240" w:lineRule="auto"/>
        <w:ind w:left="460" w:right="0" w:hanging="460"/>
        <w:jc w:val="left"/>
      </w:pPr>
      <w:bookmarkStart w:id="60" w:name="bookmark60"/>
      <w:bookmarkEnd w:id="60"/>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2"/>
        <w:keepNext w:val="0"/>
        <w:keepLines w:val="0"/>
        <w:widowControl w:val="0"/>
        <w:numPr>
          <w:ilvl w:val="0"/>
          <w:numId w:val="17"/>
        </w:numPr>
        <w:shd w:val="clear" w:color="auto" w:fill="auto"/>
        <w:tabs>
          <w:tab w:pos="415" w:val="left"/>
        </w:tabs>
        <w:bidi w:val="0"/>
        <w:spacing w:before="0" w:line="240" w:lineRule="auto"/>
        <w:ind w:left="460" w:right="0" w:hanging="460"/>
        <w:jc w:val="left"/>
      </w:pPr>
      <w:bookmarkStart w:id="61" w:name="bookmark61"/>
      <w:bookmarkEnd w:id="61"/>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2"/>
        <w:keepNext w:val="0"/>
        <w:keepLines w:val="0"/>
        <w:widowControl w:val="0"/>
        <w:numPr>
          <w:ilvl w:val="0"/>
          <w:numId w:val="17"/>
        </w:numPr>
        <w:shd w:val="clear" w:color="auto" w:fill="auto"/>
        <w:tabs>
          <w:tab w:pos="415" w:val="left"/>
        </w:tabs>
        <w:bidi w:val="0"/>
        <w:spacing w:before="0" w:line="240" w:lineRule="auto"/>
        <w:ind w:left="0" w:right="0" w:firstLine="0"/>
        <w:jc w:val="left"/>
      </w:pPr>
      <w:bookmarkStart w:id="62" w:name="bookmark62"/>
      <w:bookmarkEnd w:id="62"/>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11"/>
        <w:keepNext/>
        <w:keepLines/>
        <w:widowControl w:val="0"/>
        <w:numPr>
          <w:ilvl w:val="0"/>
          <w:numId w:val="15"/>
        </w:numPr>
        <w:shd w:val="clear" w:color="auto" w:fill="auto"/>
        <w:tabs>
          <w:tab w:pos="432" w:val="left"/>
        </w:tabs>
        <w:bidi w:val="0"/>
        <w:spacing w:before="0" w:line="240" w:lineRule="auto"/>
        <w:ind w:left="0" w:right="0" w:firstLine="0"/>
        <w:jc w:val="center"/>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Sankce</w:t>
      </w:r>
      <w:bookmarkEnd w:id="63"/>
      <w:bookmarkEnd w:id="64"/>
      <w:bookmarkEnd w:id="66"/>
    </w:p>
    <w:p>
      <w:pPr>
        <w:pStyle w:val="Style2"/>
        <w:keepNext w:val="0"/>
        <w:keepLines w:val="0"/>
        <w:widowControl w:val="0"/>
        <w:numPr>
          <w:ilvl w:val="0"/>
          <w:numId w:val="19"/>
        </w:numPr>
        <w:shd w:val="clear" w:color="auto" w:fill="auto"/>
        <w:tabs>
          <w:tab w:pos="405" w:val="left"/>
        </w:tabs>
        <w:bidi w:val="0"/>
        <w:spacing w:before="0" w:line="240" w:lineRule="auto"/>
        <w:ind w:left="400" w:right="0" w:hanging="400"/>
        <w:jc w:val="both"/>
      </w:pPr>
      <w:bookmarkStart w:id="67" w:name="bookmark67"/>
      <w:bookmarkEnd w:id="67"/>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2"/>
        <w:keepNext w:val="0"/>
        <w:keepLines w:val="0"/>
        <w:widowControl w:val="0"/>
        <w:numPr>
          <w:ilvl w:val="0"/>
          <w:numId w:val="19"/>
        </w:numPr>
        <w:shd w:val="clear" w:color="auto" w:fill="auto"/>
        <w:tabs>
          <w:tab w:pos="405" w:val="left"/>
        </w:tabs>
        <w:bidi w:val="0"/>
        <w:spacing w:before="0" w:line="240" w:lineRule="auto"/>
        <w:ind w:left="400" w:right="0" w:hanging="400"/>
        <w:jc w:val="both"/>
      </w:pPr>
      <w:bookmarkStart w:id="68" w:name="bookmark68"/>
      <w:bookmarkEnd w:id="68"/>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2"/>
        <w:keepNext w:val="0"/>
        <w:keepLines w:val="0"/>
        <w:widowControl w:val="0"/>
        <w:numPr>
          <w:ilvl w:val="0"/>
          <w:numId w:val="19"/>
        </w:numPr>
        <w:shd w:val="clear" w:color="auto" w:fill="auto"/>
        <w:tabs>
          <w:tab w:pos="405" w:val="left"/>
        </w:tabs>
        <w:bidi w:val="0"/>
        <w:spacing w:before="0" w:line="240" w:lineRule="auto"/>
        <w:ind w:left="400" w:right="0" w:hanging="400"/>
        <w:jc w:val="both"/>
      </w:pPr>
      <w:bookmarkStart w:id="69" w:name="bookmark69"/>
      <w:bookmarkEnd w:id="69"/>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2"/>
        <w:keepNext w:val="0"/>
        <w:keepLines w:val="0"/>
        <w:widowControl w:val="0"/>
        <w:numPr>
          <w:ilvl w:val="0"/>
          <w:numId w:val="19"/>
        </w:numPr>
        <w:shd w:val="clear" w:color="auto" w:fill="auto"/>
        <w:tabs>
          <w:tab w:pos="405" w:val="left"/>
        </w:tabs>
        <w:bidi w:val="0"/>
        <w:spacing w:before="0" w:line="240" w:lineRule="auto"/>
        <w:ind w:left="400" w:right="0" w:hanging="400"/>
        <w:jc w:val="both"/>
      </w:pPr>
      <w:bookmarkStart w:id="70" w:name="bookmark70"/>
      <w:bookmarkEnd w:id="70"/>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2"/>
        <w:keepNext w:val="0"/>
        <w:keepLines w:val="0"/>
        <w:widowControl w:val="0"/>
        <w:numPr>
          <w:ilvl w:val="0"/>
          <w:numId w:val="19"/>
        </w:numPr>
        <w:shd w:val="clear" w:color="auto" w:fill="auto"/>
        <w:tabs>
          <w:tab w:pos="405" w:val="left"/>
        </w:tabs>
        <w:bidi w:val="0"/>
        <w:spacing w:before="0" w:after="180" w:line="240" w:lineRule="auto"/>
        <w:ind w:left="400" w:right="0" w:hanging="400"/>
        <w:jc w:val="both"/>
      </w:pPr>
      <w:bookmarkStart w:id="71" w:name="bookmark71"/>
      <w:bookmarkEnd w:id="71"/>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11"/>
        <w:keepNext/>
        <w:keepLines/>
        <w:widowControl w:val="0"/>
        <w:numPr>
          <w:ilvl w:val="0"/>
          <w:numId w:val="15"/>
        </w:numPr>
        <w:shd w:val="clear" w:color="auto" w:fill="auto"/>
        <w:tabs>
          <w:tab w:pos="490" w:val="left"/>
        </w:tabs>
        <w:bidi w:val="0"/>
        <w:spacing w:before="0" w:line="240" w:lineRule="auto"/>
        <w:ind w:left="0" w:right="0" w:firstLine="0"/>
        <w:jc w:val="center"/>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Odstoupení od smlouvy, výpověď</w:t>
      </w:r>
      <w:bookmarkEnd w:id="72"/>
      <w:bookmarkEnd w:id="73"/>
      <w:bookmarkEnd w:id="75"/>
    </w:p>
    <w:p>
      <w:pPr>
        <w:pStyle w:val="Style2"/>
        <w:keepNext w:val="0"/>
        <w:keepLines w:val="0"/>
        <w:widowControl w:val="0"/>
        <w:numPr>
          <w:ilvl w:val="0"/>
          <w:numId w:val="21"/>
        </w:numPr>
        <w:shd w:val="clear" w:color="auto" w:fill="auto"/>
        <w:tabs>
          <w:tab w:pos="405" w:val="left"/>
        </w:tabs>
        <w:bidi w:val="0"/>
        <w:spacing w:before="0" w:line="240" w:lineRule="auto"/>
        <w:ind w:left="400" w:right="0" w:hanging="400"/>
        <w:jc w:val="both"/>
      </w:pPr>
      <w:bookmarkStart w:id="76" w:name="bookmark76"/>
      <w:bookmarkEnd w:id="76"/>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2"/>
        <w:keepNext w:val="0"/>
        <w:keepLines w:val="0"/>
        <w:widowControl w:val="0"/>
        <w:numPr>
          <w:ilvl w:val="0"/>
          <w:numId w:val="21"/>
        </w:numPr>
        <w:shd w:val="clear" w:color="auto" w:fill="auto"/>
        <w:tabs>
          <w:tab w:pos="405" w:val="left"/>
        </w:tabs>
        <w:bidi w:val="0"/>
        <w:spacing w:before="0" w:line="240" w:lineRule="auto"/>
        <w:ind w:left="400" w:right="0" w:hanging="400"/>
        <w:jc w:val="both"/>
      </w:pPr>
      <w:bookmarkStart w:id="77" w:name="bookmark77"/>
      <w:bookmarkEnd w:id="77"/>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2"/>
        <w:keepNext w:val="0"/>
        <w:keepLines w:val="0"/>
        <w:widowControl w:val="0"/>
        <w:numPr>
          <w:ilvl w:val="0"/>
          <w:numId w:val="21"/>
        </w:numPr>
        <w:shd w:val="clear" w:color="auto" w:fill="auto"/>
        <w:tabs>
          <w:tab w:pos="405" w:val="left"/>
        </w:tabs>
        <w:bidi w:val="0"/>
        <w:spacing w:before="0" w:after="340" w:line="240" w:lineRule="auto"/>
        <w:ind w:left="400" w:right="0" w:hanging="400"/>
        <w:jc w:val="both"/>
      </w:pPr>
      <w:bookmarkStart w:id="78" w:name="bookmark78"/>
      <w:bookmarkEnd w:id="78"/>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11"/>
        <w:keepNext/>
        <w:keepLines/>
        <w:widowControl w:val="0"/>
        <w:numPr>
          <w:ilvl w:val="0"/>
          <w:numId w:val="15"/>
        </w:numPr>
        <w:shd w:val="clear" w:color="auto" w:fill="auto"/>
        <w:tabs>
          <w:tab w:pos="552" w:val="left"/>
        </w:tabs>
        <w:bidi w:val="0"/>
        <w:spacing w:before="0" w:after="140" w:line="240" w:lineRule="auto"/>
        <w:ind w:left="0" w:right="0" w:firstLine="0"/>
        <w:jc w:val="center"/>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Compliance doložka</w:t>
      </w:r>
      <w:bookmarkEnd w:id="79"/>
      <w:bookmarkEnd w:id="80"/>
      <w:bookmarkEnd w:id="82"/>
    </w:p>
    <w:p>
      <w:pPr>
        <w:pStyle w:val="Style2"/>
        <w:keepNext w:val="0"/>
        <w:keepLines w:val="0"/>
        <w:widowControl w:val="0"/>
        <w:numPr>
          <w:ilvl w:val="0"/>
          <w:numId w:val="23"/>
        </w:numPr>
        <w:shd w:val="clear" w:color="auto" w:fill="auto"/>
        <w:tabs>
          <w:tab w:pos="405" w:val="left"/>
        </w:tabs>
        <w:bidi w:val="0"/>
        <w:spacing w:before="0" w:after="140" w:line="240" w:lineRule="auto"/>
        <w:ind w:left="400" w:right="0" w:hanging="400"/>
        <w:jc w:val="both"/>
      </w:pPr>
      <w:bookmarkStart w:id="83" w:name="bookmark83"/>
      <w:bookmarkEnd w:id="8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405" w:val="left"/>
        </w:tabs>
        <w:bidi w:val="0"/>
        <w:spacing w:before="0" w:after="0" w:line="240" w:lineRule="auto"/>
        <w:ind w:left="400" w:right="0" w:hanging="400"/>
        <w:jc w:val="both"/>
      </w:pPr>
      <w:bookmarkStart w:id="84" w:name="bookmark84"/>
      <w:bookmarkEnd w:id="8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405" w:val="left"/>
        </w:tabs>
        <w:bidi w:val="0"/>
        <w:spacing w:before="0" w:after="0" w:line="240" w:lineRule="auto"/>
        <w:ind w:left="0" w:right="0" w:firstLine="0"/>
        <w:jc w:val="both"/>
      </w:pPr>
      <w:bookmarkStart w:id="85" w:name="bookmark85"/>
      <w:bookmarkEnd w:id="85"/>
      <w:r>
        <w:rPr>
          <w:color w:val="000000"/>
          <w:spacing w:val="0"/>
          <w:w w:val="100"/>
          <w:position w:val="0"/>
          <w:shd w:val="clear" w:color="auto" w:fill="auto"/>
          <w:lang w:val="cs-CZ" w:eastAsia="cs-CZ" w:bidi="cs-CZ"/>
        </w:rPr>
        <w:t>Příkazník prohlašuje, že se seznámil se zásadami, hodnotami a cíli Compliance programu</w:t>
      </w:r>
    </w:p>
    <w:p>
      <w:pPr>
        <w:pStyle w:val="Style2"/>
        <w:keepNext w:val="0"/>
        <w:keepLines w:val="0"/>
        <w:widowControl w:val="0"/>
        <w:shd w:val="clear" w:color="auto" w:fill="auto"/>
        <w:tabs>
          <w:tab w:pos="2685" w:val="left"/>
          <w:tab w:pos="4850" w:val="left"/>
          <w:tab w:pos="7000" w:val="left"/>
          <w:tab w:pos="9323"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Povodí</w:t>
        <w:tab/>
        <w:t>Ohře,</w:t>
        <w:tab/>
        <w:t>státní</w:t>
        <w:tab/>
        <w:t>podnik,</w:t>
        <w:tab/>
        <w:t>(viz</w:t>
      </w:r>
    </w:p>
    <w:p>
      <w:pPr>
        <w:pStyle w:val="Style2"/>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390" w:val="left"/>
        </w:tabs>
        <w:bidi w:val="0"/>
        <w:spacing w:before="0" w:after="260" w:line="240" w:lineRule="auto"/>
        <w:ind w:left="400" w:right="0" w:hanging="400"/>
        <w:jc w:val="both"/>
      </w:pPr>
      <w:bookmarkStart w:id="86" w:name="bookmark86"/>
      <w:bookmarkEnd w:id="8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1"/>
        <w:keepNext/>
        <w:keepLines/>
        <w:widowControl w:val="0"/>
        <w:numPr>
          <w:ilvl w:val="0"/>
          <w:numId w:val="15"/>
        </w:numPr>
        <w:shd w:val="clear" w:color="auto" w:fill="auto"/>
        <w:tabs>
          <w:tab w:pos="418" w:val="left"/>
        </w:tabs>
        <w:bidi w:val="0"/>
        <w:spacing w:before="0" w:line="240" w:lineRule="auto"/>
        <w:ind w:left="0" w:right="0" w:firstLine="0"/>
        <w:jc w:val="center"/>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Ochrana a zpracování osobních údajů</w:t>
      </w:r>
      <w:bookmarkEnd w:id="87"/>
      <w:bookmarkEnd w:id="88"/>
      <w:bookmarkEnd w:id="90"/>
    </w:p>
    <w:p>
      <w:pPr>
        <w:pStyle w:val="Style2"/>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zpracovani-osobnich-udaju/d-1369/p1=1459</w:t>
      </w:r>
      <w:r>
        <w:fldChar w:fldCharType="end"/>
      </w:r>
      <w:r>
        <w:rPr>
          <w:color w:val="000000"/>
          <w:spacing w:val="0"/>
          <w:w w:val="100"/>
          <w:position w:val="0"/>
          <w:shd w:val="clear" w:color="auto" w:fill="auto"/>
          <w:lang w:val="cs-CZ" w:eastAsia="cs-CZ" w:bidi="cs-CZ"/>
        </w:rPr>
        <w:t>.</w:t>
      </w:r>
    </w:p>
    <w:p>
      <w:pPr>
        <w:pStyle w:val="Style11"/>
        <w:keepNext/>
        <w:keepLines/>
        <w:widowControl w:val="0"/>
        <w:numPr>
          <w:ilvl w:val="0"/>
          <w:numId w:val="15"/>
        </w:numPr>
        <w:shd w:val="clear" w:color="auto" w:fill="auto"/>
        <w:tabs>
          <w:tab w:pos="390" w:val="left"/>
        </w:tabs>
        <w:bidi w:val="0"/>
        <w:spacing w:before="0" w:line="240" w:lineRule="auto"/>
        <w:ind w:left="0" w:right="0" w:firstLine="0"/>
        <w:jc w:val="center"/>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Závěrečná ustanoven í</w:t>
      </w:r>
      <w:bookmarkEnd w:id="91"/>
      <w:bookmarkEnd w:id="92"/>
      <w:bookmarkEnd w:id="94"/>
    </w:p>
    <w:p>
      <w:pPr>
        <w:pStyle w:val="Style2"/>
        <w:keepNext w:val="0"/>
        <w:keepLines w:val="0"/>
        <w:widowControl w:val="0"/>
        <w:numPr>
          <w:ilvl w:val="0"/>
          <w:numId w:val="25"/>
        </w:numPr>
        <w:shd w:val="clear" w:color="auto" w:fill="auto"/>
        <w:tabs>
          <w:tab w:pos="390" w:val="left"/>
        </w:tabs>
        <w:bidi w:val="0"/>
        <w:spacing w:before="0" w:line="240" w:lineRule="auto"/>
        <w:ind w:left="400" w:right="0" w:hanging="400"/>
        <w:jc w:val="both"/>
      </w:pPr>
      <w:bookmarkStart w:id="95" w:name="bookmark95"/>
      <w:bookmarkEnd w:id="95"/>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2"/>
        <w:keepNext w:val="0"/>
        <w:keepLines w:val="0"/>
        <w:widowControl w:val="0"/>
        <w:numPr>
          <w:ilvl w:val="0"/>
          <w:numId w:val="25"/>
        </w:numPr>
        <w:shd w:val="clear" w:color="auto" w:fill="auto"/>
        <w:tabs>
          <w:tab w:pos="390" w:val="left"/>
        </w:tabs>
        <w:bidi w:val="0"/>
        <w:spacing w:before="0" w:line="240" w:lineRule="auto"/>
        <w:ind w:left="400" w:right="0" w:hanging="400"/>
        <w:jc w:val="both"/>
      </w:pPr>
      <w:bookmarkStart w:id="96" w:name="bookmark96"/>
      <w:bookmarkEnd w:id="96"/>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2"/>
        <w:keepNext w:val="0"/>
        <w:keepLines w:val="0"/>
        <w:widowControl w:val="0"/>
        <w:numPr>
          <w:ilvl w:val="0"/>
          <w:numId w:val="25"/>
        </w:numPr>
        <w:shd w:val="clear" w:color="auto" w:fill="auto"/>
        <w:tabs>
          <w:tab w:pos="390" w:val="left"/>
        </w:tabs>
        <w:bidi w:val="0"/>
        <w:spacing w:before="0" w:line="240" w:lineRule="auto"/>
        <w:ind w:left="400" w:right="0" w:hanging="400"/>
        <w:jc w:val="both"/>
      </w:pPr>
      <w:bookmarkStart w:id="97" w:name="bookmark97"/>
      <w:bookmarkEnd w:id="97"/>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2"/>
        <w:keepNext w:val="0"/>
        <w:keepLines w:val="0"/>
        <w:widowControl w:val="0"/>
        <w:numPr>
          <w:ilvl w:val="0"/>
          <w:numId w:val="25"/>
        </w:numPr>
        <w:shd w:val="clear" w:color="auto" w:fill="auto"/>
        <w:tabs>
          <w:tab w:pos="390" w:val="left"/>
        </w:tabs>
        <w:bidi w:val="0"/>
        <w:spacing w:before="0" w:line="240" w:lineRule="auto"/>
        <w:ind w:left="400" w:right="0" w:hanging="400"/>
        <w:jc w:val="both"/>
      </w:pPr>
      <w:bookmarkStart w:id="98" w:name="bookmark98"/>
      <w:bookmarkEnd w:id="98"/>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2"/>
        <w:keepNext w:val="0"/>
        <w:keepLines w:val="0"/>
        <w:widowControl w:val="0"/>
        <w:numPr>
          <w:ilvl w:val="0"/>
          <w:numId w:val="25"/>
        </w:numPr>
        <w:shd w:val="clear" w:color="auto" w:fill="auto"/>
        <w:tabs>
          <w:tab w:pos="390" w:val="left"/>
        </w:tabs>
        <w:bidi w:val="0"/>
        <w:spacing w:before="0" w:line="240" w:lineRule="auto"/>
        <w:ind w:left="400" w:right="0" w:hanging="400"/>
        <w:jc w:val="both"/>
      </w:pPr>
      <w:bookmarkStart w:id="99" w:name="bookmark99"/>
      <w:bookmarkEnd w:id="99"/>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2"/>
        <w:keepNext w:val="0"/>
        <w:keepLines w:val="0"/>
        <w:widowControl w:val="0"/>
        <w:numPr>
          <w:ilvl w:val="0"/>
          <w:numId w:val="25"/>
        </w:numPr>
        <w:shd w:val="clear" w:color="auto" w:fill="auto"/>
        <w:tabs>
          <w:tab w:pos="390" w:val="left"/>
        </w:tabs>
        <w:bidi w:val="0"/>
        <w:spacing w:before="0" w:line="240" w:lineRule="auto"/>
        <w:ind w:left="400" w:right="0" w:hanging="400"/>
        <w:jc w:val="both"/>
      </w:pPr>
      <w:bookmarkStart w:id="100" w:name="bookmark100"/>
      <w:bookmarkEnd w:id="100"/>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90" w:val="left"/>
        </w:tabs>
        <w:bidi w:val="0"/>
        <w:spacing w:before="0" w:line="240" w:lineRule="auto"/>
        <w:ind w:left="400" w:right="0" w:hanging="400"/>
        <w:jc w:val="both"/>
      </w:pPr>
      <w:bookmarkStart w:id="101" w:name="bookmark101"/>
      <w:bookmarkEnd w:id="101"/>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2"/>
        <w:keepNext w:val="0"/>
        <w:keepLines w:val="0"/>
        <w:widowControl w:val="0"/>
        <w:numPr>
          <w:ilvl w:val="0"/>
          <w:numId w:val="25"/>
        </w:numPr>
        <w:shd w:val="clear" w:color="auto" w:fill="auto"/>
        <w:tabs>
          <w:tab w:pos="390" w:val="left"/>
        </w:tabs>
        <w:bidi w:val="0"/>
        <w:spacing w:before="0" w:after="0" w:line="240" w:lineRule="auto"/>
        <w:ind w:left="400" w:right="0" w:hanging="400"/>
        <w:jc w:val="both"/>
      </w:pPr>
      <w:bookmarkStart w:id="102" w:name="bookmark102"/>
      <w:bookmarkEnd w:id="102"/>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2"/>
        <w:keepNext w:val="0"/>
        <w:keepLines w:val="0"/>
        <w:widowControl w:val="0"/>
        <w:numPr>
          <w:ilvl w:val="0"/>
          <w:numId w:val="25"/>
        </w:numPr>
        <w:shd w:val="clear" w:color="auto" w:fill="auto"/>
        <w:tabs>
          <w:tab w:pos="390" w:val="left"/>
        </w:tabs>
        <w:bidi w:val="0"/>
        <w:spacing w:before="0" w:line="240" w:lineRule="auto"/>
        <w:ind w:left="0" w:right="0" w:firstLine="0"/>
        <w:jc w:val="left"/>
      </w:pPr>
      <w:bookmarkStart w:id="103" w:name="bookmark103"/>
      <w:bookmarkEnd w:id="103"/>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2"/>
        <w:keepNext w:val="0"/>
        <w:keepLines w:val="0"/>
        <w:widowControl w:val="0"/>
        <w:numPr>
          <w:ilvl w:val="0"/>
          <w:numId w:val="25"/>
        </w:numPr>
        <w:shd w:val="clear" w:color="auto" w:fill="auto"/>
        <w:tabs>
          <w:tab w:pos="452" w:val="left"/>
        </w:tabs>
        <w:bidi w:val="0"/>
        <w:spacing w:before="0" w:line="240" w:lineRule="auto"/>
        <w:ind w:left="400" w:right="0" w:hanging="400"/>
        <w:jc w:val="left"/>
        <w:sectPr>
          <w:footnotePr>
            <w:pos w:val="pageBottom"/>
            <w:numFmt w:val="decimal"/>
            <w:numRestart w:val="continuous"/>
          </w:footnotePr>
          <w:type w:val="continuous"/>
          <w:pgSz w:w="11909" w:h="16838"/>
          <w:pgMar w:top="1130" w:left="1041" w:right="829" w:bottom="1294" w:header="0" w:footer="3" w:gutter="0"/>
          <w:cols w:space="720"/>
          <w:noEndnote/>
          <w:rtlGutter w:val="0"/>
          <w:docGrid w:linePitch="360"/>
        </w:sectPr>
      </w:pPr>
      <w:bookmarkStart w:id="104" w:name="bookmark104"/>
      <w:bookmarkEnd w:id="104"/>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w:t>
      </w:r>
    </w:p>
    <w:p>
      <w:pPr>
        <w:pStyle w:val="Style2"/>
        <w:keepNext w:val="0"/>
        <w:keepLines w:val="0"/>
        <w:widowControl w:val="0"/>
        <w:shd w:val="clear" w:color="auto" w:fill="auto"/>
        <w:bidi w:val="0"/>
        <w:spacing w:before="0" w:after="40" w:line="300" w:lineRule="auto"/>
        <w:ind w:left="460" w:right="0" w:firstLine="7940"/>
        <w:jc w:val="both"/>
      </w:pPr>
      <w:r>
        <w:rPr>
          <w:color w:val="000000"/>
          <w:spacing w:val="0"/>
          <w:w w:val="100"/>
          <w:position w:val="0"/>
          <w:sz w:val="16"/>
          <w:szCs w:val="16"/>
          <w:shd w:val="clear" w:color="auto" w:fill="auto"/>
          <w:lang w:val="cs-CZ" w:eastAsia="cs-CZ" w:bidi="cs-CZ"/>
        </w:rPr>
        <w:t xml:space="preserve">Příkazní smlouva akce č. 502 918 </w:t>
      </w:r>
      <w:r>
        <w:rPr>
          <w:color w:val="000000"/>
          <w:spacing w:val="0"/>
          <w:w w:val="100"/>
          <w:position w:val="0"/>
          <w:shd w:val="clear" w:color="auto" w:fill="auto"/>
          <w:lang w:val="cs-CZ" w:eastAsia="cs-CZ" w:bidi="cs-CZ"/>
        </w:rPr>
        <w:t>neplatného ustanovení ustanovením platným, které bude nejblíže účelu a smyslu neplatného ustanovení.</w:t>
      </w:r>
    </w:p>
    <w:p>
      <w:pPr>
        <w:pStyle w:val="Style2"/>
        <w:keepNext w:val="0"/>
        <w:keepLines w:val="0"/>
        <w:widowControl w:val="0"/>
        <w:numPr>
          <w:ilvl w:val="0"/>
          <w:numId w:val="25"/>
        </w:numPr>
        <w:shd w:val="clear" w:color="auto" w:fill="auto"/>
        <w:tabs>
          <w:tab w:pos="448" w:val="left"/>
        </w:tabs>
        <w:bidi w:val="0"/>
        <w:spacing w:before="0" w:line="240" w:lineRule="auto"/>
        <w:ind w:left="460" w:right="0" w:hanging="460"/>
        <w:jc w:val="both"/>
      </w:pPr>
      <w:bookmarkStart w:id="105" w:name="bookmark105"/>
      <w:bookmarkEnd w:id="105"/>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2"/>
        <w:keepNext w:val="0"/>
        <w:keepLines w:val="0"/>
        <w:widowControl w:val="0"/>
        <w:numPr>
          <w:ilvl w:val="0"/>
          <w:numId w:val="25"/>
        </w:numPr>
        <w:shd w:val="clear" w:color="auto" w:fill="auto"/>
        <w:tabs>
          <w:tab w:pos="448" w:val="left"/>
        </w:tabs>
        <w:bidi w:val="0"/>
        <w:spacing w:before="0" w:after="0" w:line="240" w:lineRule="auto"/>
        <w:ind w:left="460" w:right="0" w:hanging="460"/>
        <w:jc w:val="both"/>
        <w:sectPr>
          <w:headerReference w:type="default" r:id="rId7"/>
          <w:footerReference w:type="default" r:id="rId8"/>
          <w:footnotePr>
            <w:pos w:val="pageBottom"/>
            <w:numFmt w:val="decimal"/>
            <w:numRestart w:val="continuous"/>
          </w:footnotePr>
          <w:pgSz w:w="11909" w:h="16838"/>
          <w:pgMar w:top="605" w:left="1086" w:right="789" w:bottom="10067" w:header="177" w:footer="3" w:gutter="0"/>
          <w:cols w:space="720"/>
          <w:noEndnote/>
          <w:rtlGutter w:val="0"/>
          <w:docGrid w:linePitch="360"/>
        </w:sectPr>
      </w:pPr>
      <w:bookmarkStart w:id="106" w:name="bookmark106"/>
      <w:bookmarkEnd w:id="106"/>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9" w:h="16838"/>
          <w:pgMar w:top="605" w:left="0" w:right="0" w:bottom="788" w:header="0" w:footer="3" w:gutter="0"/>
          <w:cols w:space="720"/>
          <w:noEndnote/>
          <w:rtlGutter w:val="0"/>
          <w:docGrid w:linePitch="360"/>
        </w:sectPr>
      </w:pPr>
    </w:p>
    <w:p>
      <w:pPr>
        <w:pStyle w:val="Style2"/>
        <w:keepNext w:val="0"/>
        <w:keepLines w:val="0"/>
        <w:framePr w:w="2573" w:h="355" w:wrap="none" w:vAnchor="text" w:hAnchor="page" w:x="117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příkazce</w:t>
      </w:r>
    </w:p>
    <w:p>
      <w:pPr>
        <w:pStyle w:val="Style2"/>
        <w:keepNext w:val="0"/>
        <w:keepLines w:val="0"/>
        <w:framePr w:w="2098" w:h="355" w:wrap="none" w:vAnchor="text" w:hAnchor="page" w:x="6161"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 Brně za příkazníka</w:t>
      </w:r>
    </w:p>
    <w:p>
      <w:pPr>
        <w:widowControl w:val="0"/>
        <w:spacing w:after="354" w:line="1" w:lineRule="exact"/>
      </w:pPr>
    </w:p>
    <w:p>
      <w:pPr>
        <w:widowControl w:val="0"/>
        <w:spacing w:line="1" w:lineRule="exact"/>
        <w:sectPr>
          <w:footnotePr>
            <w:pos w:val="pageBottom"/>
            <w:numFmt w:val="decimal"/>
            <w:numRestart w:val="continuous"/>
          </w:footnotePr>
          <w:type w:val="continuous"/>
          <w:pgSz w:w="11909" w:h="16838"/>
          <w:pgMar w:top="605" w:left="1086" w:right="789" w:bottom="788"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3" w:after="8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605" w:left="0" w:right="0" w:bottom="888" w:header="0" w:footer="3" w:gutter="0"/>
          <w:cols w:space="720"/>
          <w:noEndnote/>
          <w:rtlGutter w:val="0"/>
          <w:docGrid w:linePitch="360"/>
        </w:sectPr>
      </w:pPr>
    </w:p>
    <w:p>
      <w:pPr>
        <w:pStyle w:val="Style2"/>
        <w:keepNext w:val="0"/>
        <w:keepLines w:val="0"/>
        <w:widowControl w:val="0"/>
        <w:shd w:val="clear" w:color="auto" w:fill="auto"/>
        <w:tabs>
          <w:tab w:leader="dot" w:pos="2587" w:val="left"/>
        </w:tabs>
        <w:bidi w:val="0"/>
        <w:spacing w:before="0" w:after="0" w:line="240" w:lineRule="auto"/>
        <w:ind w:left="0" w:right="0" w:firstLine="0"/>
        <w:jc w:val="both"/>
      </w:pPr>
      <w:r>
        <w:rPr>
          <w:color w:val="000000"/>
          <w:spacing w:val="0"/>
          <w:w w:val="100"/>
          <w:position w:val="0"/>
          <w:shd w:val="clear" w:color="auto" w:fill="auto"/>
          <w:lang w:val="cs-CZ" w:eastAsia="cs-CZ" w:bidi="cs-CZ"/>
        </w:rPr>
        <w:tab/>
        <w:t xml:space="preserve"> investiční ředitel</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leader="dot" w:pos="2429"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sectPr>
      <w:footnotePr>
        <w:pos w:val="pageBottom"/>
        <w:numFmt w:val="decimal"/>
        <w:numRestart w:val="continuous"/>
      </w:footnotePr>
      <w:type w:val="continuous"/>
      <w:pgSz w:w="11909" w:h="16838"/>
      <w:pgMar w:top="605" w:left="1086" w:right="3266" w:bottom="888" w:header="0" w:footer="3" w:gutter="0"/>
      <w:cols w:num="2" w:space="23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3442335</wp:posOffset>
              </wp:positionH>
              <wp:positionV relativeFrom="page">
                <wp:posOffset>10190480</wp:posOffset>
              </wp:positionV>
              <wp:extent cx="890270" cy="170815"/>
              <wp:wrapNone/>
              <wp:docPr id="3" name="Shape 3"/>
              <a:graphic xmlns:a="http://schemas.openxmlformats.org/drawingml/2006/main">
                <a:graphicData uri="http://schemas.microsoft.com/office/word/2010/wordprocessingShape">
                  <wps:wsp>
                    <wps:cNvSpPr txBox="1"/>
                    <wps:spPr>
                      <a:xfrm>
                        <a:ext cx="890270"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(celkem 7)</w:t>
                          </w:r>
                        </w:p>
                      </w:txbxContent>
                    </wps:txbx>
                    <wps:bodyPr wrap="none" lIns="0" tIns="0" rIns="0" bIns="0">
                      <a:spAutoFit/>
                    </wps:bodyPr>
                  </wps:wsp>
                </a:graphicData>
              </a:graphic>
            </wp:anchor>
          </w:drawing>
        </mc:Choice>
        <mc:Fallback>
          <w:pict>
            <v:shape id="_x0000_s1029" type="#_x0000_t202" style="position:absolute;margin-left:271.05000000000001pt;margin-top:802.39999999999998pt;width:70.100000000000009pt;height:13.4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3442335</wp:posOffset>
              </wp:positionH>
              <wp:positionV relativeFrom="page">
                <wp:posOffset>10128250</wp:posOffset>
              </wp:positionV>
              <wp:extent cx="890270" cy="170815"/>
              <wp:wrapNone/>
              <wp:docPr id="9" name="Shape 9"/>
              <a:graphic xmlns:a="http://schemas.openxmlformats.org/drawingml/2006/main">
                <a:graphicData uri="http://schemas.microsoft.com/office/word/2010/wordprocessingShape">
                  <wps:wsp>
                    <wps:cNvSpPr txBox="1"/>
                    <wps:spPr>
                      <a:xfrm>
                        <a:ext cx="890270"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(celkem 7)</w:t>
                          </w:r>
                        </w:p>
                      </w:txbxContent>
                    </wps:txbx>
                    <wps:bodyPr wrap="none" lIns="0" tIns="0" rIns="0" bIns="0">
                      <a:spAutoFit/>
                    </wps:bodyPr>
                  </wps:wsp>
                </a:graphicData>
              </a:graphic>
            </wp:anchor>
          </w:drawing>
        </mc:Choice>
        <mc:Fallback>
          <w:pict>
            <v:shape id="_x0000_s1035" type="#_x0000_t202" style="position:absolute;margin-left:271.05000000000001pt;margin-top:797.5pt;width:70.100000000000009pt;height:13.450000000000001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6036310</wp:posOffset>
              </wp:positionH>
              <wp:positionV relativeFrom="page">
                <wp:posOffset>382270</wp:posOffset>
              </wp:positionV>
              <wp:extent cx="777240" cy="252730"/>
              <wp:wrapNone/>
              <wp:docPr id="1" name="Shape 1"/>
              <a:graphic xmlns:a="http://schemas.openxmlformats.org/drawingml/2006/main">
                <a:graphicData uri="http://schemas.microsoft.com/office/word/2010/wordprocessingShape">
                  <wps:wsp>
                    <wps:cNvSpPr txBox="1"/>
                    <wps:spPr>
                      <a:xfrm>
                        <a:ext cx="777240" cy="2527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502 918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30000000000001pt;margin-top:30.100000000000001pt;width:61.200000000000003pt;height:19.9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502 918</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5"/>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8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Zbyněk Pochmon</dc:creator>
  <cp:keywords/>
</cp:coreProperties>
</file>