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65/2026</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Ještědský potok - Křižany - probírka BP v ř. Km (11,480 - 17,630)</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Stromy, s.r.o.</w:t>
      </w:r>
    </w:p>
    <w:p>
      <w:pPr>
        <w:pStyle w:val="Style2"/>
        <w:keepNext w:val="0"/>
        <w:keepLines w:val="0"/>
        <w:widowControl w:val="0"/>
        <w:shd w:val="clear" w:color="auto" w:fill="auto"/>
        <w:bidi w:val="0"/>
        <w:spacing w:before="0" w:after="0" w:line="240" w:lineRule="auto"/>
        <w:ind w:left="2620" w:right="0" w:firstLine="0"/>
        <w:jc w:val="both"/>
      </w:pPr>
      <w:r>
        <w:rPr>
          <w:color w:val="000000"/>
          <w:spacing w:val="0"/>
          <w:w w:val="100"/>
          <w:position w:val="0"/>
          <w:shd w:val="clear" w:color="auto" w:fill="auto"/>
          <w:lang w:val="cs-CZ" w:eastAsia="cs-CZ" w:bidi="cs-CZ"/>
        </w:rPr>
        <w:t>Sloupská 237, 473 01 Nový Bor</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27268748</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CZ27268748</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40" w:after="18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Ještědský potok - Křižany - probírka BP v ř. Km (11,480 - 17,630)</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selektivní kácení suchých nebo poškozených stromů v intravilánu obce Křížany na březích vodního toku Ještědský potok (ř. km 11,480 – 17,630).</w:t>
      </w:r>
      <w:bookmarkEnd w:id="11"/>
      <w:bookmarkEnd w:id="8"/>
      <w:bookmarkEnd w:id="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směrové kácení 2 ks stromů</w:t>
      </w:r>
    </w:p>
    <w:p>
      <w:pPr>
        <w:pStyle w:val="Style2"/>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postupné kácení 16 ks stromů s postupným spouštěním koruny a kmene </w:t>
      </w:r>
      <w:r>
        <w:rPr>
          <w:color w:val="000000"/>
          <w:spacing w:val="0"/>
          <w:w w:val="100"/>
          <w:position w:val="0"/>
          <w:shd w:val="clear" w:color="auto" w:fill="auto"/>
          <w:lang w:val="cs-CZ" w:eastAsia="cs-CZ" w:bidi="cs-CZ"/>
        </w:rPr>
        <w:t>(v blízkosti komunikace a budov)</w:t>
      </w:r>
    </w:p>
    <w:p>
      <w:pPr>
        <w:pStyle w:val="Style2"/>
        <w:keepNext w:val="0"/>
        <w:keepLines w:val="0"/>
        <w:widowControl w:val="0"/>
        <w:shd w:val="clear" w:color="auto" w:fill="auto"/>
        <w:bidi w:val="0"/>
        <w:spacing w:before="0" w:after="18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(intravilán obce, tj. předpoklad naložení a odvozu do místa likvidace)</w:t>
      </w:r>
    </w:p>
    <w:p>
      <w:pPr>
        <w:pStyle w:val="Style12"/>
        <w:keepNext/>
        <w:keepLines/>
        <w:widowControl w:val="0"/>
        <w:shd w:val="clear" w:color="auto" w:fill="auto"/>
        <w:bidi w:val="0"/>
        <w:spacing w:before="0" w:after="180" w:line="240" w:lineRule="auto"/>
        <w:ind w:right="0" w:firstLine="2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20,4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w:t>
      </w:r>
      <w:bookmarkEnd w:id="12"/>
      <w:bookmarkEnd w:id="13"/>
      <w:bookmarkEnd w:id="14"/>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Břehy vodního toku Ještědský potok v k. ú. Křižany. Jedná se o tyto pozemky:</w:t>
      </w:r>
    </w:p>
    <w:p>
      <w:pPr>
        <w:pStyle w:val="Style12"/>
        <w:keepNext/>
        <w:keepLines/>
        <w:widowControl w:val="0"/>
        <w:shd w:val="clear" w:color="auto" w:fill="auto"/>
        <w:bidi w:val="0"/>
        <w:spacing w:before="0" w:after="180" w:line="240" w:lineRule="auto"/>
        <w:ind w:left="0" w:right="0" w:firstLine="380"/>
        <w:jc w:val="both"/>
      </w:pPr>
      <w:bookmarkStart w:id="15" w:name="bookmark15"/>
      <w:bookmarkStart w:id="16" w:name="bookmark16"/>
      <w:bookmarkStart w:id="17" w:name="bookmark17"/>
      <w:r>
        <w:rPr>
          <w:color w:val="000000"/>
          <w:spacing w:val="0"/>
          <w:w w:val="100"/>
          <w:position w:val="0"/>
          <w:shd w:val="clear" w:color="auto" w:fill="auto"/>
          <w:lang w:val="cs-CZ" w:eastAsia="cs-CZ" w:bidi="cs-CZ"/>
        </w:rPr>
        <w:t>p. p. č. 3400/1, k. ú. Křižany</w:t>
      </w:r>
      <w:bookmarkEnd w:id="15"/>
      <w:bookmarkEnd w:id="16"/>
      <w:bookmarkEnd w:id="17"/>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18"/>
      <w:bookmarkEnd w:id="19"/>
      <w:bookmarkEnd w:id="21"/>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Za předmět díla se dále považuje:</w:t>
      </w:r>
      <w:bookmarkEnd w:id="22"/>
      <w:bookmarkEnd w:id="23"/>
      <w:bookmarkEnd w:id="25"/>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6"/>
      <w:bookmarkEnd w:id="27"/>
      <w:bookmarkEnd w:id="29"/>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zdokumentování současného stavu, pro pozdější porovnání stavu po dokončení díla.</w:t>
      </w:r>
      <w:bookmarkEnd w:id="30"/>
      <w:bookmarkEnd w:id="31"/>
      <w:bookmarkEnd w:id="33"/>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pravidelné čištění a úklid příjezdových a manipulačních ploch,</w:t>
      </w:r>
      <w:bookmarkEnd w:id="34"/>
      <w:bookmarkEnd w:id="35"/>
      <w:bookmarkEnd w:id="3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8"/>
      <w:bookmarkEnd w:id="39"/>
      <w:bookmarkEnd w:id="41"/>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2"/>
      <w:bookmarkEnd w:id="43"/>
      <w:bookmarkEnd w:id="45"/>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povolení zvláštního užívání silnic, bude-li potřeba,</w:t>
      </w:r>
      <w:bookmarkEnd w:id="46"/>
      <w:bookmarkEnd w:id="47"/>
      <w:bookmarkEnd w:id="49"/>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průběžná taxace vytěžené dřevní hmoty,</w:t>
      </w:r>
      <w:bookmarkEnd w:id="50"/>
      <w:bookmarkEnd w:id="51"/>
      <w:bookmarkEnd w:id="53"/>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4"/>
      <w:bookmarkEnd w:id="55"/>
      <w:bookmarkEnd w:id="5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8"/>
      <w:bookmarkEnd w:id="59"/>
      <w:bookmarkEnd w:id="61"/>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2"/>
      <w:bookmarkEnd w:id="63"/>
      <w:bookmarkEnd w:id="65"/>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6" w:name="bookmark66"/>
      <w:bookmarkStart w:id="67" w:name="bookmark67"/>
      <w:bookmarkStart w:id="68" w:name="bookmark68"/>
      <w:bookmarkStart w:id="69" w:name="bookmark69"/>
      <w:bookmarkStart w:id="70" w:name="bookmark70"/>
      <w:bookmarkEnd w:id="6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6"/>
      <w:bookmarkEnd w:id="67"/>
      <w:bookmarkEnd w:id="69"/>
      <w:bookmarkEnd w:id="70"/>
    </w:p>
    <w:p>
      <w:pPr>
        <w:pStyle w:val="Style2"/>
        <w:keepNext w:val="0"/>
        <w:keepLines w:val="0"/>
        <w:widowControl w:val="0"/>
        <w:numPr>
          <w:ilvl w:val="0"/>
          <w:numId w:val="3"/>
        </w:numPr>
        <w:shd w:val="clear" w:color="auto" w:fill="auto"/>
        <w:tabs>
          <w:tab w:pos="797" w:val="left"/>
        </w:tabs>
        <w:bidi w:val="0"/>
        <w:spacing w:before="0" w:after="0" w:line="240" w:lineRule="auto"/>
        <w:ind w:left="740" w:right="0" w:hanging="340"/>
        <w:jc w:val="both"/>
      </w:pPr>
      <w:bookmarkStart w:id="71" w:name="bookmark71"/>
      <w:bookmarkStart w:id="72" w:name="bookmark72"/>
      <w:bookmarkEnd w:id="71"/>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w:t>
      </w:r>
      <w:bookmarkEnd w:id="7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požadavcích na bezpečnost a ochranu zdraví při práci na pracovištích s nebezpečím pádu z výšky nebo do hloubky),</w:t>
      </w:r>
    </w:p>
    <w:p>
      <w:pPr>
        <w:pStyle w:val="Style12"/>
        <w:keepNext/>
        <w:keepLines/>
        <w:widowControl w:val="0"/>
        <w:numPr>
          <w:ilvl w:val="0"/>
          <w:numId w:val="3"/>
        </w:numPr>
        <w:shd w:val="clear" w:color="auto" w:fill="auto"/>
        <w:tabs>
          <w:tab w:pos="874" w:val="left"/>
        </w:tabs>
        <w:bidi w:val="0"/>
        <w:spacing w:before="0" w:after="0" w:line="240" w:lineRule="auto"/>
        <w:ind w:left="800" w:right="0" w:hanging="38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3"/>
      <w:bookmarkEnd w:id="74"/>
      <w:bookmarkEnd w:id="76"/>
    </w:p>
    <w:p>
      <w:pPr>
        <w:pStyle w:val="Style12"/>
        <w:keepNext/>
        <w:keepLines/>
        <w:widowControl w:val="0"/>
        <w:numPr>
          <w:ilvl w:val="0"/>
          <w:numId w:val="3"/>
        </w:numPr>
        <w:shd w:val="clear" w:color="auto" w:fill="auto"/>
        <w:tabs>
          <w:tab w:pos="834" w:val="left"/>
        </w:tabs>
        <w:bidi w:val="0"/>
        <w:spacing w:before="0" w:after="0" w:line="240" w:lineRule="auto"/>
        <w:ind w:left="0" w:right="0" w:firstLine="380"/>
        <w:jc w:val="left"/>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zodpovídá za místo realizace zakázky i v době přerušení prací,</w:t>
      </w:r>
      <w:bookmarkEnd w:id="77"/>
      <w:bookmarkEnd w:id="78"/>
      <w:bookmarkEnd w:id="80"/>
    </w:p>
    <w:p>
      <w:pPr>
        <w:pStyle w:val="Style12"/>
        <w:keepNext/>
        <w:keepLines/>
        <w:widowControl w:val="0"/>
        <w:numPr>
          <w:ilvl w:val="0"/>
          <w:numId w:val="3"/>
        </w:numPr>
        <w:shd w:val="clear" w:color="auto" w:fill="auto"/>
        <w:tabs>
          <w:tab w:pos="874" w:val="left"/>
        </w:tabs>
        <w:bidi w:val="0"/>
        <w:spacing w:before="0" w:after="200" w:line="240" w:lineRule="auto"/>
        <w:ind w:left="800" w:right="0" w:hanging="38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1"/>
      <w:bookmarkEnd w:id="82"/>
      <w:bookmarkEnd w:id="84"/>
    </w:p>
    <w:p>
      <w:pPr>
        <w:pStyle w:val="Style12"/>
        <w:keepNext/>
        <w:keepLines/>
        <w:widowControl w:val="0"/>
        <w:numPr>
          <w:ilvl w:val="0"/>
          <w:numId w:val="1"/>
        </w:numPr>
        <w:shd w:val="clear" w:color="auto" w:fill="auto"/>
        <w:tabs>
          <w:tab w:pos="382" w:val="left"/>
        </w:tabs>
        <w:bidi w:val="0"/>
        <w:spacing w:before="0" w:after="200" w:line="240" w:lineRule="auto"/>
        <w:ind w:right="0" w:hanging="38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5"/>
      <w:bookmarkEnd w:id="86"/>
      <w:bookmarkEnd w:id="88"/>
    </w:p>
    <w:p>
      <w:pPr>
        <w:pStyle w:val="Style12"/>
        <w:keepNext/>
        <w:keepLines/>
        <w:widowControl w:val="0"/>
        <w:numPr>
          <w:ilvl w:val="0"/>
          <w:numId w:val="1"/>
        </w:numPr>
        <w:shd w:val="clear" w:color="auto" w:fill="auto"/>
        <w:tabs>
          <w:tab w:pos="382" w:val="left"/>
        </w:tabs>
        <w:bidi w:val="0"/>
        <w:spacing w:before="0" w:after="200" w:line="240" w:lineRule="auto"/>
        <w:ind w:right="0" w:hanging="38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89"/>
      <w:bookmarkEnd w:id="90"/>
      <w:bookmarkEnd w:id="92"/>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Objednatel předá zhotoviteli pracoviště (nebo jeho ucelenou část) prosté práv třetích osob.</w:t>
      </w:r>
      <w:bookmarkEnd w:id="93"/>
      <w:bookmarkEnd w:id="94"/>
      <w:bookmarkEnd w:id="96"/>
    </w:p>
    <w:p>
      <w:pPr>
        <w:pStyle w:val="Style12"/>
        <w:keepNext/>
        <w:keepLines/>
        <w:widowControl w:val="0"/>
        <w:shd w:val="clear" w:color="auto" w:fill="auto"/>
        <w:bidi w:val="0"/>
        <w:spacing w:before="0" w:after="200" w:line="240" w:lineRule="auto"/>
        <w:ind w:right="0" w:firstLine="4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7"/>
      <w:bookmarkEnd w:id="98"/>
      <w:bookmarkEnd w:id="9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140" w:line="240" w:lineRule="auto"/>
        <w:ind w:left="0" w:right="0" w:firstLine="0"/>
        <w:jc w:val="left"/>
      </w:pPr>
      <w:bookmarkStart w:id="100" w:name="bookmark100"/>
      <w:bookmarkEnd w:id="10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93" w:lineRule="auto"/>
        <w:ind w:left="0" w:right="0" w:firstLine="380"/>
        <w:jc w:val="both"/>
      </w:pPr>
      <w:bookmarkStart w:id="101" w:name="bookmark101"/>
      <w:bookmarkEnd w:id="101"/>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93"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2" w:name="bookmark102"/>
      <w:bookmarkEnd w:id="102"/>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místa plnění.</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left"/>
      </w:pPr>
      <w:bookmarkStart w:id="103" w:name="bookmark103"/>
      <w:bookmarkEnd w:id="103"/>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31.3.2026</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4" w:name="bookmark104"/>
      <w:bookmarkEnd w:id="104"/>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105" w:name="bookmark105"/>
      <w:bookmarkEnd w:id="10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80"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0"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0"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Cena za dílo: 145.400,00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0" w:val="left"/>
        </w:tabs>
        <w:bidi w:val="0"/>
        <w:spacing w:before="0" w:line="240" w:lineRule="auto"/>
        <w:ind w:left="380" w:right="0" w:hanging="380"/>
        <w:jc w:val="both"/>
      </w:pPr>
      <w:bookmarkStart w:id="109" w:name="bookmark109"/>
      <w:bookmarkEnd w:id="109"/>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12.240,00 Kč bez DPH </w:t>
      </w:r>
      <w:r>
        <w:rPr>
          <w:color w:val="000000"/>
          <w:spacing w:val="0"/>
          <w:w w:val="100"/>
          <w:position w:val="0"/>
          <w:shd w:val="clear" w:color="auto" w:fill="auto"/>
          <w:lang w:val="cs-CZ" w:eastAsia="cs-CZ" w:bidi="cs-CZ"/>
        </w:rPr>
        <w:t>(výpočet: 600 Kč bez DPH x 20,4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0"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0" w:val="left"/>
        </w:tabs>
        <w:bidi w:val="0"/>
        <w:spacing w:before="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0" w:val="left"/>
        </w:tabs>
        <w:bidi w:val="0"/>
        <w:spacing w:before="0" w:line="240" w:lineRule="auto"/>
        <w:ind w:left="0" w:right="0" w:firstLine="0"/>
        <w:jc w:val="both"/>
      </w:pPr>
      <w:bookmarkStart w:id="112" w:name="bookmark112"/>
      <w:bookmarkEnd w:id="112"/>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0" w:val="left"/>
        </w:tabs>
        <w:bidi w:val="0"/>
        <w:spacing w:before="0" w:after="6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80" w:val="left"/>
        </w:tabs>
        <w:bidi w:val="0"/>
        <w:spacing w:before="0" w:after="6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0" w:val="left"/>
        </w:tabs>
        <w:bidi w:val="0"/>
        <w:spacing w:before="0" w:after="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0"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2"/>
        <w:keepNext w:val="0"/>
        <w:keepLines w:val="0"/>
        <w:widowControl w:val="0"/>
        <w:numPr>
          <w:ilvl w:val="0"/>
          <w:numId w:val="11"/>
        </w:numPr>
        <w:shd w:val="clear" w:color="auto" w:fill="auto"/>
        <w:tabs>
          <w:tab w:pos="380"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 xml:space="preserve">Pokud zhotovitel prací nedodrží správný postup fakturace, zejména ustanovení zákona č. 235/2004 Sb. o DPH v platném znění, v důsledku čehož dojde u objednatele k chybnému </w:t>
      </w:r>
      <w:r>
        <w:rPr>
          <w:color w:val="000000"/>
          <w:spacing w:val="0"/>
          <w:w w:val="100"/>
          <w:position w:val="0"/>
          <w:shd w:val="clear" w:color="auto" w:fill="auto"/>
          <w:lang w:val="cs-CZ" w:eastAsia="cs-CZ" w:bidi="cs-CZ"/>
        </w:rPr>
        <w:t>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1" w:val="left"/>
        </w:tabs>
        <w:bidi w:val="0"/>
        <w:spacing w:before="0" w:line="240" w:lineRule="auto"/>
        <w:ind w:left="0" w:right="0" w:firstLine="0"/>
        <w:jc w:val="left"/>
      </w:pPr>
      <w:bookmarkStart w:id="118" w:name="bookmark118"/>
      <w:bookmarkEnd w:id="11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1"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1"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1" w:val="left"/>
        </w:tabs>
        <w:bidi w:val="0"/>
        <w:spacing w:before="0" w:after="7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31" w:name="bookmark131"/>
      <w:bookmarkEnd w:id="13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86" w:val="left"/>
        </w:tabs>
        <w:bidi w:val="0"/>
        <w:spacing w:before="0" w:after="0" w:line="240" w:lineRule="auto"/>
        <w:ind w:left="0" w:right="0" w:firstLine="380"/>
        <w:jc w:val="both"/>
      </w:pPr>
      <w:bookmarkStart w:id="132" w:name="bookmark132"/>
      <w:bookmarkEnd w:id="13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33" w:name="bookmark133"/>
      <w:bookmarkEnd w:id="13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34" w:name="bookmark134"/>
      <w:bookmarkEnd w:id="13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after="18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after="100" w:line="240" w:lineRule="auto"/>
        <w:ind w:left="380" w:right="0" w:hanging="380"/>
        <w:jc w:val="both"/>
        <w:sectPr>
          <w:footnotePr>
            <w:pos w:val="pageBottom"/>
            <w:numFmt w:val="decimal"/>
            <w:numRestart w:val="continuous"/>
          </w:footnotePr>
          <w:pgSz w:w="11909" w:h="16838"/>
          <w:pgMar w:top="1073" w:left="1384" w:right="1298" w:bottom="1235" w:header="0" w:footer="3" w:gutter="0"/>
          <w:cols w:space="720"/>
          <w:noEndnote/>
          <w:rtlGutter w:val="0"/>
          <w:docGrid w:linePitch="360"/>
        </w:sectPr>
      </w:pPr>
      <w:bookmarkStart w:id="136" w:name="bookmark136"/>
      <w:bookmarkEnd w:id="136"/>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1"/>
        </w:numPr>
        <w:shd w:val="clear" w:color="auto" w:fill="auto"/>
        <w:tabs>
          <w:tab w:pos="358" w:val="left"/>
        </w:tabs>
        <w:bidi w:val="0"/>
        <w:spacing w:before="0" w:after="3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5"/>
      <w:bookmarkEnd w:id="146"/>
      <w:bookmarkEnd w:id="148"/>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bezdůvodném přerušení prací zhotovitele, které trvá více než 14 dnů,</w:t>
      </w:r>
      <w:bookmarkEnd w:id="149"/>
      <w:bookmarkEnd w:id="150"/>
      <w:bookmarkEnd w:id="152"/>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53"/>
      <w:bookmarkEnd w:id="154"/>
      <w:bookmarkEnd w:id="156"/>
    </w:p>
    <w:p>
      <w:pPr>
        <w:pStyle w:val="Style1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neplněním povinností zhotovitele vést řádně zápisy do stavebního deníku.</w:t>
      </w:r>
      <w:bookmarkEnd w:id="157"/>
      <w:bookmarkEnd w:id="158"/>
      <w:bookmarkEnd w:id="160"/>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67" w:name="bookmark167"/>
      <w:bookmarkEnd w:id="16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68" w:name="bookmark168"/>
      <w:bookmarkEnd w:id="16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169" w:name="bookmark169"/>
      <w:bookmarkEnd w:id="16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Cenová nabídka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pgSz w:w="11909" w:h="16838"/>
          <w:pgMar w:top="1091" w:left="1380" w:right="1326" w:bottom="1227"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Stromy, s.r.o.</w:t>
      </w:r>
    </w:p>
    <w:sectPr>
      <w:footnotePr>
        <w:pos w:val="pageBottom"/>
        <w:numFmt w:val="decimal"/>
        <w:numRestart w:val="continuous"/>
      </w:footnotePr>
      <w:type w:val="continuous"/>
      <w:pgSz w:w="11909" w:h="16838"/>
      <w:pgMar w:top="1161"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9973945</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5.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382905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0.150000000000002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