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DB3E918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>-mapové podklady s orientačním vyznačením částí pozemků</w:t>
      </w:r>
      <w:r w:rsidR="00A43AF3">
        <w:rPr>
          <w:rFonts w:cs="Arial"/>
          <w:szCs w:val="20"/>
          <w:lang w:val="cs-CZ"/>
        </w:rPr>
        <w:t xml:space="preserve"> </w:t>
      </w:r>
      <w:r w:rsidR="006E2ADD">
        <w:rPr>
          <w:rFonts w:cs="Arial"/>
          <w:szCs w:val="20"/>
          <w:lang w:val="cs-CZ"/>
        </w:rPr>
        <w:t xml:space="preserve">k pacht. smlouvě 219N19/59, k dodatku č. 1 a k dodatku č.2 této smlouvy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9732DE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82D1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82D1D"/>
    <w:rsid w:val="003C1146"/>
    <w:rsid w:val="006E2ADD"/>
    <w:rsid w:val="008509F0"/>
    <w:rsid w:val="008A43A0"/>
    <w:rsid w:val="008F70CF"/>
    <w:rsid w:val="00907548"/>
    <w:rsid w:val="00A43AF3"/>
    <w:rsid w:val="00B36159"/>
    <w:rsid w:val="00C312E2"/>
    <w:rsid w:val="00C448A9"/>
    <w:rsid w:val="00D45241"/>
    <w:rsid w:val="00F5549D"/>
    <w:rsid w:val="00F55EE0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3</cp:revision>
  <cp:lastPrinted>2019-10-08T09:21:00Z</cp:lastPrinted>
  <dcterms:created xsi:type="dcterms:W3CDTF">2026-02-23T12:16:00Z</dcterms:created>
  <dcterms:modified xsi:type="dcterms:W3CDTF">2026-02-23T12:17:00Z</dcterms:modified>
</cp:coreProperties>
</file>