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7B9FC" w14:textId="29BA0E09" w:rsidR="004F7F27" w:rsidRPr="00483621" w:rsidRDefault="0026189E" w:rsidP="00483621">
      <w:pPr>
        <w:tabs>
          <w:tab w:val="clear" w:pos="9072"/>
        </w:tabs>
        <w:spacing w:before="0" w:line="240" w:lineRule="auto"/>
        <w:ind w:right="113"/>
        <w:jc w:val="center"/>
        <w:outlineLvl w:val="0"/>
        <w:rPr>
          <w:rFonts w:eastAsia="Times New Roman" w:cstheme="minorHAnsi"/>
          <w:b/>
          <w:sz w:val="26"/>
          <w:szCs w:val="26"/>
          <w:lang w:eastAsia="cs-CZ" w:bidi="ar-SA"/>
        </w:rPr>
      </w:pPr>
      <w:bookmarkStart w:id="0" w:name="_Toc343712309"/>
      <w:bookmarkStart w:id="1" w:name="_Toc343712327"/>
      <w:bookmarkStart w:id="2" w:name="_Toc462999525"/>
      <w:bookmarkStart w:id="3" w:name="_GoBack"/>
      <w:bookmarkEnd w:id="3"/>
      <w:r w:rsidRPr="00483621">
        <w:rPr>
          <w:rFonts w:eastAsia="Times New Roman" w:cstheme="minorHAnsi"/>
          <w:b/>
          <w:caps/>
          <w:sz w:val="26"/>
          <w:szCs w:val="26"/>
          <w:lang w:eastAsia="cs-CZ" w:bidi="ar-SA"/>
        </w:rPr>
        <w:t>Dodatek č. 1</w:t>
      </w:r>
      <w:r w:rsidR="00294F86">
        <w:rPr>
          <w:rFonts w:eastAsia="Times New Roman" w:cstheme="minorHAnsi"/>
          <w:b/>
          <w:sz w:val="26"/>
          <w:szCs w:val="26"/>
          <w:lang w:eastAsia="cs-CZ" w:bidi="ar-SA"/>
        </w:rPr>
        <w:br/>
      </w:r>
      <w:r w:rsidRPr="00483621">
        <w:rPr>
          <w:rFonts w:eastAsia="Times New Roman" w:cstheme="minorHAnsi"/>
          <w:b/>
          <w:sz w:val="26"/>
          <w:szCs w:val="26"/>
          <w:lang w:eastAsia="cs-CZ" w:bidi="ar-SA"/>
        </w:rPr>
        <w:t xml:space="preserve">ke </w:t>
      </w:r>
      <w:r w:rsidR="004F7F27" w:rsidRPr="00483621">
        <w:rPr>
          <w:rFonts w:eastAsia="Times New Roman" w:cstheme="minorHAnsi"/>
          <w:b/>
          <w:caps/>
          <w:sz w:val="26"/>
          <w:szCs w:val="26"/>
          <w:lang w:eastAsia="cs-CZ" w:bidi="ar-SA"/>
        </w:rPr>
        <w:t>Smlouv</w:t>
      </w:r>
      <w:r w:rsidRPr="00483621">
        <w:rPr>
          <w:rFonts w:eastAsia="Times New Roman" w:cstheme="minorHAnsi"/>
          <w:b/>
          <w:caps/>
          <w:sz w:val="26"/>
          <w:szCs w:val="26"/>
          <w:lang w:eastAsia="cs-CZ" w:bidi="ar-SA"/>
        </w:rPr>
        <w:t>ě</w:t>
      </w:r>
      <w:r w:rsidR="004F7F27" w:rsidRPr="00483621">
        <w:rPr>
          <w:rFonts w:eastAsia="Times New Roman" w:cstheme="minorHAnsi"/>
          <w:b/>
          <w:caps/>
          <w:sz w:val="26"/>
          <w:szCs w:val="26"/>
          <w:lang w:eastAsia="cs-CZ" w:bidi="ar-SA"/>
        </w:rPr>
        <w:t xml:space="preserve"> o poskytování relaxační péče 2025 – 2026</w:t>
      </w:r>
      <w:r w:rsidR="004F7F27" w:rsidRPr="00483621">
        <w:rPr>
          <w:rFonts w:eastAsia="Times New Roman" w:cstheme="minorHAnsi"/>
          <w:b/>
          <w:sz w:val="26"/>
          <w:szCs w:val="26"/>
          <w:lang w:eastAsia="cs-CZ" w:bidi="ar-SA"/>
        </w:rPr>
        <w:t xml:space="preserve"> </w:t>
      </w:r>
    </w:p>
    <w:bookmarkEnd w:id="0"/>
    <w:bookmarkEnd w:id="1"/>
    <w:bookmarkEnd w:id="2"/>
    <w:p w14:paraId="01B6D34A" w14:textId="003254F7" w:rsidR="004F7F27" w:rsidRPr="005932F1" w:rsidRDefault="004F7F27" w:rsidP="004F7F27">
      <w:pPr>
        <w:jc w:val="center"/>
        <w:rPr>
          <w:rFonts w:ascii="Calibri" w:hAnsi="Calibri"/>
        </w:rPr>
      </w:pPr>
      <w:r w:rsidRPr="00842890">
        <w:rPr>
          <w:rFonts w:ascii="Calibri" w:hAnsi="Calibri"/>
        </w:rPr>
        <w:t xml:space="preserve"> </w:t>
      </w:r>
      <w:r w:rsidRPr="005932F1">
        <w:rPr>
          <w:rFonts w:ascii="Calibri" w:hAnsi="Calibri"/>
        </w:rPr>
        <w:t>(dále jen „</w:t>
      </w:r>
      <w:r w:rsidR="00294F86" w:rsidRPr="00483621">
        <w:rPr>
          <w:rFonts w:ascii="Calibri" w:hAnsi="Calibri"/>
          <w:b/>
        </w:rPr>
        <w:t>dodatek</w:t>
      </w:r>
      <w:r w:rsidRPr="005932F1">
        <w:rPr>
          <w:rFonts w:ascii="Calibri" w:hAnsi="Calibri"/>
        </w:rPr>
        <w:t>“)</w:t>
      </w:r>
    </w:p>
    <w:p w14:paraId="5DD47015" w14:textId="77777777" w:rsidR="004F7F27" w:rsidRDefault="004F7F27" w:rsidP="004F7F27">
      <w:pPr>
        <w:keepNext/>
        <w:jc w:val="center"/>
        <w:rPr>
          <w:rFonts w:ascii="Calibri" w:hAnsi="Calibri"/>
          <w:b/>
        </w:rPr>
      </w:pPr>
    </w:p>
    <w:p w14:paraId="2E187740" w14:textId="77777777" w:rsidR="004F7F27" w:rsidRPr="00892816" w:rsidRDefault="004F7F27" w:rsidP="004F7F27">
      <w:pPr>
        <w:spacing w:before="0" w:after="40" w:line="23" w:lineRule="atLeast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Česká průmyslová zdravotní pojišťovna</w:t>
      </w:r>
    </w:p>
    <w:p w14:paraId="7BA38DF7" w14:textId="77777777" w:rsidR="004F7F27" w:rsidRPr="00892816" w:rsidRDefault="004F7F27" w:rsidP="004F7F27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hAnsi="Calibri"/>
        </w:rPr>
        <w:t>sídlo:</w:t>
      </w:r>
      <w:r w:rsidRPr="00892816">
        <w:rPr>
          <w:rFonts w:ascii="Calibri" w:hAnsi="Calibri"/>
        </w:rPr>
        <w:tab/>
      </w:r>
      <w:r w:rsidRPr="00892816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4C8A3404" w14:textId="77777777" w:rsidR="004F7F2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>
        <w:rPr>
          <w:rFonts w:ascii="Calibri" w:hAnsi="Calibri"/>
        </w:rPr>
        <w:t xml:space="preserve">IČO: </w:t>
      </w:r>
      <w:r>
        <w:rPr>
          <w:rFonts w:ascii="Calibri" w:hAnsi="Calibri"/>
        </w:rPr>
        <w:tab/>
        <w:t>47672234</w:t>
      </w:r>
    </w:p>
    <w:p w14:paraId="6CFA5DE2" w14:textId="77777777" w:rsidR="004F7F27" w:rsidRPr="00892816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 xml:space="preserve">DIČ: </w:t>
      </w:r>
      <w:r>
        <w:rPr>
          <w:rFonts w:ascii="Calibri" w:hAnsi="Calibri"/>
        </w:rPr>
        <w:tab/>
      </w:r>
      <w:r w:rsidRPr="00892816">
        <w:rPr>
          <w:rFonts w:ascii="Calibri" w:hAnsi="Calibri"/>
        </w:rPr>
        <w:t>není plátcem DPH</w:t>
      </w:r>
    </w:p>
    <w:p w14:paraId="5BF09E89" w14:textId="77777777" w:rsidR="004F7F27" w:rsidRPr="00892816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zastoupen</w:t>
      </w:r>
      <w:r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</w:r>
      <w:r>
        <w:rPr>
          <w:rFonts w:ascii="Calibri" w:hAnsi="Calibri"/>
        </w:rPr>
        <w:t xml:space="preserve">Ing. Vladimír </w:t>
      </w:r>
      <w:proofErr w:type="spellStart"/>
      <w:r>
        <w:rPr>
          <w:rFonts w:ascii="Calibri" w:hAnsi="Calibri"/>
        </w:rPr>
        <w:t>Matta</w:t>
      </w:r>
      <w:proofErr w:type="spellEnd"/>
      <w:r>
        <w:rPr>
          <w:rFonts w:ascii="Calibri" w:hAnsi="Calibri"/>
        </w:rPr>
        <w:t>, generální ředitel</w:t>
      </w:r>
    </w:p>
    <w:p w14:paraId="38FEDC4A" w14:textId="77777777" w:rsidR="004F7F27" w:rsidRPr="00892816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zaps</w:t>
      </w:r>
      <w:r>
        <w:rPr>
          <w:rFonts w:ascii="Calibri" w:hAnsi="Calibri"/>
        </w:rPr>
        <w:t>a</w:t>
      </w:r>
      <w:r w:rsidRPr="00892816">
        <w:rPr>
          <w:rFonts w:ascii="Calibri" w:hAnsi="Calibri"/>
        </w:rPr>
        <w:t>n</w:t>
      </w:r>
      <w:r>
        <w:rPr>
          <w:rFonts w:ascii="Calibri" w:hAnsi="Calibri"/>
        </w:rPr>
        <w:t>á</w:t>
      </w:r>
      <w:r w:rsidRPr="00892816">
        <w:rPr>
          <w:rFonts w:ascii="Calibri" w:hAnsi="Calibri"/>
        </w:rPr>
        <w:t>:</w:t>
      </w:r>
      <w:r w:rsidRPr="00892816">
        <w:rPr>
          <w:rFonts w:ascii="Calibri" w:hAnsi="Calibri"/>
        </w:rPr>
        <w:tab/>
        <w:t>ve veřejném rejstříku vedeném Krajským soudem v Ostravě</w:t>
      </w:r>
    </w:p>
    <w:p w14:paraId="2455D9A7" w14:textId="77777777" w:rsidR="004F7F27" w:rsidRPr="00892816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892816">
        <w:rPr>
          <w:rFonts w:ascii="Calibri" w:hAnsi="Calibri"/>
        </w:rPr>
        <w:t>sp</w:t>
      </w:r>
      <w:proofErr w:type="spellEnd"/>
      <w:r w:rsidRPr="00892816">
        <w:rPr>
          <w:rFonts w:ascii="Calibri" w:hAnsi="Calibri"/>
        </w:rPr>
        <w:t>. zn.:</w:t>
      </w:r>
      <w:r w:rsidRPr="00892816">
        <w:rPr>
          <w:rFonts w:ascii="Calibri" w:hAnsi="Calibri"/>
        </w:rPr>
        <w:tab/>
        <w:t>AXIV 545</w:t>
      </w:r>
    </w:p>
    <w:p w14:paraId="0C8B9C2F" w14:textId="77777777" w:rsidR="004F7F27" w:rsidRPr="00483621" w:rsidRDefault="004F7F27" w:rsidP="004F7F27">
      <w:pPr>
        <w:spacing w:before="0" w:after="40" w:line="23" w:lineRule="atLeast"/>
        <w:rPr>
          <w:rFonts w:ascii="Calibri" w:hAnsi="Calibri"/>
        </w:rPr>
      </w:pPr>
      <w:r w:rsidRPr="00483621">
        <w:rPr>
          <w:rFonts w:ascii="Calibri" w:hAnsi="Calibri"/>
        </w:rPr>
        <w:t>(dále jen „</w:t>
      </w:r>
      <w:r w:rsidRPr="00483621">
        <w:rPr>
          <w:rFonts w:ascii="Calibri" w:hAnsi="Calibri"/>
          <w:b/>
        </w:rPr>
        <w:t>objednatel</w:t>
      </w:r>
      <w:r w:rsidRPr="00483621">
        <w:rPr>
          <w:rFonts w:ascii="Calibri" w:hAnsi="Calibri"/>
        </w:rPr>
        <w:t>“)</w:t>
      </w:r>
    </w:p>
    <w:p w14:paraId="62F3799C" w14:textId="77777777" w:rsidR="004F7F27" w:rsidRPr="00892816" w:rsidRDefault="004F7F27" w:rsidP="004F7F27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</w:p>
    <w:p w14:paraId="318D3AE7" w14:textId="77777777" w:rsidR="004F7F27" w:rsidRPr="00D75769" w:rsidRDefault="004F7F27" w:rsidP="004F7F27">
      <w:pPr>
        <w:spacing w:before="0" w:after="40" w:line="23" w:lineRule="atLeast"/>
        <w:rPr>
          <w:rFonts w:ascii="Calibri" w:hAnsi="Calibri"/>
        </w:rPr>
      </w:pPr>
      <w:r w:rsidRPr="00D75769">
        <w:rPr>
          <w:rFonts w:ascii="Calibri" w:hAnsi="Calibri"/>
        </w:rPr>
        <w:t>a</w:t>
      </w:r>
    </w:p>
    <w:p w14:paraId="754E711B" w14:textId="6D47AD96" w:rsidR="004F7F27" w:rsidRDefault="004F7F27" w:rsidP="004F7F27">
      <w:pPr>
        <w:spacing w:before="0" w:after="40" w:line="23" w:lineRule="atLeast"/>
        <w:rPr>
          <w:rFonts w:ascii="Calibri" w:hAnsi="Calibri"/>
        </w:rPr>
      </w:pPr>
    </w:p>
    <w:p w14:paraId="71DB5723" w14:textId="109FFCA0" w:rsidR="00176B67" w:rsidRPr="00176B67" w:rsidRDefault="00176B67" w:rsidP="00176B67">
      <w:pPr>
        <w:spacing w:before="0" w:after="40" w:line="23" w:lineRule="atLeast"/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  <w:r w:rsidR="00C00951">
        <w:rPr>
          <w:rFonts w:ascii="Calibri" w:hAnsi="Calibri"/>
          <w:b/>
        </w:rPr>
        <w:t xml:space="preserve"> </w:t>
      </w:r>
      <w:r w:rsidRPr="00176B67">
        <w:rPr>
          <w:rFonts w:ascii="Calibri" w:hAnsi="Calibri"/>
          <w:b/>
        </w:rPr>
        <w:t>Třinecká sportovní, s.r.o.</w:t>
      </w:r>
    </w:p>
    <w:p w14:paraId="5D561FFA" w14:textId="33EDAB8A" w:rsidR="004F7F27" w:rsidRPr="00176B6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176B67">
        <w:rPr>
          <w:rFonts w:ascii="Calibri" w:hAnsi="Calibri"/>
        </w:rPr>
        <w:t>sídlo:</w:t>
      </w:r>
      <w:r w:rsidRPr="00176B67">
        <w:rPr>
          <w:rFonts w:ascii="Calibri" w:hAnsi="Calibri"/>
        </w:rPr>
        <w:tab/>
      </w:r>
      <w:r w:rsidR="00176B67" w:rsidRPr="00176B67">
        <w:rPr>
          <w:rFonts w:ascii="Calibri" w:hAnsi="Calibri"/>
        </w:rPr>
        <w:t>Tyršova 824, Staré Město, 739 61 Třinec</w:t>
      </w:r>
    </w:p>
    <w:p w14:paraId="4C15ADBC" w14:textId="1D8A233A" w:rsidR="004F7F27" w:rsidRPr="00176B6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176B67">
        <w:rPr>
          <w:rFonts w:ascii="Calibri" w:hAnsi="Calibri"/>
        </w:rPr>
        <w:t xml:space="preserve">IČO: </w:t>
      </w:r>
      <w:r w:rsidRPr="00176B67">
        <w:rPr>
          <w:rFonts w:ascii="Calibri" w:hAnsi="Calibri"/>
        </w:rPr>
        <w:tab/>
      </w:r>
      <w:r w:rsidR="00176B67" w:rsidRPr="00176B67">
        <w:rPr>
          <w:rFonts w:ascii="Calibri" w:hAnsi="Calibri"/>
        </w:rPr>
        <w:t>25399420</w:t>
      </w:r>
    </w:p>
    <w:p w14:paraId="76B6DF0F" w14:textId="51EA7C1F" w:rsidR="004F7F27" w:rsidRPr="00176B6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176B67">
        <w:rPr>
          <w:rFonts w:ascii="Calibri" w:hAnsi="Calibri"/>
        </w:rPr>
        <w:t>DIČ:</w:t>
      </w:r>
      <w:r w:rsidRPr="00176B67">
        <w:rPr>
          <w:rFonts w:ascii="Calibri" w:hAnsi="Calibri"/>
        </w:rPr>
        <w:tab/>
      </w:r>
      <w:r w:rsidR="00176B67" w:rsidRPr="00176B67">
        <w:rPr>
          <w:rFonts w:ascii="Calibri" w:hAnsi="Calibri"/>
        </w:rPr>
        <w:t>CZ25399420</w:t>
      </w:r>
    </w:p>
    <w:p w14:paraId="60983384" w14:textId="5B308BEB" w:rsidR="004F7F27" w:rsidRPr="00176B6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176B67">
        <w:rPr>
          <w:rFonts w:ascii="Calibri" w:hAnsi="Calibri"/>
        </w:rPr>
        <w:t>zastoupená:</w:t>
      </w:r>
      <w:r w:rsidRPr="00176B67">
        <w:rPr>
          <w:rFonts w:ascii="Calibri" w:hAnsi="Calibri"/>
        </w:rPr>
        <w:tab/>
      </w:r>
      <w:r w:rsidR="00176B67" w:rsidRPr="00176B67">
        <w:rPr>
          <w:rFonts w:ascii="Calibri" w:hAnsi="Calibri"/>
        </w:rPr>
        <w:t xml:space="preserve">Ing. Michal Jelínek, Ph.D., jednatel </w:t>
      </w:r>
    </w:p>
    <w:p w14:paraId="49FD2C8A" w14:textId="1B241DEA" w:rsidR="004F7F27" w:rsidRPr="00176B67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176B67">
        <w:rPr>
          <w:rFonts w:ascii="Calibri" w:hAnsi="Calibri"/>
        </w:rPr>
        <w:t>zapsaná:</w:t>
      </w:r>
      <w:r w:rsidRPr="00176B67">
        <w:rPr>
          <w:rFonts w:ascii="Calibri" w:hAnsi="Calibri"/>
        </w:rPr>
        <w:tab/>
        <w:t xml:space="preserve">ve veřejném rejstříku vedeném </w:t>
      </w:r>
      <w:r w:rsidR="008219F7">
        <w:rPr>
          <w:rFonts w:ascii="Calibri" w:hAnsi="Calibri"/>
        </w:rPr>
        <w:t>K</w:t>
      </w:r>
      <w:r w:rsidR="00176B67" w:rsidRPr="00176B67">
        <w:rPr>
          <w:rFonts w:ascii="Calibri" w:hAnsi="Calibri"/>
        </w:rPr>
        <w:t>rajským</w:t>
      </w:r>
      <w:r w:rsidRPr="00176B67">
        <w:rPr>
          <w:rFonts w:ascii="Calibri" w:hAnsi="Calibri"/>
        </w:rPr>
        <w:t xml:space="preserve"> soudem v </w:t>
      </w:r>
      <w:r w:rsidR="00176B67" w:rsidRPr="00176B67">
        <w:rPr>
          <w:rFonts w:ascii="Calibri" w:hAnsi="Calibri"/>
        </w:rPr>
        <w:t>Ostravě</w:t>
      </w:r>
    </w:p>
    <w:p w14:paraId="10A27EF4" w14:textId="60DF98E8" w:rsidR="004F7F27" w:rsidRPr="00892816" w:rsidRDefault="004F7F27" w:rsidP="004F7F27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176B67">
        <w:rPr>
          <w:rFonts w:ascii="Calibri" w:hAnsi="Calibri"/>
        </w:rPr>
        <w:t>sp</w:t>
      </w:r>
      <w:proofErr w:type="spellEnd"/>
      <w:r w:rsidRPr="00176B67">
        <w:rPr>
          <w:rFonts w:ascii="Calibri" w:hAnsi="Calibri"/>
        </w:rPr>
        <w:t>. zn.:</w:t>
      </w:r>
      <w:r w:rsidRPr="00176B67">
        <w:rPr>
          <w:rFonts w:ascii="Calibri" w:hAnsi="Calibri"/>
        </w:rPr>
        <w:tab/>
      </w:r>
      <w:r w:rsidR="00176B67" w:rsidRPr="00176B67">
        <w:rPr>
          <w:rFonts w:ascii="Calibri" w:hAnsi="Calibri"/>
        </w:rPr>
        <w:t>C 18616</w:t>
      </w:r>
    </w:p>
    <w:p w14:paraId="44ED21CB" w14:textId="77777777" w:rsidR="004F7F27" w:rsidRPr="00483621" w:rsidRDefault="004F7F27" w:rsidP="004F7F27">
      <w:pPr>
        <w:spacing w:before="0" w:after="40" w:line="23" w:lineRule="atLeast"/>
        <w:rPr>
          <w:rFonts w:ascii="Calibri" w:hAnsi="Calibri"/>
        </w:rPr>
      </w:pPr>
      <w:r w:rsidRPr="00483621">
        <w:rPr>
          <w:rFonts w:ascii="Calibri" w:hAnsi="Calibri"/>
        </w:rPr>
        <w:t>(dále jen „</w:t>
      </w:r>
      <w:r w:rsidRPr="00483621">
        <w:rPr>
          <w:rFonts w:ascii="Calibri" w:hAnsi="Calibri"/>
          <w:b/>
        </w:rPr>
        <w:t>poskytovatel</w:t>
      </w:r>
      <w:r w:rsidRPr="00483621">
        <w:rPr>
          <w:rFonts w:ascii="Calibri" w:hAnsi="Calibri"/>
        </w:rPr>
        <w:t>“)</w:t>
      </w:r>
    </w:p>
    <w:p w14:paraId="35B659E1" w14:textId="77777777" w:rsidR="004F7F27" w:rsidRDefault="004F7F27" w:rsidP="004F7F27">
      <w:pPr>
        <w:spacing w:before="0" w:after="40" w:line="23" w:lineRule="atLeast"/>
        <w:rPr>
          <w:rFonts w:ascii="Calibri" w:hAnsi="Calibri"/>
          <w:i/>
        </w:rPr>
      </w:pPr>
    </w:p>
    <w:p w14:paraId="2FA2DE43" w14:textId="77777777" w:rsidR="004F7F27" w:rsidRPr="00483621" w:rsidRDefault="004F7F27" w:rsidP="004F7F27">
      <w:pPr>
        <w:jc w:val="center"/>
        <w:rPr>
          <w:rFonts w:ascii="Calibri" w:hAnsi="Calibri"/>
        </w:rPr>
      </w:pPr>
      <w:r w:rsidRPr="00483621">
        <w:rPr>
          <w:rFonts w:ascii="Calibri" w:hAnsi="Calibri"/>
        </w:rPr>
        <w:t>(objednatel a poskytovatel dále společně jen jako „</w:t>
      </w:r>
      <w:r w:rsidRPr="00483621">
        <w:rPr>
          <w:rFonts w:ascii="Calibri" w:hAnsi="Calibri"/>
          <w:b/>
        </w:rPr>
        <w:t>smluvní strany</w:t>
      </w:r>
      <w:r w:rsidRPr="00483621">
        <w:rPr>
          <w:rFonts w:ascii="Calibri" w:hAnsi="Calibri"/>
        </w:rPr>
        <w:t>“, nebo samostatně jako</w:t>
      </w:r>
    </w:p>
    <w:p w14:paraId="16357BCC" w14:textId="7170133B" w:rsidR="004F7F27" w:rsidRPr="00294F86" w:rsidRDefault="004F7F27" w:rsidP="004F7F27">
      <w:pPr>
        <w:jc w:val="center"/>
        <w:rPr>
          <w:rFonts w:cstheme="minorHAnsi"/>
          <w:sz w:val="20"/>
          <w:szCs w:val="20"/>
        </w:rPr>
      </w:pPr>
      <w:r w:rsidRPr="00483621">
        <w:rPr>
          <w:rFonts w:ascii="Calibri" w:hAnsi="Calibri"/>
        </w:rPr>
        <w:t xml:space="preserve"> „</w:t>
      </w:r>
      <w:r w:rsidRPr="00483621">
        <w:rPr>
          <w:rFonts w:ascii="Calibri" w:hAnsi="Calibri"/>
          <w:b/>
        </w:rPr>
        <w:t>smluvní strana</w:t>
      </w:r>
      <w:r w:rsidR="000C0E3B" w:rsidRPr="00483621">
        <w:rPr>
          <w:rFonts w:ascii="Calibri" w:hAnsi="Calibri"/>
        </w:rPr>
        <w:t>“)</w:t>
      </w:r>
    </w:p>
    <w:p w14:paraId="1CDAF137" w14:textId="77777777" w:rsidR="004F7F27" w:rsidRDefault="004F7F27" w:rsidP="004F7F27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166495FD" w14:textId="77777777" w:rsidR="004F7F27" w:rsidRPr="00892816" w:rsidRDefault="004F7F27" w:rsidP="004F7F27">
      <w:pPr>
        <w:tabs>
          <w:tab w:val="left" w:pos="708"/>
        </w:tabs>
        <w:spacing w:before="0" w:after="40"/>
        <w:jc w:val="left"/>
        <w:rPr>
          <w:rFonts w:ascii="Calibri" w:eastAsia="Times New Roman" w:hAnsi="Calibri"/>
          <w:lang w:eastAsia="cs-CZ" w:bidi="ar-SA"/>
        </w:rPr>
      </w:pPr>
    </w:p>
    <w:p w14:paraId="21E9725A" w14:textId="77777777" w:rsidR="0026189E" w:rsidRDefault="0026189E" w:rsidP="0026189E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13D4B107" w14:textId="6F4929A2" w:rsidR="0026189E" w:rsidRDefault="00294F86" w:rsidP="0026189E">
      <w:pPr>
        <w:pStyle w:val="NazevSmernice"/>
        <w:spacing w:after="0"/>
        <w:jc w:val="both"/>
        <w:rPr>
          <w:rStyle w:val="Tun-Znak"/>
          <w:rFonts w:ascii="Calibri" w:eastAsia="Calibri" w:hAnsi="Calibri" w:cs="Calibri"/>
          <w:sz w:val="22"/>
          <w:szCs w:val="22"/>
        </w:rPr>
      </w:pPr>
      <w:r>
        <w:rPr>
          <w:rStyle w:val="Tun-Znak"/>
          <w:rFonts w:ascii="Calibri" w:eastAsia="Calibri" w:hAnsi="Calibri" w:cs="Calibri"/>
          <w:sz w:val="22"/>
          <w:szCs w:val="22"/>
        </w:rPr>
        <w:t xml:space="preserve">Smluvní strany </w:t>
      </w:r>
      <w:r w:rsidR="0026189E">
        <w:rPr>
          <w:rStyle w:val="Tun-Znak"/>
          <w:rFonts w:ascii="Calibri" w:eastAsia="Calibri" w:hAnsi="Calibri" w:cs="Calibri"/>
          <w:sz w:val="22"/>
          <w:szCs w:val="22"/>
        </w:rPr>
        <w:t>se tímto dohodl</w:t>
      </w:r>
      <w:r>
        <w:rPr>
          <w:rStyle w:val="Tun-Znak"/>
          <w:rFonts w:ascii="Calibri" w:eastAsia="Calibri" w:hAnsi="Calibri" w:cs="Calibri"/>
          <w:sz w:val="22"/>
          <w:szCs w:val="22"/>
        </w:rPr>
        <w:t>y</w:t>
      </w:r>
      <w:r w:rsidR="0026189E">
        <w:rPr>
          <w:rStyle w:val="Tun-Znak"/>
          <w:rFonts w:ascii="Calibri" w:eastAsia="Calibri" w:hAnsi="Calibri" w:cs="Calibri"/>
          <w:sz w:val="22"/>
          <w:szCs w:val="22"/>
        </w:rPr>
        <w:t xml:space="preserve"> na doplnění Smlouvy o poskytování relaxační péče 2025 - 2026, uzavřené dne 24. 3. 2025 (dále jen „</w:t>
      </w:r>
      <w:r w:rsidRPr="00483621">
        <w:rPr>
          <w:rStyle w:val="Tun-Znak"/>
          <w:rFonts w:ascii="Calibri" w:eastAsia="Calibri" w:hAnsi="Calibri" w:cs="Calibri"/>
          <w:b/>
          <w:sz w:val="22"/>
          <w:szCs w:val="22"/>
        </w:rPr>
        <w:t>smlouva</w:t>
      </w:r>
      <w:r w:rsidR="0026189E">
        <w:rPr>
          <w:rStyle w:val="Tun-Znak"/>
          <w:rFonts w:ascii="Calibri" w:eastAsia="Calibri" w:hAnsi="Calibri" w:cs="Calibri"/>
          <w:sz w:val="22"/>
          <w:szCs w:val="22"/>
        </w:rPr>
        <w:t>“) o tento dodatek, který tvoří nedílnou součást smlouvy.</w:t>
      </w:r>
    </w:p>
    <w:p w14:paraId="79A8C914" w14:textId="225B7725" w:rsidR="004F7F27" w:rsidRDefault="004F7F27" w:rsidP="004F7F2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</w:p>
    <w:p w14:paraId="29F6829C" w14:textId="2FC0F28D" w:rsidR="00C45B51" w:rsidRPr="00483621" w:rsidRDefault="00C45B51" w:rsidP="00483621">
      <w:pPr>
        <w:pStyle w:val="Odstavecseseznamem"/>
        <w:numPr>
          <w:ilvl w:val="0"/>
          <w:numId w:val="42"/>
        </w:numPr>
        <w:tabs>
          <w:tab w:val="clear" w:pos="9072"/>
          <w:tab w:val="left" w:pos="284"/>
          <w:tab w:val="left" w:pos="907"/>
          <w:tab w:val="left" w:pos="1361"/>
          <w:tab w:val="left" w:pos="1814"/>
          <w:tab w:val="right" w:pos="4395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</w:p>
    <w:p w14:paraId="070AEB2A" w14:textId="1905DB9A" w:rsidR="00C45B51" w:rsidRDefault="00C45B51" w:rsidP="00C45B51">
      <w:pPr>
        <w:pStyle w:val="RLdajeosmluvnstran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F633B">
        <w:rPr>
          <w:rFonts w:ascii="Calibri" w:hAnsi="Calibri" w:cs="Calibri"/>
          <w:b/>
          <w:sz w:val="22"/>
          <w:szCs w:val="22"/>
        </w:rPr>
        <w:t>Smluvní strany se</w:t>
      </w:r>
      <w:r w:rsidR="00294F86">
        <w:rPr>
          <w:rFonts w:ascii="Calibri" w:hAnsi="Calibri" w:cs="Calibri"/>
          <w:b/>
          <w:sz w:val="22"/>
          <w:szCs w:val="22"/>
        </w:rPr>
        <w:t xml:space="preserve"> v souladu s ustanovením § 222 odst. </w:t>
      </w:r>
      <w:r w:rsidR="00B067DE">
        <w:rPr>
          <w:rFonts w:ascii="Calibri" w:hAnsi="Calibri" w:cs="Calibri"/>
          <w:b/>
          <w:sz w:val="22"/>
          <w:szCs w:val="22"/>
        </w:rPr>
        <w:t>3</w:t>
      </w:r>
      <w:r w:rsidR="00294F86">
        <w:rPr>
          <w:rFonts w:ascii="Calibri" w:hAnsi="Calibri" w:cs="Calibri"/>
          <w:b/>
          <w:sz w:val="22"/>
          <w:szCs w:val="22"/>
        </w:rPr>
        <w:t xml:space="preserve"> zákona č. 134/2016 Sb., o zadávání veřejných zakázek, ve znění pozdějších předpisů</w:t>
      </w:r>
      <w:r w:rsidR="004E06D3">
        <w:rPr>
          <w:rFonts w:ascii="Calibri" w:hAnsi="Calibri" w:cs="Calibri"/>
          <w:b/>
          <w:sz w:val="22"/>
          <w:szCs w:val="22"/>
        </w:rPr>
        <w:t xml:space="preserve"> (dále jen „ZZVZ“)</w:t>
      </w:r>
      <w:r w:rsidR="00294F86">
        <w:rPr>
          <w:rFonts w:ascii="Calibri" w:hAnsi="Calibri" w:cs="Calibri"/>
          <w:b/>
          <w:sz w:val="22"/>
          <w:szCs w:val="22"/>
        </w:rPr>
        <w:t>,</w:t>
      </w:r>
      <w:r w:rsidRPr="009F633B">
        <w:rPr>
          <w:rFonts w:ascii="Calibri" w:hAnsi="Calibri" w:cs="Calibri"/>
          <w:b/>
          <w:sz w:val="22"/>
          <w:szCs w:val="22"/>
        </w:rPr>
        <w:t xml:space="preserve"> dohodly na změně smlouvy v rozsahu vyplývajícím z tohoto dodatku následovně:</w:t>
      </w:r>
    </w:p>
    <w:p w14:paraId="22C0D661" w14:textId="4244E1EB" w:rsidR="00C45B51" w:rsidRDefault="00C45B51" w:rsidP="004F7F2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</w:p>
    <w:p w14:paraId="679BCB10" w14:textId="0413F506" w:rsidR="00C45B51" w:rsidRPr="00483621" w:rsidRDefault="00B067DE" w:rsidP="004F7F2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 xml:space="preserve">Čl. III. </w:t>
      </w:r>
      <w:r w:rsidR="005E3F56" w:rsidRPr="00483621">
        <w:rPr>
          <w:rFonts w:ascii="Calibri" w:hAnsi="Calibri"/>
          <w:b/>
          <w:color w:val="000000"/>
          <w:lang w:bidi="ar-SA"/>
        </w:rPr>
        <w:t xml:space="preserve">odst. </w:t>
      </w:r>
      <w:r w:rsidRPr="00483621">
        <w:rPr>
          <w:rFonts w:ascii="Calibri" w:hAnsi="Calibri"/>
          <w:b/>
          <w:color w:val="000000"/>
          <w:lang w:bidi="ar-SA"/>
        </w:rPr>
        <w:t>2 smlouvy se mění a nově zní takto</w:t>
      </w:r>
      <w:r w:rsidR="00C45B51" w:rsidRPr="00483621">
        <w:rPr>
          <w:rFonts w:ascii="Calibri" w:hAnsi="Calibri"/>
          <w:b/>
          <w:color w:val="000000"/>
          <w:lang w:bidi="ar-SA"/>
        </w:rPr>
        <w:t>:</w:t>
      </w:r>
    </w:p>
    <w:p w14:paraId="745F9849" w14:textId="3C0E7A21" w:rsidR="00B067DE" w:rsidRPr="00483621" w:rsidRDefault="00B067DE" w:rsidP="00483621">
      <w:pPr>
        <w:pStyle w:val="Odstavecseseznamem"/>
        <w:numPr>
          <w:ilvl w:val="0"/>
          <w:numId w:val="4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>Poskytovatel se touto smlouvou zavazuje k poskytování relaxační péče účastníkům, kteří splní následující podmínky:</w:t>
      </w:r>
    </w:p>
    <w:p w14:paraId="28535EF6" w14:textId="77777777" w:rsidR="00483621" w:rsidRDefault="00FA0C42" w:rsidP="00483621">
      <w:pPr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>j</w:t>
      </w:r>
      <w:r w:rsidR="00B067DE" w:rsidRPr="00483621">
        <w:rPr>
          <w:rFonts w:ascii="Calibri" w:hAnsi="Calibri"/>
          <w:b/>
          <w:color w:val="000000"/>
          <w:lang w:bidi="ar-SA"/>
        </w:rPr>
        <w:t>sou pojištěnci objednatele po celou dobu čerpání relaxační péče,</w:t>
      </w:r>
    </w:p>
    <w:p w14:paraId="0801D5E2" w14:textId="77777777" w:rsidR="00483621" w:rsidRDefault="00FA0C42" w:rsidP="00483621">
      <w:pPr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lastRenderedPageBreak/>
        <w:t xml:space="preserve">nemají jako plátci pojistného evidovaný </w:t>
      </w:r>
      <w:r w:rsidRPr="00483621">
        <w:rPr>
          <w:rFonts w:cstheme="minorHAnsi"/>
          <w:b/>
        </w:rPr>
        <w:t>splatný a ve lhůtě neuhrazený závazek vůči objednateli podle zákona č. 592/1992 Sb., o pojistném na veřejné zdravotní pojištění, ve znění pozdějších předpisů,</w:t>
      </w:r>
    </w:p>
    <w:p w14:paraId="71111A3E" w14:textId="77777777" w:rsidR="00483621" w:rsidRDefault="00FA0C42" w:rsidP="00483621">
      <w:pPr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cstheme="minorHAnsi"/>
          <w:b/>
        </w:rPr>
        <w:t>účastnili se všeobecné preventivní prohlídky ve lhůtě stanovené zákonem č. 48/1997 Sb., o veřejném zdravotním pojištění a o změně a doplnění některých souvisejících zákonů, ve znění pozdějších předpisů, nejde-li o pojištěnce objednatele, který požádal objednatele o zajištění hrazené zdravotní péče a objednatel tuto péči nezajistil ve lhůtách stanovených podle zákona č. 48/1997 Sb., o veřejném zdravotním pojištění a o změně a doplnění některých souvisejících zákonů, ve znění pozdějších předpisů,</w:t>
      </w:r>
    </w:p>
    <w:p w14:paraId="2D327B6F" w14:textId="77777777" w:rsidR="00483621" w:rsidRDefault="00FA0C42" w:rsidP="00483621">
      <w:pPr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cstheme="minorHAnsi"/>
          <w:b/>
        </w:rPr>
        <w:t>jsou zaměstnanci organizace, případně jsou zaměstnáni v dceřiných a dalších majetkově propojených společnostech organizace,</w:t>
      </w:r>
      <w:r w:rsidRPr="00483621">
        <w:rPr>
          <w:b/>
        </w:rPr>
        <w:t xml:space="preserve"> pracující </w:t>
      </w:r>
      <w:r w:rsidRPr="00483621">
        <w:rPr>
          <w:rFonts w:cstheme="minorHAnsi"/>
          <w:b/>
        </w:rPr>
        <w:t xml:space="preserve">zejména </w:t>
      </w:r>
      <w:r w:rsidRPr="00483621">
        <w:rPr>
          <w:b/>
        </w:rPr>
        <w:t xml:space="preserve">na pracovištích se zvýšenou </w:t>
      </w:r>
      <w:r w:rsidRPr="00483621">
        <w:rPr>
          <w:rFonts w:cstheme="minorHAnsi"/>
          <w:b/>
        </w:rPr>
        <w:t xml:space="preserve">fyzickou a </w:t>
      </w:r>
      <w:r w:rsidRPr="00483621">
        <w:rPr>
          <w:b/>
        </w:rPr>
        <w:t>psychickou námahou</w:t>
      </w:r>
      <w:r w:rsidRPr="00483621">
        <w:rPr>
          <w:rFonts w:cstheme="minorHAnsi"/>
          <w:b/>
        </w:rPr>
        <w:t xml:space="preserve">, a to po celou dobu čerpání relaxační péče; </w:t>
      </w:r>
    </w:p>
    <w:p w14:paraId="6044AD39" w14:textId="5763DD6D" w:rsidR="00FA0C42" w:rsidRPr="00483621" w:rsidRDefault="00FA0C42" w:rsidP="00483621">
      <w:pPr>
        <w:numPr>
          <w:ilvl w:val="0"/>
          <w:numId w:val="4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cstheme="minorHAnsi"/>
          <w:b/>
        </w:rPr>
        <w:t>jsou zaměstnanci organizace, případně jsou zaměstnáni v dceřiných a dalších majetkově propojených společnostech, které nemají jako plátci pojistného na zdravotní pojištění evidovaný splatný a ve lhůtě neuhrazený závazek vůči objednateli.</w:t>
      </w:r>
    </w:p>
    <w:p w14:paraId="6AFB6CCD" w14:textId="767E3E35" w:rsidR="00C45B51" w:rsidRPr="00483621" w:rsidRDefault="00FA0C42" w:rsidP="00483621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08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>Objednatel se touto smlouvou zavazuje za poskytnutí relaxační péče uhradit poskytovateli dále v této smlouvě uvedenou cenu.</w:t>
      </w:r>
    </w:p>
    <w:p w14:paraId="64255C08" w14:textId="022B5904" w:rsidR="00FA0C42" w:rsidRPr="00483621" w:rsidRDefault="00FA0C42" w:rsidP="00483621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708"/>
        <w:rPr>
          <w:rFonts w:ascii="Calibri" w:hAnsi="Calibri"/>
          <w:b/>
          <w:color w:val="000000"/>
          <w:lang w:bidi="ar-SA"/>
        </w:rPr>
      </w:pPr>
    </w:p>
    <w:p w14:paraId="5402A693" w14:textId="7D59E0A9" w:rsidR="00FA0C42" w:rsidRPr="00483621" w:rsidRDefault="00FA0C42" w:rsidP="00FA0C42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>Čl. VI. smlouvy se mění a nově zní takto:</w:t>
      </w:r>
    </w:p>
    <w:p w14:paraId="7BECD45C" w14:textId="7A322B12" w:rsidR="005E3F56" w:rsidRPr="00483621" w:rsidRDefault="00FA0C42" w:rsidP="00483621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 xml:space="preserve">Objednatel </w:t>
      </w:r>
      <w:r w:rsidR="005E3F56" w:rsidRPr="00483621">
        <w:rPr>
          <w:rFonts w:ascii="Calibri" w:hAnsi="Calibri"/>
          <w:b/>
          <w:color w:val="000000"/>
          <w:lang w:bidi="ar-SA"/>
        </w:rPr>
        <w:t>uzavře s vysílající organizací smlouvu o podmínkách vysílání zaměstnanců na relaxační péči, v níž vysílající organizaci zaváže k výběru vhodných účastníků – pojištěnců objednatele, pro absolvování relaxační péče. Objednatel zav</w:t>
      </w:r>
      <w:r w:rsidR="00483621">
        <w:rPr>
          <w:rFonts w:ascii="Calibri" w:hAnsi="Calibri"/>
          <w:b/>
          <w:color w:val="000000"/>
          <w:lang w:bidi="ar-SA"/>
        </w:rPr>
        <w:t>áže organizaci k úhradě ceny za </w:t>
      </w:r>
      <w:r w:rsidR="005E3F56" w:rsidRPr="00483621">
        <w:rPr>
          <w:rFonts w:ascii="Calibri" w:hAnsi="Calibri"/>
          <w:b/>
          <w:color w:val="000000"/>
          <w:lang w:bidi="ar-SA"/>
        </w:rPr>
        <w:t>poskytnutí relaxační péče za účastníka, jenž nesplnil někt</w:t>
      </w:r>
      <w:r w:rsidR="00483621">
        <w:rPr>
          <w:rFonts w:ascii="Calibri" w:hAnsi="Calibri"/>
          <w:b/>
          <w:color w:val="000000"/>
          <w:lang w:bidi="ar-SA"/>
        </w:rPr>
        <w:t>erou z podmínek uvedených v čl. </w:t>
      </w:r>
      <w:r w:rsidR="005E3F56" w:rsidRPr="00483621">
        <w:rPr>
          <w:rFonts w:ascii="Calibri" w:hAnsi="Calibri"/>
          <w:b/>
          <w:color w:val="000000"/>
          <w:lang w:bidi="ar-SA"/>
        </w:rPr>
        <w:t xml:space="preserve">III. odst. 2 smlouvy, a to ve výši stanovené v příloze č. 2 smlouvy. </w:t>
      </w:r>
    </w:p>
    <w:p w14:paraId="3863B095" w14:textId="4B5A9F61" w:rsidR="005E3F56" w:rsidRPr="00483621" w:rsidRDefault="005E3F56" w:rsidP="00483621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 xml:space="preserve">Objednatel </w:t>
      </w:r>
      <w:r w:rsidRPr="00483621">
        <w:rPr>
          <w:rFonts w:ascii="Calibri" w:eastAsiaTheme="minorHAnsi" w:hAnsi="Calibri" w:cs="Calibri"/>
          <w:b/>
          <w:lang w:bidi="ar-SA"/>
        </w:rPr>
        <w:t xml:space="preserve">vybaví každého účastníka poukazem obsahujícím tyto údaje: jméno, příjmení, identifikaci vysílající organizace, pracovní zařazení a pracoviště účastníka, číslo účastníka </w:t>
      </w:r>
      <w:r w:rsidR="00483621">
        <w:rPr>
          <w:rFonts w:ascii="Calibri" w:eastAsiaTheme="minorHAnsi" w:hAnsi="Calibri" w:cs="Calibri"/>
          <w:b/>
          <w:lang w:bidi="ar-SA"/>
        </w:rPr>
        <w:t>v </w:t>
      </w:r>
      <w:r w:rsidRPr="00483621">
        <w:rPr>
          <w:rFonts w:ascii="Calibri" w:eastAsiaTheme="minorHAnsi" w:hAnsi="Calibri" w:cs="Calibri"/>
          <w:b/>
          <w:lang w:bidi="ar-SA"/>
        </w:rPr>
        <w:t>organizaci, datum zahájení relaxační péče a datum platnosti poukazu. Poukaz bude umožňovat dopisování poskytovaných aktivit balíčku s uvedením data absolvování aktivity z balíčku. Poukaz je nepřenosný a po vyčerpání celého bal</w:t>
      </w:r>
      <w:r w:rsidR="00483621">
        <w:rPr>
          <w:rFonts w:ascii="Calibri" w:eastAsiaTheme="minorHAnsi" w:hAnsi="Calibri" w:cs="Calibri"/>
          <w:b/>
          <w:lang w:bidi="ar-SA"/>
        </w:rPr>
        <w:t>íčku bude účastníkem podepsán a </w:t>
      </w:r>
      <w:r w:rsidRPr="00483621">
        <w:rPr>
          <w:rFonts w:ascii="Calibri" w:eastAsiaTheme="minorHAnsi" w:hAnsi="Calibri" w:cs="Calibri"/>
          <w:b/>
          <w:lang w:bidi="ar-SA"/>
        </w:rPr>
        <w:t>odevzdán poskytovateli, který na poukazu stvrdí podpisem zástupce poskytovatele poskytnutí relaxační péče. Poukaz bude předán pos</w:t>
      </w:r>
      <w:r w:rsidR="00483621">
        <w:rPr>
          <w:rFonts w:ascii="Calibri" w:eastAsiaTheme="minorHAnsi" w:hAnsi="Calibri" w:cs="Calibri"/>
          <w:b/>
          <w:lang w:bidi="ar-SA"/>
        </w:rPr>
        <w:t>kytovatelem objednateli spolu s </w:t>
      </w:r>
      <w:r w:rsidRPr="00483621">
        <w:rPr>
          <w:rFonts w:ascii="Calibri" w:eastAsiaTheme="minorHAnsi" w:hAnsi="Calibri" w:cs="Calibri"/>
          <w:b/>
          <w:lang w:bidi="ar-SA"/>
        </w:rPr>
        <w:t>konečnou fakturou.</w:t>
      </w:r>
    </w:p>
    <w:p w14:paraId="12552C57" w14:textId="08B85677" w:rsidR="005E3F56" w:rsidRPr="00483621" w:rsidRDefault="005E3F56" w:rsidP="00483621">
      <w:pPr>
        <w:pStyle w:val="Odstavecseseznamem"/>
        <w:numPr>
          <w:ilvl w:val="0"/>
          <w:numId w:val="46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 xml:space="preserve">Součástí </w:t>
      </w:r>
      <w:r w:rsidRPr="00483621">
        <w:rPr>
          <w:rFonts w:ascii="Calibri" w:eastAsiaTheme="minorHAnsi" w:hAnsi="Calibri" w:cs="Calibri"/>
          <w:b/>
          <w:lang w:bidi="ar-SA"/>
        </w:rPr>
        <w:t>poukazu bude poučení účastníka o nutnosti omluvy a přeobjednání se na náhradní termín, pokud se nemůže ve stanoveném termínu k absolvování aktivity z balíčku dostavit, a to nejpozději 48 hodin před termínem začátku konkrétní aktivity z balíčku. V případě nemoci účastníka nebo jiného vážného důvodu předloží účastník poskytovateli potvrzení od lékaře nebo sdělí, jaký vážný důvod mu bránil v čerpání konkrétní aktivity z balíčku. Pokud se účastník včas nepřeobjedná nebo se nedostaví na sjedn</w:t>
      </w:r>
      <w:r w:rsidR="00483621">
        <w:rPr>
          <w:rFonts w:ascii="Calibri" w:eastAsiaTheme="minorHAnsi" w:hAnsi="Calibri" w:cs="Calibri"/>
          <w:b/>
          <w:lang w:bidi="ar-SA"/>
        </w:rPr>
        <w:t>aný náhradní termín, aktivita z </w:t>
      </w:r>
      <w:r w:rsidRPr="00483621">
        <w:rPr>
          <w:rFonts w:ascii="Calibri" w:eastAsiaTheme="minorHAnsi" w:hAnsi="Calibri" w:cs="Calibri"/>
          <w:b/>
          <w:lang w:bidi="ar-SA"/>
        </w:rPr>
        <w:t>balíčku propadne a nebude poskytovatelem účastníku poskytnuta ani objednatelem poskytovateli uhrazena. Součástí poukazu bude také informace o spl</w:t>
      </w:r>
      <w:r w:rsidR="00483621">
        <w:rPr>
          <w:rFonts w:ascii="Calibri" w:eastAsiaTheme="minorHAnsi" w:hAnsi="Calibri" w:cs="Calibri"/>
          <w:b/>
          <w:lang w:bidi="ar-SA"/>
        </w:rPr>
        <w:t>nění podmínek dle čl. </w:t>
      </w:r>
      <w:r w:rsidRPr="00483621">
        <w:rPr>
          <w:rFonts w:ascii="Calibri" w:eastAsiaTheme="minorHAnsi" w:hAnsi="Calibri" w:cs="Calibri"/>
          <w:b/>
          <w:lang w:bidi="ar-SA"/>
        </w:rPr>
        <w:t>III. odst. 2 smlouvy.</w:t>
      </w:r>
    </w:p>
    <w:p w14:paraId="3DA85D0D" w14:textId="6E2F7475" w:rsidR="005E3F56" w:rsidRPr="00483621" w:rsidRDefault="005E3F56" w:rsidP="005E3F5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460C2486" w14:textId="77777777" w:rsidR="00B04FDF" w:rsidRDefault="00B04FDF" w:rsidP="005E3F5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2D93A31E" w14:textId="28404E64" w:rsidR="005E3F56" w:rsidRPr="00483621" w:rsidRDefault="004A17C6" w:rsidP="005E3F56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lastRenderedPageBreak/>
        <w:t>Ve čl. VII. se doplňuje nový odst. 18, který zní takto:</w:t>
      </w:r>
    </w:p>
    <w:p w14:paraId="1463AC80" w14:textId="48EFE23F" w:rsidR="004A17C6" w:rsidRPr="00483621" w:rsidRDefault="004A17C6" w:rsidP="00483621">
      <w:pPr>
        <w:pStyle w:val="Odstavecseseznamem"/>
        <w:numPr>
          <w:ilvl w:val="0"/>
          <w:numId w:val="4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 xml:space="preserve">V případě, že objednatel obdrží </w:t>
      </w:r>
      <w:r w:rsidR="00DD7C7B" w:rsidRPr="00483621">
        <w:rPr>
          <w:rFonts w:ascii="Calibri" w:hAnsi="Calibri"/>
          <w:b/>
          <w:color w:val="000000"/>
          <w:lang w:bidi="ar-SA"/>
        </w:rPr>
        <w:t xml:space="preserve">konečnou </w:t>
      </w:r>
      <w:r w:rsidRPr="00483621">
        <w:rPr>
          <w:rFonts w:ascii="Calibri" w:hAnsi="Calibri"/>
          <w:b/>
          <w:color w:val="000000"/>
          <w:lang w:bidi="ar-SA"/>
        </w:rPr>
        <w:t>fakturu</w:t>
      </w:r>
      <w:r w:rsidR="00DD7C7B" w:rsidRPr="00483621">
        <w:rPr>
          <w:rFonts w:ascii="Calibri" w:hAnsi="Calibri"/>
          <w:b/>
          <w:color w:val="000000"/>
          <w:lang w:bidi="ar-SA"/>
        </w:rPr>
        <w:t xml:space="preserve"> nebo </w:t>
      </w:r>
      <w:proofErr w:type="spellStart"/>
      <w:r w:rsidR="00DD7C7B" w:rsidRPr="00483621">
        <w:rPr>
          <w:rFonts w:ascii="Calibri" w:hAnsi="Calibri"/>
          <w:b/>
          <w:color w:val="000000"/>
          <w:lang w:bidi="ar-SA"/>
        </w:rPr>
        <w:t>záloho</w:t>
      </w:r>
      <w:r w:rsidR="00925D09">
        <w:rPr>
          <w:rFonts w:ascii="Calibri" w:hAnsi="Calibri"/>
          <w:b/>
          <w:color w:val="000000"/>
          <w:lang w:bidi="ar-SA"/>
        </w:rPr>
        <w:t>v</w:t>
      </w:r>
      <w:r w:rsidR="00DD7C7B" w:rsidRPr="00483621">
        <w:rPr>
          <w:rFonts w:ascii="Calibri" w:hAnsi="Calibri"/>
          <w:b/>
          <w:color w:val="000000"/>
          <w:lang w:bidi="ar-SA"/>
        </w:rPr>
        <w:t>u</w:t>
      </w:r>
      <w:proofErr w:type="spellEnd"/>
      <w:r w:rsidR="00DD7C7B" w:rsidRPr="00483621">
        <w:rPr>
          <w:rFonts w:ascii="Calibri" w:hAnsi="Calibri"/>
          <w:b/>
          <w:color w:val="000000"/>
          <w:lang w:bidi="ar-SA"/>
        </w:rPr>
        <w:t xml:space="preserve"> fakturu</w:t>
      </w:r>
      <w:r w:rsidRPr="00483621">
        <w:rPr>
          <w:rFonts w:ascii="Calibri" w:hAnsi="Calibri"/>
          <w:b/>
          <w:color w:val="000000"/>
          <w:lang w:bidi="ar-SA"/>
        </w:rPr>
        <w:t xml:space="preserve"> s vyúčtováním nákladů za relaxační péči účastníka, který nesplňuje podmínky uvedené v čl. III. odst. 2 smlouvy, vrátí dodavateli takto doručenou fakturu k opravě zpět. Dodavatel se v tomto případě zavazuje tyto náklady za účastníka, který nesplnil podmínky uvedené v čl. III. odst. 2 smlouvy, zaslat k proplacení vysílající organizaci.</w:t>
      </w:r>
      <w:r w:rsidR="00FA56BC">
        <w:rPr>
          <w:rFonts w:ascii="Calibri" w:hAnsi="Calibri"/>
          <w:b/>
          <w:color w:val="000000"/>
          <w:lang w:bidi="ar-SA"/>
        </w:rPr>
        <w:t xml:space="preserve"> Objednatel není oprávněn vysílající organizaci zaslat k proplacení zálohovou fakturu.</w:t>
      </w:r>
      <w:r w:rsidR="001D3904">
        <w:rPr>
          <w:rFonts w:ascii="Calibri" w:hAnsi="Calibri"/>
          <w:b/>
          <w:color w:val="000000"/>
          <w:lang w:bidi="ar-SA"/>
        </w:rPr>
        <w:t xml:space="preserve"> </w:t>
      </w:r>
    </w:p>
    <w:p w14:paraId="5BF6A9E9" w14:textId="77777777" w:rsidR="00DD7C7B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</w:p>
    <w:p w14:paraId="7A5FD393" w14:textId="229F29EB" w:rsidR="004E06D3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>
        <w:rPr>
          <w:rFonts w:ascii="Calibri" w:hAnsi="Calibri"/>
          <w:b/>
          <w:color w:val="000000"/>
          <w:lang w:bidi="ar-SA"/>
        </w:rPr>
        <w:t xml:space="preserve">Smluvní strany se dále v souladu s ustanovením § 222 odst. 2 ZZVZ a v souladu s čl. VII. odst. 17 smlouvy dohodly </w:t>
      </w:r>
      <w:r w:rsidR="00483621">
        <w:rPr>
          <w:rFonts w:ascii="Calibri" w:hAnsi="Calibri"/>
          <w:b/>
          <w:color w:val="000000"/>
          <w:lang w:bidi="ar-SA"/>
        </w:rPr>
        <w:t xml:space="preserve">této </w:t>
      </w:r>
      <w:r>
        <w:rPr>
          <w:rFonts w:ascii="Calibri" w:hAnsi="Calibri"/>
          <w:b/>
          <w:color w:val="000000"/>
          <w:lang w:bidi="ar-SA"/>
        </w:rPr>
        <w:t>na změně smlouvy:</w:t>
      </w:r>
    </w:p>
    <w:p w14:paraId="10D8B3FF" w14:textId="2009F636" w:rsidR="004E06D3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39374724" w14:textId="1AFDBD2E" w:rsidR="004E06D3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>
        <w:rPr>
          <w:rFonts w:ascii="Calibri" w:hAnsi="Calibri"/>
          <w:b/>
          <w:color w:val="000000"/>
          <w:lang w:bidi="ar-SA"/>
        </w:rPr>
        <w:t>Příloha č. 2 smlouvy – Seznam aktivit v balíčku a cena balíčku, se ruší a nahrazuje novou Přílohou č. 2 smlouvy – Seznam aktivit v balíčku a cena balíčku, ve znění, které je přiloženo k tomuto dodatku.</w:t>
      </w:r>
    </w:p>
    <w:p w14:paraId="14C33118" w14:textId="77777777" w:rsidR="004E06D3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38DA8E21" w14:textId="6E3B7762" w:rsidR="00DD7C7B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  <w:r w:rsidRPr="00483621">
        <w:rPr>
          <w:rFonts w:ascii="Calibri" w:hAnsi="Calibri"/>
          <w:b/>
          <w:color w:val="000000"/>
          <w:lang w:bidi="ar-SA"/>
        </w:rPr>
        <w:t>V ostatním zůstává smlouva beze změny.</w:t>
      </w:r>
    </w:p>
    <w:p w14:paraId="4A43291E" w14:textId="25707E40" w:rsidR="00DD7C7B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1F8F71D5" w14:textId="77777777" w:rsidR="00DD7C7B" w:rsidRDefault="00DD7C7B" w:rsidP="00483621">
      <w:pPr>
        <w:pStyle w:val="Odstavecseseznamem"/>
        <w:numPr>
          <w:ilvl w:val="0"/>
          <w:numId w:val="42"/>
        </w:numPr>
        <w:rPr>
          <w:rFonts w:cstheme="minorHAnsi"/>
          <w:lang w:eastAsia="cs-CZ"/>
        </w:rPr>
      </w:pPr>
    </w:p>
    <w:p w14:paraId="21E1E74C" w14:textId="6EAD6E5E" w:rsidR="00DD7C7B" w:rsidRDefault="00DD7C7B" w:rsidP="00483621">
      <w:pPr>
        <w:pStyle w:val="Odstavecseseznamem"/>
        <w:rPr>
          <w:rFonts w:cstheme="minorHAnsi"/>
          <w:lang w:eastAsia="cs-CZ"/>
        </w:rPr>
      </w:pPr>
      <w:r w:rsidRPr="00287842">
        <w:rPr>
          <w:rFonts w:cstheme="minorHAnsi"/>
          <w:lang w:eastAsia="cs-CZ"/>
        </w:rPr>
        <w:t>Tento dodatek nabývá platnosti dnem podpisu oběma smluvními stranami a úč</w:t>
      </w:r>
      <w:r w:rsidRPr="00E17AED">
        <w:rPr>
          <w:rFonts w:cstheme="minorHAnsi"/>
          <w:lang w:eastAsia="cs-CZ"/>
        </w:rPr>
        <w:t>innosti dnem uveřejnění v Registru smluv.</w:t>
      </w:r>
    </w:p>
    <w:p w14:paraId="0E700F5A" w14:textId="77777777" w:rsidR="005F2D6B" w:rsidRDefault="005F2D6B" w:rsidP="00483621">
      <w:pPr>
        <w:pStyle w:val="Odstavecseseznamem"/>
        <w:rPr>
          <w:rFonts w:cstheme="minorHAnsi"/>
          <w:lang w:eastAsia="cs-CZ"/>
        </w:rPr>
      </w:pPr>
    </w:p>
    <w:p w14:paraId="75B3C488" w14:textId="45B51C14" w:rsidR="00DD7C7B" w:rsidRDefault="00DD7C7B" w:rsidP="005F2D6B">
      <w:pPr>
        <w:pStyle w:val="Odstavecseseznamem"/>
        <w:spacing w:before="0"/>
        <w:rPr>
          <w:rFonts w:cstheme="minorHAnsi"/>
          <w:lang w:eastAsia="cs-CZ"/>
        </w:rPr>
      </w:pPr>
      <w:r w:rsidRPr="00E17AED">
        <w:rPr>
          <w:rFonts w:cstheme="minorHAnsi"/>
          <w:lang w:eastAsia="cs-CZ"/>
        </w:rPr>
        <w:t>Smluvní strany výslovně souhlasí s uveřejněním tohoto dodatku v jeho plném rozsahu včetně případných příloh v Registru smluv. Plněním povinnosti uveřejni</w:t>
      </w:r>
      <w:r w:rsidR="005F2D6B">
        <w:rPr>
          <w:rFonts w:cstheme="minorHAnsi"/>
          <w:lang w:eastAsia="cs-CZ"/>
        </w:rPr>
        <w:t>t tento dodatek podle zákona č. </w:t>
      </w:r>
      <w:r w:rsidRPr="00E17AED">
        <w:rPr>
          <w:rFonts w:cstheme="minorHAnsi"/>
          <w:lang w:eastAsia="cs-CZ"/>
        </w:rPr>
        <w:t>340/2015 Sb., o registru smluv, ve znění pozdějších předpisů, je pověřen objednatel.</w:t>
      </w:r>
    </w:p>
    <w:p w14:paraId="5F5776C0" w14:textId="77777777" w:rsidR="005F2D6B" w:rsidRPr="00287842" w:rsidRDefault="005F2D6B" w:rsidP="005F2D6B">
      <w:pPr>
        <w:pStyle w:val="Odstavecseseznamem"/>
        <w:spacing w:before="0"/>
        <w:rPr>
          <w:rFonts w:cstheme="minorHAnsi"/>
          <w:lang w:eastAsia="cs-CZ"/>
        </w:rPr>
      </w:pPr>
    </w:p>
    <w:p w14:paraId="0C879C48" w14:textId="6E892038" w:rsidR="00DD7C7B" w:rsidRDefault="00DD7C7B" w:rsidP="00DD7C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 xml:space="preserve">Tento dodatek </w:t>
      </w:r>
      <w:r>
        <w:rPr>
          <w:rFonts w:asciiTheme="minorHAnsi" w:hAnsiTheme="minorHAnsi" w:cstheme="minorHAnsi"/>
          <w:sz w:val="22"/>
          <w:szCs w:val="22"/>
        </w:rPr>
        <w:t>je vyhotoven v elektronické podobě a podepsán smluvními stranami elektronicky</w:t>
      </w:r>
      <w:r w:rsidRPr="00287842">
        <w:rPr>
          <w:rFonts w:asciiTheme="minorHAnsi" w:hAnsiTheme="minorHAnsi" w:cstheme="minorHAnsi"/>
          <w:sz w:val="22"/>
          <w:szCs w:val="22"/>
        </w:rPr>
        <w:t>.</w:t>
      </w:r>
    </w:p>
    <w:p w14:paraId="1DA5F351" w14:textId="77777777" w:rsidR="005F2D6B" w:rsidRPr="00287842" w:rsidRDefault="005F2D6B" w:rsidP="00DD7C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498327D5" w14:textId="77777777" w:rsidR="00DD7C7B" w:rsidRPr="00287842" w:rsidRDefault="00DD7C7B" w:rsidP="00DD7C7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87842">
        <w:rPr>
          <w:rFonts w:asciiTheme="minorHAnsi" w:hAnsiTheme="minorHAnsi" w:cstheme="minorHAnsi"/>
          <w:sz w:val="22"/>
          <w:szCs w:val="22"/>
        </w:rPr>
        <w:t>Smluvní strany prohlašují, že si dodatek před podpisem přečetly, je projevem jejich pravé a svobodné vůle, byl uzavřen po vzájemném projednání, nikoliv v tísni a za jednostranně nevýhodných podmínek.</w:t>
      </w:r>
    </w:p>
    <w:p w14:paraId="7A4921B2" w14:textId="03AA267D" w:rsidR="00DD7C7B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3193437B" w14:textId="249F4198" w:rsidR="00DD7C7B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0CA41A9F" w14:textId="040A7A99" w:rsidR="00DD7C7B" w:rsidRPr="00483621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  <w:r w:rsidRPr="00483621">
        <w:rPr>
          <w:rFonts w:ascii="Calibri" w:hAnsi="Calibri"/>
          <w:color w:val="000000"/>
          <w:lang w:bidi="ar-SA"/>
        </w:rPr>
        <w:t>Seznam příloh:</w:t>
      </w:r>
    </w:p>
    <w:p w14:paraId="210DE7F8" w14:textId="1D83A738" w:rsidR="004E06D3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  <w:r w:rsidRPr="00483621">
        <w:rPr>
          <w:rFonts w:ascii="Calibri" w:hAnsi="Calibri"/>
          <w:color w:val="000000"/>
          <w:lang w:bidi="ar-SA"/>
        </w:rPr>
        <w:t>Příloha č. 2 smlouvy: Seznam aktivit v balíčku a cena balíčku</w:t>
      </w:r>
    </w:p>
    <w:p w14:paraId="59CE7389" w14:textId="7FE9B228" w:rsidR="004E06D3" w:rsidRPr="00483621" w:rsidRDefault="004E06D3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</w:p>
    <w:p w14:paraId="45005234" w14:textId="0976ABEE" w:rsidR="00DD7C7B" w:rsidRDefault="00DD7C7B" w:rsidP="005F2D6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56820">
        <w:rPr>
          <w:rFonts w:asciiTheme="minorHAnsi" w:hAnsiTheme="minorHAnsi" w:cstheme="minorHAnsi"/>
          <w:sz w:val="22"/>
          <w:szCs w:val="22"/>
        </w:rPr>
        <w:t>Za objednatele: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784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287842"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</w:t>
      </w:r>
      <w:proofErr w:type="gramStart"/>
      <w:r w:rsidR="002C62DC">
        <w:rPr>
          <w:rFonts w:asciiTheme="minorHAnsi" w:hAnsiTheme="minorHAnsi" w:cstheme="minorHAnsi"/>
          <w:sz w:val="22"/>
          <w:szCs w:val="22"/>
        </w:rPr>
        <w:t>09.02.2026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</w:r>
      <w:r w:rsidR="002C62DC">
        <w:rPr>
          <w:rFonts w:asciiTheme="minorHAnsi" w:hAnsiTheme="minorHAnsi" w:cstheme="minorHAnsi"/>
          <w:sz w:val="22"/>
          <w:szCs w:val="22"/>
        </w:rPr>
        <w:tab/>
      </w:r>
      <w:r w:rsidR="002C62DC">
        <w:rPr>
          <w:rFonts w:asciiTheme="minorHAnsi" w:hAnsiTheme="minorHAnsi" w:cstheme="minorHAnsi"/>
          <w:sz w:val="22"/>
          <w:szCs w:val="22"/>
        </w:rPr>
        <w:tab/>
      </w:r>
      <w:r w:rsidR="002C62DC">
        <w:rPr>
          <w:rFonts w:asciiTheme="minorHAnsi" w:hAnsiTheme="minorHAnsi" w:cstheme="minorHAnsi"/>
          <w:sz w:val="22"/>
          <w:szCs w:val="22"/>
        </w:rPr>
        <w:tab/>
      </w:r>
      <w:r w:rsidR="002C62DC">
        <w:rPr>
          <w:rFonts w:asciiTheme="minorHAnsi" w:hAnsiTheme="minorHAnsi" w:cstheme="minorHAnsi"/>
          <w:sz w:val="22"/>
          <w:szCs w:val="22"/>
        </w:rPr>
        <w:tab/>
      </w:r>
      <w:r w:rsidR="002C62DC">
        <w:rPr>
          <w:rFonts w:asciiTheme="minorHAnsi" w:hAnsiTheme="minorHAnsi" w:cstheme="minorHAnsi"/>
          <w:sz w:val="22"/>
          <w:szCs w:val="22"/>
        </w:rPr>
        <w:tab/>
        <w:t>16.02.2026</w:t>
      </w:r>
    </w:p>
    <w:p w14:paraId="6C85B125" w14:textId="38EBDE82" w:rsidR="005F2D6B" w:rsidRDefault="005F2D6B" w:rsidP="005F2D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C404E1" w14:textId="77777777" w:rsidR="00E06DF0" w:rsidRDefault="00E06DF0" w:rsidP="005F2D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0F9688" w14:textId="77777777" w:rsidR="005F2D6B" w:rsidRPr="005F2D6B" w:rsidRDefault="005F2D6B" w:rsidP="005F2D6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85E74CD" w14:textId="1C68C152" w:rsidR="00DD7C7B" w:rsidRPr="00287842" w:rsidRDefault="00DD7C7B" w:rsidP="005F2D6B">
      <w:pPr>
        <w:jc w:val="left"/>
        <w:rPr>
          <w:rFonts w:cstheme="minorHAnsi"/>
        </w:rPr>
      </w:pPr>
      <w:r w:rsidRPr="00287842">
        <w:rPr>
          <w:rFonts w:cstheme="minorHAnsi"/>
        </w:rPr>
        <w:t>…</w:t>
      </w:r>
      <w:r w:rsidR="005F2D6B">
        <w:rPr>
          <w:rFonts w:cstheme="minorHAnsi"/>
        </w:rPr>
        <w:t xml:space="preserve">………………………………                                                            </w:t>
      </w:r>
      <w:r w:rsidRPr="00287842">
        <w:rPr>
          <w:rFonts w:cstheme="minorHAnsi"/>
        </w:rPr>
        <w:t>………………………………</w:t>
      </w:r>
    </w:p>
    <w:p w14:paraId="1AB3A322" w14:textId="42F7EC2C" w:rsidR="00DD7C7B" w:rsidRPr="00656820" w:rsidRDefault="00DD7C7B" w:rsidP="00DD7C7B">
      <w:pPr>
        <w:pStyle w:val="Zkladn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Ing. Vladimír </w:t>
      </w:r>
      <w:proofErr w:type="spellStart"/>
      <w:r>
        <w:rPr>
          <w:rFonts w:ascii="Calibri" w:hAnsi="Calibri" w:cs="Tahoma"/>
          <w:sz w:val="22"/>
          <w:szCs w:val="22"/>
        </w:rPr>
        <w:t>Matta</w:t>
      </w:r>
      <w:proofErr w:type="spellEnd"/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483621">
        <w:rPr>
          <w:rFonts w:ascii="Calibri" w:hAnsi="Calibri" w:cs="Tahoma"/>
          <w:sz w:val="22"/>
          <w:szCs w:val="22"/>
        </w:rPr>
        <w:t>Ing. Michal Jelínek, Ph.D.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</w:p>
    <w:p w14:paraId="78860DD7" w14:textId="52E1396C" w:rsidR="00DD7C7B" w:rsidRPr="00656820" w:rsidRDefault="00DD7C7B" w:rsidP="00DD7C7B">
      <w:pPr>
        <w:pStyle w:val="Zkladntext"/>
        <w:rPr>
          <w:rFonts w:ascii="Calibri" w:hAnsi="Calibri" w:cs="Tahoma"/>
          <w:sz w:val="22"/>
          <w:szCs w:val="22"/>
        </w:rPr>
      </w:pPr>
      <w:r w:rsidRPr="00656820">
        <w:rPr>
          <w:rFonts w:ascii="Calibri" w:hAnsi="Calibri" w:cs="Tahoma"/>
          <w:sz w:val="22"/>
          <w:szCs w:val="22"/>
        </w:rPr>
        <w:t>generální ředitel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>jednatel</w:t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  <w:r w:rsidRPr="00656820">
        <w:rPr>
          <w:rFonts w:ascii="Calibri" w:hAnsi="Calibri" w:cs="Tahoma"/>
          <w:sz w:val="22"/>
          <w:szCs w:val="22"/>
        </w:rPr>
        <w:tab/>
      </w:r>
    </w:p>
    <w:p w14:paraId="49CDDDAD" w14:textId="2CEC1A9C" w:rsidR="00DD7C7B" w:rsidRDefault="00DD7C7B" w:rsidP="00DD7C7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56820">
        <w:rPr>
          <w:rFonts w:ascii="Calibri" w:hAnsi="Calibri"/>
          <w:sz w:val="22"/>
          <w:szCs w:val="22"/>
        </w:rPr>
        <w:t>Česká průmyslová zdravotní pojišťovna</w:t>
      </w:r>
      <w:r w:rsidRPr="00656820">
        <w:rPr>
          <w:rFonts w:ascii="Calibri" w:hAnsi="Calibri"/>
          <w:sz w:val="22"/>
          <w:szCs w:val="22"/>
        </w:rPr>
        <w:tab/>
      </w:r>
      <w:r w:rsidRPr="00656820">
        <w:rPr>
          <w:rFonts w:ascii="Calibri" w:hAnsi="Calibri"/>
          <w:sz w:val="22"/>
          <w:szCs w:val="22"/>
        </w:rPr>
        <w:tab/>
      </w:r>
      <w:r w:rsidRPr="006568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1. Třinecká sportovní, s.r.o.</w:t>
      </w:r>
      <w:r>
        <w:rPr>
          <w:rFonts w:ascii="Calibri" w:hAnsi="Calibri"/>
          <w:sz w:val="22"/>
          <w:szCs w:val="22"/>
        </w:rPr>
        <w:tab/>
      </w:r>
    </w:p>
    <w:p w14:paraId="2521607A" w14:textId="1221196B" w:rsidR="00DD7C7B" w:rsidRPr="00483621" w:rsidRDefault="00DD7C7B" w:rsidP="00DD7C7B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b/>
          <w:color w:val="000000"/>
          <w:lang w:bidi="ar-SA"/>
        </w:rPr>
      </w:pPr>
    </w:p>
    <w:p w14:paraId="5E1727FB" w14:textId="35C50BA5" w:rsidR="00FE0A67" w:rsidRDefault="00FE0A67" w:rsidP="00FE0A67">
      <w:pPr>
        <w:rPr>
          <w:rFonts w:ascii="Calibri" w:hAnsi="Calibri"/>
        </w:rPr>
      </w:pPr>
    </w:p>
    <w:p w14:paraId="393D5848" w14:textId="40729773" w:rsidR="00E06DF0" w:rsidRDefault="00B04FDF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  <w:r w:rsidRPr="00E06DF0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682EBED" wp14:editId="1DACB181">
            <wp:simplePos x="0" y="0"/>
            <wp:positionH relativeFrom="column">
              <wp:posOffset>-24130</wp:posOffset>
            </wp:positionH>
            <wp:positionV relativeFrom="paragraph">
              <wp:posOffset>-43180</wp:posOffset>
            </wp:positionV>
            <wp:extent cx="5759450" cy="6186170"/>
            <wp:effectExtent l="0" t="0" r="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8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3954C" w14:textId="4431AACF" w:rsidR="00FE0A67" w:rsidRDefault="00FE0A67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p w14:paraId="09B3AEE4" w14:textId="52E02D87" w:rsidR="00E06DF0" w:rsidRDefault="00E06DF0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D3F639D" w14:textId="5BC8266B" w:rsidR="00E06DF0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  <w:r w:rsidRPr="00E06DF0">
        <w:rPr>
          <w:noProof/>
          <w:lang w:eastAsia="cs-CZ" w:bidi="ar-SA"/>
        </w:rPr>
        <w:lastRenderedPageBreak/>
        <w:drawing>
          <wp:anchor distT="0" distB="0" distL="114300" distR="114300" simplePos="0" relativeHeight="251658240" behindDoc="0" locked="0" layoutInCell="1" allowOverlap="1" wp14:anchorId="7E9EF8DD" wp14:editId="179D9DAC">
            <wp:simplePos x="0" y="0"/>
            <wp:positionH relativeFrom="column">
              <wp:posOffset>4445</wp:posOffset>
            </wp:positionH>
            <wp:positionV relativeFrom="paragraph">
              <wp:posOffset>-300355</wp:posOffset>
            </wp:positionV>
            <wp:extent cx="5759450" cy="96596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34C773" w14:textId="51FD4084" w:rsidR="00E06DF0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p w14:paraId="7BA0F0C6" w14:textId="6E600B53" w:rsidR="00E06DF0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p w14:paraId="759F73C6" w14:textId="288738C1" w:rsidR="00E06DF0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p w14:paraId="66991928" w14:textId="685C2086" w:rsidR="00E06DF0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p w14:paraId="3158ACB7" w14:textId="77777777" w:rsidR="00E06DF0" w:rsidRPr="00FE0A67" w:rsidRDefault="00E06DF0" w:rsidP="00393704">
      <w:pPr>
        <w:tabs>
          <w:tab w:val="clear" w:pos="9072"/>
        </w:tabs>
        <w:spacing w:before="0" w:after="160" w:line="259" w:lineRule="auto"/>
        <w:jc w:val="left"/>
        <w:rPr>
          <w:rFonts w:ascii="Calibri" w:hAnsi="Calibri"/>
        </w:rPr>
      </w:pPr>
    </w:p>
    <w:sectPr w:rsidR="00E06DF0" w:rsidRPr="00FE0A67" w:rsidSect="00497671">
      <w:footerReference w:type="default" r:id="rId13"/>
      <w:type w:val="nextColumn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2377" w14:textId="77777777" w:rsidR="009A0208" w:rsidRDefault="009A0208" w:rsidP="00A14F80">
      <w:pPr>
        <w:spacing w:before="0" w:line="240" w:lineRule="auto"/>
      </w:pPr>
      <w:r>
        <w:separator/>
      </w:r>
    </w:p>
  </w:endnote>
  <w:endnote w:type="continuationSeparator" w:id="0">
    <w:p w14:paraId="7B0BFEF5" w14:textId="77777777" w:rsidR="009A0208" w:rsidRDefault="009A0208" w:rsidP="00A14F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511925"/>
      <w:docPartObj>
        <w:docPartGallery w:val="Page Numbers (Bottom of Page)"/>
        <w:docPartUnique/>
      </w:docPartObj>
    </w:sdtPr>
    <w:sdtEndPr/>
    <w:sdtContent>
      <w:p w14:paraId="00E647B9" w14:textId="4A561E58" w:rsidR="00FA0C42" w:rsidRDefault="00FA0C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2DC">
          <w:rPr>
            <w:noProof/>
          </w:rPr>
          <w:t>5</w:t>
        </w:r>
        <w:r>
          <w:fldChar w:fldCharType="end"/>
        </w:r>
      </w:p>
    </w:sdtContent>
  </w:sdt>
  <w:p w14:paraId="75F3AC34" w14:textId="77777777" w:rsidR="00FA0C42" w:rsidRDefault="00FA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943E6" w14:textId="77777777" w:rsidR="009A0208" w:rsidRDefault="009A0208" w:rsidP="00A14F80">
      <w:pPr>
        <w:spacing w:before="0" w:line="240" w:lineRule="auto"/>
      </w:pPr>
      <w:r>
        <w:separator/>
      </w:r>
    </w:p>
  </w:footnote>
  <w:footnote w:type="continuationSeparator" w:id="0">
    <w:p w14:paraId="1FB9D628" w14:textId="77777777" w:rsidR="009A0208" w:rsidRDefault="009A0208" w:rsidP="00A14F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4DD085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E1ECA"/>
    <w:multiLevelType w:val="hybridMultilevel"/>
    <w:tmpl w:val="0F5C8CA4"/>
    <w:lvl w:ilvl="0" w:tplc="D70C73C2">
      <w:start w:val="1"/>
      <w:numFmt w:val="upperRoman"/>
      <w:lvlText w:val="%1."/>
      <w:lvlJc w:val="right"/>
      <w:pPr>
        <w:ind w:left="501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5730" w:hanging="360"/>
      </w:pPr>
    </w:lvl>
    <w:lvl w:ilvl="2" w:tplc="0405001B" w:tentative="1">
      <w:start w:val="1"/>
      <w:numFmt w:val="lowerRoman"/>
      <w:lvlText w:val="%3."/>
      <w:lvlJc w:val="right"/>
      <w:pPr>
        <w:ind w:left="6450" w:hanging="180"/>
      </w:pPr>
    </w:lvl>
    <w:lvl w:ilvl="3" w:tplc="0405000F" w:tentative="1">
      <w:start w:val="1"/>
      <w:numFmt w:val="decimal"/>
      <w:lvlText w:val="%4."/>
      <w:lvlJc w:val="left"/>
      <w:pPr>
        <w:ind w:left="7170" w:hanging="360"/>
      </w:pPr>
    </w:lvl>
    <w:lvl w:ilvl="4" w:tplc="04050019" w:tentative="1">
      <w:start w:val="1"/>
      <w:numFmt w:val="lowerLetter"/>
      <w:lvlText w:val="%5."/>
      <w:lvlJc w:val="left"/>
      <w:pPr>
        <w:ind w:left="7890" w:hanging="360"/>
      </w:pPr>
    </w:lvl>
    <w:lvl w:ilvl="5" w:tplc="0405001B" w:tentative="1">
      <w:start w:val="1"/>
      <w:numFmt w:val="lowerRoman"/>
      <w:lvlText w:val="%6."/>
      <w:lvlJc w:val="right"/>
      <w:pPr>
        <w:ind w:left="8610" w:hanging="180"/>
      </w:pPr>
    </w:lvl>
    <w:lvl w:ilvl="6" w:tplc="0405000F" w:tentative="1">
      <w:start w:val="1"/>
      <w:numFmt w:val="decimal"/>
      <w:lvlText w:val="%7."/>
      <w:lvlJc w:val="left"/>
      <w:pPr>
        <w:ind w:left="9330" w:hanging="360"/>
      </w:pPr>
    </w:lvl>
    <w:lvl w:ilvl="7" w:tplc="04050019" w:tentative="1">
      <w:start w:val="1"/>
      <w:numFmt w:val="lowerLetter"/>
      <w:lvlText w:val="%8."/>
      <w:lvlJc w:val="left"/>
      <w:pPr>
        <w:ind w:left="10050" w:hanging="360"/>
      </w:pPr>
    </w:lvl>
    <w:lvl w:ilvl="8" w:tplc="0405001B" w:tentative="1">
      <w:start w:val="1"/>
      <w:numFmt w:val="lowerRoman"/>
      <w:lvlText w:val="%9."/>
      <w:lvlJc w:val="right"/>
      <w:pPr>
        <w:ind w:left="10770" w:hanging="180"/>
      </w:pPr>
    </w:lvl>
  </w:abstractNum>
  <w:abstractNum w:abstractNumId="2" w15:restartNumberingAfterBreak="0">
    <w:nsid w:val="07545FAE"/>
    <w:multiLevelType w:val="hybridMultilevel"/>
    <w:tmpl w:val="348093F4"/>
    <w:lvl w:ilvl="0" w:tplc="BCC208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B4C"/>
    <w:multiLevelType w:val="hybridMultilevel"/>
    <w:tmpl w:val="1DF8FC0A"/>
    <w:lvl w:ilvl="0" w:tplc="BC22D4A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964"/>
    <w:multiLevelType w:val="hybridMultilevel"/>
    <w:tmpl w:val="FFC6D38A"/>
    <w:lvl w:ilvl="0" w:tplc="0C2C5E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4132"/>
    <w:multiLevelType w:val="hybridMultilevel"/>
    <w:tmpl w:val="98DCBEFE"/>
    <w:lvl w:ilvl="0" w:tplc="94F2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7EFC"/>
    <w:multiLevelType w:val="hybridMultilevel"/>
    <w:tmpl w:val="B866B3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2249C3"/>
    <w:multiLevelType w:val="hybridMultilevel"/>
    <w:tmpl w:val="08FCF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327"/>
    <w:multiLevelType w:val="hybridMultilevel"/>
    <w:tmpl w:val="8DCA11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810BA"/>
    <w:multiLevelType w:val="hybridMultilevel"/>
    <w:tmpl w:val="119CF86C"/>
    <w:lvl w:ilvl="0" w:tplc="FD2C1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6F3361"/>
    <w:multiLevelType w:val="hybridMultilevel"/>
    <w:tmpl w:val="98CC5534"/>
    <w:lvl w:ilvl="0" w:tplc="04050017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62C6FCD"/>
    <w:multiLevelType w:val="multilevel"/>
    <w:tmpl w:val="9324709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55"/>
        </w:tabs>
        <w:ind w:left="2155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6872D2"/>
    <w:multiLevelType w:val="hybridMultilevel"/>
    <w:tmpl w:val="119CF86C"/>
    <w:lvl w:ilvl="0" w:tplc="FD2C1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5544D"/>
    <w:multiLevelType w:val="hybridMultilevel"/>
    <w:tmpl w:val="ACA6D3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0D4B33"/>
    <w:multiLevelType w:val="hybridMultilevel"/>
    <w:tmpl w:val="2D100910"/>
    <w:lvl w:ilvl="0" w:tplc="D6981C6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B95AA7"/>
    <w:multiLevelType w:val="hybridMultilevel"/>
    <w:tmpl w:val="F2BE183C"/>
    <w:lvl w:ilvl="0" w:tplc="0405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2D4838"/>
    <w:multiLevelType w:val="hybridMultilevel"/>
    <w:tmpl w:val="A0D0E0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77C7B"/>
    <w:multiLevelType w:val="hybridMultilevel"/>
    <w:tmpl w:val="57C6C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436D7"/>
    <w:multiLevelType w:val="hybridMultilevel"/>
    <w:tmpl w:val="1DF8FC0A"/>
    <w:lvl w:ilvl="0" w:tplc="BC22D4A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5E59B4"/>
    <w:multiLevelType w:val="multilevel"/>
    <w:tmpl w:val="B2E204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B704E96"/>
    <w:multiLevelType w:val="hybridMultilevel"/>
    <w:tmpl w:val="8C946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F24D6"/>
    <w:multiLevelType w:val="hybridMultilevel"/>
    <w:tmpl w:val="B466626E"/>
    <w:lvl w:ilvl="0" w:tplc="94F2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47C5B"/>
    <w:multiLevelType w:val="hybridMultilevel"/>
    <w:tmpl w:val="27B6FA6A"/>
    <w:lvl w:ilvl="0" w:tplc="ABA6AF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547D3"/>
    <w:multiLevelType w:val="hybridMultilevel"/>
    <w:tmpl w:val="4A9214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46D9E"/>
    <w:multiLevelType w:val="hybridMultilevel"/>
    <w:tmpl w:val="119CF86C"/>
    <w:lvl w:ilvl="0" w:tplc="FD2C1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36DD0"/>
    <w:multiLevelType w:val="hybridMultilevel"/>
    <w:tmpl w:val="33E2F2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A3728"/>
    <w:multiLevelType w:val="hybridMultilevel"/>
    <w:tmpl w:val="57C6C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F4E0A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72E87"/>
    <w:multiLevelType w:val="hybridMultilevel"/>
    <w:tmpl w:val="0F0CB766"/>
    <w:lvl w:ilvl="0" w:tplc="477027A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90DE6"/>
    <w:multiLevelType w:val="hybridMultilevel"/>
    <w:tmpl w:val="9A52A068"/>
    <w:lvl w:ilvl="0" w:tplc="FD2C1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3EAC8CA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E1B99"/>
    <w:multiLevelType w:val="hybridMultilevel"/>
    <w:tmpl w:val="7E98F2C8"/>
    <w:lvl w:ilvl="0" w:tplc="94F2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2152E2"/>
    <w:multiLevelType w:val="hybridMultilevel"/>
    <w:tmpl w:val="CE727184"/>
    <w:lvl w:ilvl="0" w:tplc="4998B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2E38E5"/>
    <w:multiLevelType w:val="hybridMultilevel"/>
    <w:tmpl w:val="DE805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07971"/>
    <w:multiLevelType w:val="hybridMultilevel"/>
    <w:tmpl w:val="119CF86C"/>
    <w:lvl w:ilvl="0" w:tplc="FD2C17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D61173"/>
    <w:multiLevelType w:val="hybridMultilevel"/>
    <w:tmpl w:val="07FCC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47ABD"/>
    <w:multiLevelType w:val="hybridMultilevel"/>
    <w:tmpl w:val="80EA0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B1190"/>
    <w:multiLevelType w:val="hybridMultilevel"/>
    <w:tmpl w:val="905A78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50747"/>
    <w:multiLevelType w:val="hybridMultilevel"/>
    <w:tmpl w:val="5C82522C"/>
    <w:lvl w:ilvl="0" w:tplc="0405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 w15:restartNumberingAfterBreak="0">
    <w:nsid w:val="683F07F3"/>
    <w:multiLevelType w:val="hybridMultilevel"/>
    <w:tmpl w:val="579A31B2"/>
    <w:lvl w:ilvl="0" w:tplc="787A3C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F40F9"/>
    <w:multiLevelType w:val="hybridMultilevel"/>
    <w:tmpl w:val="57C6C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A39BB"/>
    <w:multiLevelType w:val="hybridMultilevel"/>
    <w:tmpl w:val="F71A6856"/>
    <w:lvl w:ilvl="0" w:tplc="65A269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55548"/>
    <w:multiLevelType w:val="hybridMultilevel"/>
    <w:tmpl w:val="346CA18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CB7AA88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1801A48"/>
    <w:multiLevelType w:val="hybridMultilevel"/>
    <w:tmpl w:val="E85E1C8C"/>
    <w:lvl w:ilvl="0" w:tplc="BC22D4A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A1FEF"/>
    <w:multiLevelType w:val="hybridMultilevel"/>
    <w:tmpl w:val="A14ED318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06457"/>
    <w:multiLevelType w:val="hybridMultilevel"/>
    <w:tmpl w:val="5C82522C"/>
    <w:lvl w:ilvl="0" w:tplc="0405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7" w15:restartNumberingAfterBreak="0">
    <w:nsid w:val="7F610A03"/>
    <w:multiLevelType w:val="hybridMultilevel"/>
    <w:tmpl w:val="7DB29698"/>
    <w:lvl w:ilvl="0" w:tplc="59DA648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8"/>
  </w:num>
  <w:num w:numId="4">
    <w:abstractNumId w:val="3"/>
  </w:num>
  <w:num w:numId="5">
    <w:abstractNumId w:val="26"/>
  </w:num>
  <w:num w:numId="6">
    <w:abstractNumId w:val="19"/>
  </w:num>
  <w:num w:numId="7">
    <w:abstractNumId w:val="46"/>
  </w:num>
  <w:num w:numId="8">
    <w:abstractNumId w:val="13"/>
  </w:num>
  <w:num w:numId="9">
    <w:abstractNumId w:val="35"/>
  </w:num>
  <w:num w:numId="10">
    <w:abstractNumId w:val="43"/>
  </w:num>
  <w:num w:numId="11">
    <w:abstractNumId w:val="16"/>
  </w:num>
  <w:num w:numId="12">
    <w:abstractNumId w:val="6"/>
  </w:num>
  <w:num w:numId="13">
    <w:abstractNumId w:val="28"/>
  </w:num>
  <w:num w:numId="14">
    <w:abstractNumId w:val="29"/>
  </w:num>
  <w:num w:numId="15">
    <w:abstractNumId w:val="0"/>
  </w:num>
  <w:num w:numId="16">
    <w:abstractNumId w:val="12"/>
  </w:num>
  <w:num w:numId="17">
    <w:abstractNumId w:val="4"/>
  </w:num>
  <w:num w:numId="18">
    <w:abstractNumId w:val="33"/>
  </w:num>
  <w:num w:numId="19">
    <w:abstractNumId w:val="25"/>
  </w:num>
  <w:num w:numId="20">
    <w:abstractNumId w:val="30"/>
  </w:num>
  <w:num w:numId="21">
    <w:abstractNumId w:val="10"/>
  </w:num>
  <w:num w:numId="22">
    <w:abstractNumId w:val="22"/>
  </w:num>
  <w:num w:numId="23">
    <w:abstractNumId w:val="31"/>
  </w:num>
  <w:num w:numId="24">
    <w:abstractNumId w:val="44"/>
  </w:num>
  <w:num w:numId="25">
    <w:abstractNumId w:val="7"/>
  </w:num>
  <w:num w:numId="26">
    <w:abstractNumId w:val="42"/>
  </w:num>
  <w:num w:numId="27">
    <w:abstractNumId w:val="47"/>
  </w:num>
  <w:num w:numId="28">
    <w:abstractNumId w:val="9"/>
  </w:num>
  <w:num w:numId="29">
    <w:abstractNumId w:val="17"/>
  </w:num>
  <w:num w:numId="30">
    <w:abstractNumId w:val="15"/>
  </w:num>
  <w:num w:numId="31">
    <w:abstractNumId w:val="39"/>
  </w:num>
  <w:num w:numId="32">
    <w:abstractNumId w:val="40"/>
  </w:num>
  <w:num w:numId="33">
    <w:abstractNumId w:val="20"/>
  </w:num>
  <w:num w:numId="34">
    <w:abstractNumId w:val="24"/>
  </w:num>
  <w:num w:numId="35">
    <w:abstractNumId w:val="37"/>
  </w:num>
  <w:num w:numId="36">
    <w:abstractNumId w:val="21"/>
  </w:num>
  <w:num w:numId="37">
    <w:abstractNumId w:val="2"/>
  </w:num>
  <w:num w:numId="38">
    <w:abstractNumId w:val="11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6"/>
  </w:num>
  <w:num w:numId="42">
    <w:abstractNumId w:val="1"/>
  </w:num>
  <w:num w:numId="43">
    <w:abstractNumId w:val="23"/>
  </w:num>
  <w:num w:numId="44">
    <w:abstractNumId w:val="14"/>
  </w:num>
  <w:num w:numId="45">
    <w:abstractNumId w:val="5"/>
  </w:num>
  <w:num w:numId="46">
    <w:abstractNumId w:val="27"/>
  </w:num>
  <w:num w:numId="47">
    <w:abstractNumId w:val="41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27"/>
    <w:rsid w:val="00007B7A"/>
    <w:rsid w:val="00017DCD"/>
    <w:rsid w:val="00022F1A"/>
    <w:rsid w:val="000266E3"/>
    <w:rsid w:val="00035207"/>
    <w:rsid w:val="00040088"/>
    <w:rsid w:val="00053B5E"/>
    <w:rsid w:val="00060A1F"/>
    <w:rsid w:val="00064A67"/>
    <w:rsid w:val="000950EA"/>
    <w:rsid w:val="00097CBF"/>
    <w:rsid w:val="000A1BB6"/>
    <w:rsid w:val="000C0C85"/>
    <w:rsid w:val="000C0E3B"/>
    <w:rsid w:val="000E66CA"/>
    <w:rsid w:val="000F5C8E"/>
    <w:rsid w:val="000F6003"/>
    <w:rsid w:val="0013213A"/>
    <w:rsid w:val="00132F2C"/>
    <w:rsid w:val="00133BCB"/>
    <w:rsid w:val="00146F51"/>
    <w:rsid w:val="00176B67"/>
    <w:rsid w:val="00177567"/>
    <w:rsid w:val="00184168"/>
    <w:rsid w:val="00186AF8"/>
    <w:rsid w:val="001A71CB"/>
    <w:rsid w:val="001B03BF"/>
    <w:rsid w:val="001D3904"/>
    <w:rsid w:val="001D5043"/>
    <w:rsid w:val="001D514D"/>
    <w:rsid w:val="001E12A0"/>
    <w:rsid w:val="001E5613"/>
    <w:rsid w:val="001E5656"/>
    <w:rsid w:val="002145A1"/>
    <w:rsid w:val="00221A2E"/>
    <w:rsid w:val="00224786"/>
    <w:rsid w:val="002272EB"/>
    <w:rsid w:val="00233CBE"/>
    <w:rsid w:val="0024590A"/>
    <w:rsid w:val="00255504"/>
    <w:rsid w:val="0026189E"/>
    <w:rsid w:val="002776DA"/>
    <w:rsid w:val="00281F2F"/>
    <w:rsid w:val="00283EA3"/>
    <w:rsid w:val="00294F86"/>
    <w:rsid w:val="002B0AB1"/>
    <w:rsid w:val="002C37E5"/>
    <w:rsid w:val="002C62DC"/>
    <w:rsid w:val="002D22B5"/>
    <w:rsid w:val="002E505C"/>
    <w:rsid w:val="002E52B9"/>
    <w:rsid w:val="0030160B"/>
    <w:rsid w:val="003030F4"/>
    <w:rsid w:val="00347452"/>
    <w:rsid w:val="00393704"/>
    <w:rsid w:val="003D7CD3"/>
    <w:rsid w:val="003E5768"/>
    <w:rsid w:val="00406606"/>
    <w:rsid w:val="00422E19"/>
    <w:rsid w:val="0045598C"/>
    <w:rsid w:val="00464CF2"/>
    <w:rsid w:val="004739AD"/>
    <w:rsid w:val="0047683C"/>
    <w:rsid w:val="00483621"/>
    <w:rsid w:val="00497671"/>
    <w:rsid w:val="004A17C6"/>
    <w:rsid w:val="004C5164"/>
    <w:rsid w:val="004D5A1D"/>
    <w:rsid w:val="004E06D3"/>
    <w:rsid w:val="004E4644"/>
    <w:rsid w:val="004F7F27"/>
    <w:rsid w:val="00513787"/>
    <w:rsid w:val="00513CEF"/>
    <w:rsid w:val="00533298"/>
    <w:rsid w:val="005358DA"/>
    <w:rsid w:val="0053799A"/>
    <w:rsid w:val="00545B10"/>
    <w:rsid w:val="00552F22"/>
    <w:rsid w:val="00553183"/>
    <w:rsid w:val="005706B7"/>
    <w:rsid w:val="005932F1"/>
    <w:rsid w:val="005B6435"/>
    <w:rsid w:val="005E3F56"/>
    <w:rsid w:val="005F2D6B"/>
    <w:rsid w:val="006051CA"/>
    <w:rsid w:val="00617383"/>
    <w:rsid w:val="00645424"/>
    <w:rsid w:val="00667174"/>
    <w:rsid w:val="00671C10"/>
    <w:rsid w:val="0069660C"/>
    <w:rsid w:val="006C6B8D"/>
    <w:rsid w:val="006E5980"/>
    <w:rsid w:val="00703072"/>
    <w:rsid w:val="00706E8E"/>
    <w:rsid w:val="0074672D"/>
    <w:rsid w:val="00750632"/>
    <w:rsid w:val="00776B82"/>
    <w:rsid w:val="007B5DA7"/>
    <w:rsid w:val="007E532C"/>
    <w:rsid w:val="007F08E1"/>
    <w:rsid w:val="007F54E2"/>
    <w:rsid w:val="00805AD2"/>
    <w:rsid w:val="00816896"/>
    <w:rsid w:val="008219F7"/>
    <w:rsid w:val="00834E15"/>
    <w:rsid w:val="00846C99"/>
    <w:rsid w:val="008820B9"/>
    <w:rsid w:val="00884184"/>
    <w:rsid w:val="008E5C04"/>
    <w:rsid w:val="009130A7"/>
    <w:rsid w:val="009137F6"/>
    <w:rsid w:val="009244DF"/>
    <w:rsid w:val="00925D09"/>
    <w:rsid w:val="009502A9"/>
    <w:rsid w:val="00952C40"/>
    <w:rsid w:val="00990453"/>
    <w:rsid w:val="009A0208"/>
    <w:rsid w:val="009B3730"/>
    <w:rsid w:val="009C7F5D"/>
    <w:rsid w:val="009D01B2"/>
    <w:rsid w:val="009D7FCF"/>
    <w:rsid w:val="00A0153D"/>
    <w:rsid w:val="00A14F80"/>
    <w:rsid w:val="00A212C9"/>
    <w:rsid w:val="00A37D87"/>
    <w:rsid w:val="00A45E9A"/>
    <w:rsid w:val="00A67043"/>
    <w:rsid w:val="00A86A48"/>
    <w:rsid w:val="00AA0998"/>
    <w:rsid w:val="00AD2610"/>
    <w:rsid w:val="00AD48F2"/>
    <w:rsid w:val="00AD51C8"/>
    <w:rsid w:val="00AF3476"/>
    <w:rsid w:val="00B04FDF"/>
    <w:rsid w:val="00B067DE"/>
    <w:rsid w:val="00B150DF"/>
    <w:rsid w:val="00B17F22"/>
    <w:rsid w:val="00B31137"/>
    <w:rsid w:val="00B34CEB"/>
    <w:rsid w:val="00B37AA7"/>
    <w:rsid w:val="00B53011"/>
    <w:rsid w:val="00B70D15"/>
    <w:rsid w:val="00B71F30"/>
    <w:rsid w:val="00B73602"/>
    <w:rsid w:val="00B77AAF"/>
    <w:rsid w:val="00B9417E"/>
    <w:rsid w:val="00B9697C"/>
    <w:rsid w:val="00BA74E7"/>
    <w:rsid w:val="00BB696A"/>
    <w:rsid w:val="00BC0931"/>
    <w:rsid w:val="00BD6035"/>
    <w:rsid w:val="00BE050C"/>
    <w:rsid w:val="00BE56CA"/>
    <w:rsid w:val="00BF0DF9"/>
    <w:rsid w:val="00C00951"/>
    <w:rsid w:val="00C07B05"/>
    <w:rsid w:val="00C12750"/>
    <w:rsid w:val="00C14243"/>
    <w:rsid w:val="00C2497C"/>
    <w:rsid w:val="00C35B54"/>
    <w:rsid w:val="00C45B51"/>
    <w:rsid w:val="00C631FE"/>
    <w:rsid w:val="00C752FE"/>
    <w:rsid w:val="00CA4EA3"/>
    <w:rsid w:val="00CB1DB9"/>
    <w:rsid w:val="00CB3816"/>
    <w:rsid w:val="00D10EFD"/>
    <w:rsid w:val="00D27EF2"/>
    <w:rsid w:val="00D368C2"/>
    <w:rsid w:val="00D46782"/>
    <w:rsid w:val="00D5721A"/>
    <w:rsid w:val="00D75769"/>
    <w:rsid w:val="00D9682B"/>
    <w:rsid w:val="00DA529F"/>
    <w:rsid w:val="00DB3A75"/>
    <w:rsid w:val="00DB3CE7"/>
    <w:rsid w:val="00DD7C7B"/>
    <w:rsid w:val="00E06DF0"/>
    <w:rsid w:val="00E07BC1"/>
    <w:rsid w:val="00E27334"/>
    <w:rsid w:val="00E279D3"/>
    <w:rsid w:val="00E54C87"/>
    <w:rsid w:val="00E8452E"/>
    <w:rsid w:val="00E94AFE"/>
    <w:rsid w:val="00EB05B5"/>
    <w:rsid w:val="00EB6F2B"/>
    <w:rsid w:val="00EC7EA2"/>
    <w:rsid w:val="00EF2AB4"/>
    <w:rsid w:val="00F17ADD"/>
    <w:rsid w:val="00F17B69"/>
    <w:rsid w:val="00F65FD6"/>
    <w:rsid w:val="00F72DF8"/>
    <w:rsid w:val="00F77598"/>
    <w:rsid w:val="00F84241"/>
    <w:rsid w:val="00F846A8"/>
    <w:rsid w:val="00FA0C42"/>
    <w:rsid w:val="00FA56BC"/>
    <w:rsid w:val="00FC1418"/>
    <w:rsid w:val="00FC4B25"/>
    <w:rsid w:val="00FD2157"/>
    <w:rsid w:val="00FE0A67"/>
    <w:rsid w:val="00FE59BF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EF92"/>
  <w15:chartTrackingRefBased/>
  <w15:docId w15:val="{90284012-880A-4341-B88A-71CBA830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F27"/>
    <w:pPr>
      <w:tabs>
        <w:tab w:val="right" w:pos="9072"/>
      </w:tabs>
      <w:spacing w:before="120" w:after="0" w:line="276" w:lineRule="auto"/>
      <w:jc w:val="both"/>
    </w:pPr>
    <w:rPr>
      <w:rFonts w:eastAsia="Calibri" w:cs="Times New Roman"/>
      <w:lang w:bidi="en-US"/>
    </w:rPr>
  </w:style>
  <w:style w:type="paragraph" w:styleId="Nadpis1">
    <w:name w:val="heading 1"/>
    <w:next w:val="Normln"/>
    <w:link w:val="Nadpis1Char"/>
    <w:uiPriority w:val="9"/>
    <w:qFormat/>
    <w:rsid w:val="00FA0C42"/>
    <w:pPr>
      <w:keepNext/>
      <w:keepLines/>
      <w:numPr>
        <w:numId w:val="45"/>
      </w:numPr>
      <w:pBdr>
        <w:top w:val="single" w:sz="4" w:space="4" w:color="auto"/>
        <w:bottom w:val="single" w:sz="4" w:space="5" w:color="auto"/>
      </w:pBdr>
      <w:spacing w:before="360" w:after="240" w:line="240" w:lineRule="auto"/>
      <w:outlineLvl w:val="0"/>
    </w:pPr>
    <w:rPr>
      <w:rFonts w:asciiTheme="majorHAnsi" w:eastAsia="Times New Roman" w:hAnsiTheme="majorHAnsi" w:cs="Times New Roman"/>
      <w:b/>
      <w:bCs/>
      <w:sz w:val="30"/>
      <w:szCs w:val="28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,Obrázek"/>
    <w:basedOn w:val="Normln"/>
    <w:link w:val="OdstavecseseznamemChar"/>
    <w:uiPriority w:val="34"/>
    <w:qFormat/>
    <w:rsid w:val="004F7F2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,Obrázek Char"/>
    <w:link w:val="Odstavecseseznamem"/>
    <w:uiPriority w:val="34"/>
    <w:qFormat/>
    <w:locked/>
    <w:rsid w:val="004F7F27"/>
    <w:rPr>
      <w:rFonts w:eastAsia="Calibri" w:cs="Times New Roman"/>
      <w:lang w:bidi="en-US"/>
    </w:rPr>
  </w:style>
  <w:style w:type="character" w:styleId="Odkaznakoment">
    <w:name w:val="annotation reference"/>
    <w:uiPriority w:val="99"/>
    <w:unhideWhenUsed/>
    <w:rsid w:val="00A14F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F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F80"/>
    <w:rPr>
      <w:rFonts w:eastAsia="Calibri" w:cs="Times New Roman"/>
      <w:sz w:val="20"/>
      <w:szCs w:val="20"/>
      <w:lang w:bidi="en-US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A14F80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A14F80"/>
    <w:rPr>
      <w:rFonts w:eastAsia="Calibri" w:cs="Times New Roman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unhideWhenUsed/>
    <w:rsid w:val="00A14F8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F8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F80"/>
    <w:rPr>
      <w:rFonts w:ascii="Segoe UI" w:eastAsia="Calibri" w:hAnsi="Segoe UI" w:cs="Segoe UI"/>
      <w:sz w:val="18"/>
      <w:szCs w:val="18"/>
      <w:lang w:bidi="en-US"/>
    </w:rPr>
  </w:style>
  <w:style w:type="character" w:styleId="Hypertextovodkaz">
    <w:name w:val="Hyperlink"/>
    <w:uiPriority w:val="99"/>
    <w:unhideWhenUsed/>
    <w:rsid w:val="00FE0A67"/>
    <w:rPr>
      <w:color w:val="auto"/>
      <w:u w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FE0A67"/>
    <w:pPr>
      <w:numPr>
        <w:ilvl w:val="1"/>
        <w:numId w:val="16"/>
      </w:numPr>
      <w:tabs>
        <w:tab w:val="clear" w:pos="9072"/>
      </w:tabs>
      <w:spacing w:before="0" w:after="120" w:line="280" w:lineRule="exact"/>
    </w:pPr>
    <w:rPr>
      <w:rFonts w:ascii="Arial" w:eastAsia="Times New Roman" w:hAnsi="Arial"/>
      <w:sz w:val="20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FE0A6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E0A67"/>
    <w:pPr>
      <w:keepNext/>
      <w:numPr>
        <w:numId w:val="16"/>
      </w:numPr>
      <w:tabs>
        <w:tab w:val="clear" w:pos="9072"/>
      </w:tabs>
      <w:suppressAutoHyphens/>
      <w:spacing w:before="360" w:after="120" w:line="280" w:lineRule="exact"/>
      <w:outlineLvl w:val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Standard">
    <w:name w:val="Standard"/>
    <w:rsid w:val="00FE0A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272EB"/>
    <w:pPr>
      <w:tabs>
        <w:tab w:val="center" w:pos="453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72EB"/>
    <w:rPr>
      <w:rFonts w:eastAsia="Calibri" w:cs="Times New Roman"/>
      <w:lang w:bidi="en-US"/>
    </w:rPr>
  </w:style>
  <w:style w:type="paragraph" w:styleId="Zpat">
    <w:name w:val="footer"/>
    <w:basedOn w:val="Normln"/>
    <w:link w:val="ZpatChar"/>
    <w:uiPriority w:val="99"/>
    <w:unhideWhenUsed/>
    <w:rsid w:val="002272EB"/>
    <w:pPr>
      <w:tabs>
        <w:tab w:val="center" w:pos="4536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72EB"/>
    <w:rPr>
      <w:rFonts w:eastAsia="Calibri" w:cs="Times New Roman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7F6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7F6"/>
    <w:rPr>
      <w:rFonts w:eastAsia="Calibri" w:cs="Times New Roman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9137F6"/>
    <w:pPr>
      <w:spacing w:after="0" w:line="240" w:lineRule="auto"/>
    </w:pPr>
    <w:rPr>
      <w:rFonts w:eastAsia="Calibri" w:cs="Times New Roman"/>
      <w:lang w:bidi="en-US"/>
    </w:rPr>
  </w:style>
  <w:style w:type="paragraph" w:customStyle="1" w:styleId="NazevSmernice">
    <w:name w:val="Nazev Smernice"/>
    <w:basedOn w:val="Normln"/>
    <w:qFormat/>
    <w:rsid w:val="0026189E"/>
    <w:pPr>
      <w:tabs>
        <w:tab w:val="clear" w:pos="9072"/>
      </w:tabs>
      <w:spacing w:before="0" w:after="120" w:line="240" w:lineRule="auto"/>
      <w:ind w:right="113"/>
      <w:jc w:val="center"/>
    </w:pPr>
    <w:rPr>
      <w:rFonts w:ascii="Arial" w:eastAsia="Times New Roman" w:hAnsi="Arial"/>
      <w:b/>
      <w:sz w:val="32"/>
      <w:szCs w:val="24"/>
      <w:lang w:eastAsia="cs-CZ" w:bidi="ar-SA"/>
    </w:rPr>
  </w:style>
  <w:style w:type="character" w:customStyle="1" w:styleId="Tun-Znak">
    <w:name w:val="Tučné - Znak"/>
    <w:qFormat/>
    <w:rsid w:val="0026189E"/>
    <w:rPr>
      <w:rFonts w:ascii="Arial" w:hAnsi="Arial"/>
      <w:b/>
      <w:sz w:val="24"/>
    </w:rPr>
  </w:style>
  <w:style w:type="paragraph" w:customStyle="1" w:styleId="RLdajeosmluvnstran">
    <w:name w:val="RL  údaje o smluvní straně"/>
    <w:basedOn w:val="Normln"/>
    <w:uiPriority w:val="99"/>
    <w:rsid w:val="00C45B51"/>
    <w:pPr>
      <w:tabs>
        <w:tab w:val="clear" w:pos="9072"/>
      </w:tabs>
      <w:spacing w:before="0" w:after="120" w:line="280" w:lineRule="exact"/>
      <w:jc w:val="center"/>
    </w:pPr>
    <w:rPr>
      <w:rFonts w:ascii="Arial" w:eastAsia="Times New Roman" w:hAnsi="Arial"/>
      <w:sz w:val="20"/>
      <w:szCs w:val="24"/>
      <w:lang w:bidi="ar-SA"/>
    </w:rPr>
  </w:style>
  <w:style w:type="paragraph" w:customStyle="1" w:styleId="Styl2">
    <w:name w:val="Styl2"/>
    <w:basedOn w:val="Odstavecseseznamem"/>
    <w:qFormat/>
    <w:rsid w:val="007B5DA7"/>
    <w:pPr>
      <w:tabs>
        <w:tab w:val="clear" w:pos="9072"/>
        <w:tab w:val="left" w:pos="284"/>
      </w:tabs>
      <w:ind w:left="1561" w:hanging="284"/>
    </w:pPr>
  </w:style>
  <w:style w:type="numbering" w:customStyle="1" w:styleId="slovnodstavc1">
    <w:name w:val="Číslování odstavců1"/>
    <w:uiPriority w:val="99"/>
    <w:rsid w:val="007B5DA7"/>
    <w:pPr>
      <w:numPr>
        <w:numId w:val="40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A0C42"/>
    <w:rPr>
      <w:rFonts w:asciiTheme="majorHAnsi" w:eastAsia="Times New Roman" w:hAnsiTheme="majorHAnsi" w:cs="Times New Roman"/>
      <w:b/>
      <w:bCs/>
      <w:sz w:val="30"/>
      <w:szCs w:val="28"/>
      <w:lang w:bidi="en-US"/>
    </w:rPr>
  </w:style>
  <w:style w:type="paragraph" w:styleId="Zkladntext">
    <w:name w:val="Body Text"/>
    <w:basedOn w:val="Normln"/>
    <w:link w:val="ZkladntextChar"/>
    <w:rsid w:val="00DD7C7B"/>
    <w:pPr>
      <w:tabs>
        <w:tab w:val="clear" w:pos="9072"/>
      </w:tabs>
      <w:spacing w:before="0" w:line="240" w:lineRule="auto"/>
      <w:jc w:val="left"/>
    </w:pPr>
    <w:rPr>
      <w:rFonts w:ascii="Times New Roman" w:eastAsia="Times New Roman" w:hAnsi="Times New Roman"/>
      <w:sz w:val="20"/>
      <w:szCs w:val="24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D7C7B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9FA8A20591F40B569A40E56642792" ma:contentTypeVersion="1" ma:contentTypeDescription="Vytvoří nový dokument" ma:contentTypeScope="" ma:versionID="33dee7aa145318481129c607aa27e204">
  <xsd:schema xmlns:xsd="http://www.w3.org/2001/XMLSchema" xmlns:xs="http://www.w3.org/2001/XMLSchema" xmlns:p="http://schemas.microsoft.com/office/2006/metadata/properties" xmlns:ns2="4c31543b-5660-4860-bdf3-45aa55d80a8e" targetNamespace="http://schemas.microsoft.com/office/2006/metadata/properties" ma:root="true" ma:fieldsID="5f11ab2622f45b9b99bdc30608c95edd" ns2:_="">
    <xsd:import namespace="4c31543b-5660-4860-bdf3-45aa55d80a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543b-5660-4860-bdf3-45aa55d80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D5E7-A2D9-4F2D-A130-EE6541F72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2A157-A42B-449C-A86B-0A1739E2F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DF521-3FCB-423A-BA92-4E125B3B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1543b-5660-4860-bdf3-45aa55d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F0F323-0697-4F6F-B535-A52F764E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Raška Dominika</dc:creator>
  <cp:keywords/>
  <dc:description/>
  <cp:lastModifiedBy>Masaryková Jitka</cp:lastModifiedBy>
  <cp:revision>5</cp:revision>
  <dcterms:created xsi:type="dcterms:W3CDTF">2026-01-20T12:13:00Z</dcterms:created>
  <dcterms:modified xsi:type="dcterms:W3CDTF">2026-02-17T07:22:00Z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0x0101000EA9FA8A20591F40B569A40E56642792</vt:lpwstr>
  </property>
</Properties>
</file>