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BE19F" w14:textId="12304BE4" w:rsidR="00530BF6" w:rsidRDefault="00530BF6">
      <w:pPr>
        <w:rPr>
          <w:sz w:val="2"/>
          <w:szCs w:val="2"/>
        </w:rPr>
      </w:pPr>
    </w:p>
    <w:p w14:paraId="3C2BE1A2" w14:textId="77777777" w:rsidR="00530BF6" w:rsidRDefault="001A7185">
      <w:pPr>
        <w:pStyle w:val="Heading210"/>
        <w:framePr w:w="9509" w:h="304" w:hRule="exact" w:wrap="none" w:vAnchor="page" w:hAnchor="page" w:x="1408" w:y="1539"/>
        <w:shd w:val="clear" w:color="auto" w:fill="auto"/>
        <w:ind w:right="80"/>
      </w:pPr>
      <w:bookmarkStart w:id="0" w:name="bookmark1"/>
      <w:r>
        <w:t>Příloha č. 1: Všeobecné obchodní podmínky</w:t>
      </w:r>
      <w:bookmarkEnd w:id="0"/>
    </w:p>
    <w:p w14:paraId="3C2BE1A3" w14:textId="77777777" w:rsidR="00530BF6" w:rsidRDefault="001A7185">
      <w:pPr>
        <w:pStyle w:val="Bodytext20"/>
        <w:framePr w:w="4454" w:h="11853" w:hRule="exact" w:wrap="none" w:vAnchor="page" w:hAnchor="page" w:x="1408" w:y="2391"/>
        <w:shd w:val="clear" w:color="auto" w:fill="auto"/>
        <w:spacing w:after="205"/>
        <w:ind w:firstLine="0"/>
      </w:pPr>
      <w:r>
        <w:t>Tyto Všeobecné obchodní podmínky se vztahují na poskytování Služeb KPMG Klientovi v souladu se Zakázkovým dopisem, jehož jsou tyto Všeobecné obchodní podmínky součástí.</w:t>
      </w:r>
    </w:p>
    <w:p w14:paraId="3C2BE1A4" w14:textId="77777777" w:rsidR="00530BF6" w:rsidRDefault="001A7185">
      <w:pPr>
        <w:pStyle w:val="Heading310"/>
        <w:framePr w:w="4454" w:h="11853" w:hRule="exact" w:wrap="none" w:vAnchor="page" w:hAnchor="page" w:x="1408" w:y="2391"/>
        <w:shd w:val="clear" w:color="auto" w:fill="auto"/>
        <w:spacing w:before="0" w:after="168"/>
        <w:ind w:firstLine="0"/>
      </w:pPr>
      <w:bookmarkStart w:id="1" w:name="bookmark2"/>
      <w:r>
        <w:rPr>
          <w:rStyle w:val="Heading311"/>
          <w:b/>
          <w:bCs/>
        </w:rPr>
        <w:t>Definice</w:t>
      </w:r>
      <w:bookmarkEnd w:id="1"/>
    </w:p>
    <w:p w14:paraId="3C2BE1A5" w14:textId="77777777" w:rsidR="00530BF6" w:rsidRDefault="001A7185">
      <w:pPr>
        <w:pStyle w:val="Bodytext20"/>
        <w:framePr w:w="4454" w:h="11853" w:hRule="exact" w:wrap="none" w:vAnchor="page" w:hAnchor="page" w:x="1408" w:y="2391"/>
        <w:shd w:val="clear" w:color="auto" w:fill="auto"/>
        <w:spacing w:after="227" w:line="240" w:lineRule="exact"/>
        <w:ind w:firstLine="0"/>
      </w:pPr>
      <w:r>
        <w:t>Pojmy uvozené velkým písmem mají v těchto Všeobecných obchodních podmínkách následující význam:</w:t>
      </w:r>
    </w:p>
    <w:p w14:paraId="3C2BE1A6" w14:textId="77777777" w:rsidR="00530BF6" w:rsidRDefault="001A7185">
      <w:pPr>
        <w:pStyle w:val="Bodytext20"/>
        <w:framePr w:w="4454" w:h="11853" w:hRule="exact" w:wrap="none" w:vAnchor="page" w:hAnchor="page" w:x="1408" w:y="2391"/>
        <w:shd w:val="clear" w:color="auto" w:fill="auto"/>
        <w:ind w:firstLine="0"/>
      </w:pPr>
      <w:r>
        <w:rPr>
          <w:rStyle w:val="Bodytext2Bold"/>
        </w:rPr>
        <w:t xml:space="preserve">AML zákon </w:t>
      </w:r>
      <w:r>
        <w:t>— znamená zákon č. 253/2008 Sb., o některých opatřeních proti legalizaci výnosů z trestné činnosti a financování terorismu, ve znění pozdějších předpisů.</w:t>
      </w:r>
    </w:p>
    <w:p w14:paraId="3C2BE1A7" w14:textId="77777777" w:rsidR="00530BF6" w:rsidRDefault="001A7185">
      <w:pPr>
        <w:pStyle w:val="Bodytext20"/>
        <w:framePr w:w="4454" w:h="11853" w:hRule="exact" w:wrap="none" w:vAnchor="page" w:hAnchor="page" w:x="1408" w:y="2391"/>
        <w:shd w:val="clear" w:color="auto" w:fill="auto"/>
        <w:ind w:firstLine="0"/>
      </w:pPr>
      <w:r>
        <w:rPr>
          <w:rStyle w:val="Bodytext2Bold"/>
        </w:rPr>
        <w:t xml:space="preserve">DAC 6 </w:t>
      </w:r>
      <w:r>
        <w:t>— znamená směrnici Rady (EU) 2018/822 ze dne 25. května 2018, kterou se mění směrnice 2011/16/EU, pokud jde o povinnou automatickou výměnu informací v oblasti daní ve vztahu k přeshraničním uspořádáním, která se mají oznamovat.</w:t>
      </w:r>
    </w:p>
    <w:p w14:paraId="3C2BE1A8" w14:textId="77777777" w:rsidR="00530BF6" w:rsidRDefault="001A7185">
      <w:pPr>
        <w:pStyle w:val="Bodytext20"/>
        <w:framePr w:w="4454" w:h="11853" w:hRule="exact" w:wrap="none" w:vAnchor="page" w:hAnchor="page" w:x="1408" w:y="2391"/>
        <w:shd w:val="clear" w:color="auto" w:fill="auto"/>
        <w:ind w:firstLine="0"/>
      </w:pPr>
      <w:r>
        <w:rPr>
          <w:rStyle w:val="Bodytext2Bold"/>
        </w:rPr>
        <w:t xml:space="preserve">DPH </w:t>
      </w:r>
      <w:r>
        <w:t>— znamená daň z přidané hodnoty dle zákona č. 235/2004 Sb., o dani z přidané hodnoty, ve znění pozdějších předpisů.</w:t>
      </w:r>
    </w:p>
    <w:p w14:paraId="3C2BE1A9" w14:textId="77777777" w:rsidR="00530BF6" w:rsidRDefault="001A7185">
      <w:pPr>
        <w:pStyle w:val="Bodytext20"/>
        <w:framePr w:w="4454" w:h="11853" w:hRule="exact" w:wrap="none" w:vAnchor="page" w:hAnchor="page" w:x="1408" w:y="2391"/>
        <w:shd w:val="clear" w:color="auto" w:fill="auto"/>
        <w:ind w:firstLine="0"/>
      </w:pPr>
      <w:r>
        <w:rPr>
          <w:rStyle w:val="Bodytext2Bold"/>
        </w:rPr>
        <w:t xml:space="preserve">Dodatečné obchodní podmínky </w:t>
      </w:r>
      <w:r>
        <w:t>— znamená příslušné dodatečné obchodní podmínky, které se vztahují ke všem nebo některým Službám poskytovaným ze strany KPMG dle Zakázkového dopisu a které se použijí spolu s těmito Všeobecnými obchodními podmínkami.</w:t>
      </w:r>
    </w:p>
    <w:p w14:paraId="3C2BE1AA" w14:textId="77777777" w:rsidR="00530BF6" w:rsidRDefault="001A7185">
      <w:pPr>
        <w:pStyle w:val="Bodytext20"/>
        <w:framePr w:w="4454" w:h="11853" w:hRule="exact" w:wrap="none" w:vAnchor="page" w:hAnchor="page" w:x="1408" w:y="2391"/>
        <w:shd w:val="clear" w:color="auto" w:fill="auto"/>
        <w:ind w:firstLine="0"/>
      </w:pPr>
      <w:r>
        <w:rPr>
          <w:rStyle w:val="Bodytext2Bold"/>
        </w:rPr>
        <w:t xml:space="preserve">Důvěrné informace </w:t>
      </w:r>
      <w:r>
        <w:t>— jakékoliv informace nebo dokumenty bez ohledu na jejich formu, které se týkají Služeb, KPMG, Klienta nebo Ostatních příjemců a které nejsou všeobecně známé, včetně, nikoliv však výlučně, obchodního tajemství, a jakékoliv další informace nebo dokumenty, které byly poskytující stranou označeny za důvěrné.</w:t>
      </w:r>
    </w:p>
    <w:p w14:paraId="3C2BE1AB" w14:textId="77777777" w:rsidR="00530BF6" w:rsidRDefault="001A7185">
      <w:pPr>
        <w:pStyle w:val="Bodytext20"/>
        <w:framePr w:w="4454" w:h="11853" w:hRule="exact" w:wrap="none" w:vAnchor="page" w:hAnchor="page" w:x="1408" w:y="2391"/>
        <w:shd w:val="clear" w:color="auto" w:fill="auto"/>
        <w:ind w:firstLine="0"/>
      </w:pPr>
      <w:r>
        <w:rPr>
          <w:rStyle w:val="Bodytext2Bold"/>
        </w:rPr>
        <w:t xml:space="preserve">Klient </w:t>
      </w:r>
      <w:r>
        <w:t xml:space="preserve">nebo </w:t>
      </w:r>
      <w:r>
        <w:rPr>
          <w:rStyle w:val="Bodytext2Bold"/>
        </w:rPr>
        <w:t xml:space="preserve">Vy </w:t>
      </w:r>
      <w:r>
        <w:t>— má význam uvedený v Zakázkovém dopise.</w:t>
      </w:r>
    </w:p>
    <w:p w14:paraId="3C2BE1AC" w14:textId="77777777" w:rsidR="00530BF6" w:rsidRDefault="001A7185">
      <w:pPr>
        <w:pStyle w:val="Bodytext20"/>
        <w:framePr w:w="4454" w:h="11853" w:hRule="exact" w:wrap="none" w:vAnchor="page" w:hAnchor="page" w:x="1408" w:y="2391"/>
        <w:shd w:val="clear" w:color="auto" w:fill="auto"/>
        <w:spacing w:after="196"/>
        <w:ind w:firstLine="0"/>
      </w:pPr>
      <w:r>
        <w:rPr>
          <w:rStyle w:val="Bodytext2Bold"/>
        </w:rPr>
        <w:t xml:space="preserve">Konfliktní strana </w:t>
      </w:r>
      <w:r>
        <w:t>— má význam definovaný níže v čl. 37.</w:t>
      </w:r>
    </w:p>
    <w:p w14:paraId="3C2BE1AD" w14:textId="77777777" w:rsidR="00530BF6" w:rsidRDefault="001A7185">
      <w:pPr>
        <w:pStyle w:val="Bodytext20"/>
        <w:framePr w:w="4454" w:h="11853" w:hRule="exact" w:wrap="none" w:vAnchor="page" w:hAnchor="page" w:x="1408" w:y="2391"/>
        <w:shd w:val="clear" w:color="auto" w:fill="auto"/>
        <w:spacing w:after="209" w:line="211" w:lineRule="exact"/>
        <w:ind w:firstLine="0"/>
      </w:pPr>
      <w:r>
        <w:rPr>
          <w:rStyle w:val="Bodytext2Bold"/>
        </w:rPr>
        <w:t xml:space="preserve">KPMG </w:t>
      </w:r>
      <w:r>
        <w:t xml:space="preserve">nebo </w:t>
      </w:r>
      <w:r>
        <w:rPr>
          <w:rStyle w:val="Bodytext2Bold"/>
        </w:rPr>
        <w:t xml:space="preserve">My </w:t>
      </w:r>
      <w:r>
        <w:t>— má význam uvedený v Zakázkovém dopise.</w:t>
      </w:r>
    </w:p>
    <w:p w14:paraId="3C2BE1AE" w14:textId="77777777" w:rsidR="00530BF6" w:rsidRDefault="001A7185">
      <w:pPr>
        <w:pStyle w:val="Bodytext20"/>
        <w:framePr w:w="4454" w:h="11853" w:hRule="exact" w:wrap="none" w:vAnchor="page" w:hAnchor="page" w:x="1408" w:y="2391"/>
        <w:shd w:val="clear" w:color="auto" w:fill="auto"/>
        <w:spacing w:after="199" w:line="200" w:lineRule="exact"/>
        <w:ind w:firstLine="0"/>
      </w:pPr>
      <w:r>
        <w:rPr>
          <w:rStyle w:val="Bodytext2Bold"/>
        </w:rPr>
        <w:t xml:space="preserve">Licence </w:t>
      </w:r>
      <w:r>
        <w:t>— má význam definovaný níže v čl. 17.</w:t>
      </w:r>
    </w:p>
    <w:p w14:paraId="3C2BE1AF" w14:textId="77777777" w:rsidR="00530BF6" w:rsidRDefault="001A7185">
      <w:pPr>
        <w:pStyle w:val="Bodytext20"/>
        <w:framePr w:w="4454" w:h="11853" w:hRule="exact" w:wrap="none" w:vAnchor="page" w:hAnchor="page" w:x="1408" w:y="2391"/>
        <w:shd w:val="clear" w:color="auto" w:fill="auto"/>
        <w:spacing w:after="0" w:line="202" w:lineRule="exact"/>
        <w:ind w:firstLine="0"/>
      </w:pPr>
      <w:r>
        <w:rPr>
          <w:rStyle w:val="Bodytext2Bold"/>
        </w:rPr>
        <w:t xml:space="preserve">Nástroje umělé inteligence </w:t>
      </w:r>
      <w:r>
        <w:t>— znamená jakékoli nástroje, systémy nebo technologie, které využívají umělou inteligenci a jsou tudíž navržené tak, aby fungovaly s různými úrovněmi autonomie a měly</w:t>
      </w:r>
    </w:p>
    <w:p w14:paraId="3C2BE1B0" w14:textId="77777777" w:rsidR="00530BF6" w:rsidRDefault="001A7185">
      <w:pPr>
        <w:pStyle w:val="Bodytext20"/>
        <w:framePr w:w="4430" w:h="11627" w:hRule="exact" w:wrap="none" w:vAnchor="page" w:hAnchor="page" w:x="6486" w:y="2395"/>
        <w:shd w:val="clear" w:color="auto" w:fill="auto"/>
        <w:spacing w:after="0" w:line="202" w:lineRule="exact"/>
        <w:ind w:firstLine="0"/>
      </w:pPr>
      <w:r>
        <w:rPr>
          <w:rStyle w:val="Bodytext21"/>
        </w:rPr>
        <w:t>schopnost po zavedení vykazovat adaptabilitu a z obdržených vstupů odvozovat pro explicitní nebo implicitní cíle to, jak generovat výstupy, jako jsou predikce, obsah, doporučení nebo rozhodnutí, které mohou ovlivnit fyzické nebo virtuální prostředí.</w:t>
      </w:r>
    </w:p>
    <w:p w14:paraId="3C2BE1B1" w14:textId="77777777" w:rsidR="00530BF6" w:rsidRDefault="001A7185">
      <w:pPr>
        <w:pStyle w:val="Bodytext20"/>
        <w:framePr w:w="4430" w:h="11627" w:hRule="exact" w:wrap="none" w:vAnchor="page" w:hAnchor="page" w:x="6486" w:y="2395"/>
        <w:shd w:val="clear" w:color="auto" w:fill="auto"/>
        <w:spacing w:after="196"/>
        <w:ind w:firstLine="0"/>
      </w:pPr>
      <w:r>
        <w:rPr>
          <w:rStyle w:val="Bodytext2Bold"/>
        </w:rPr>
        <w:t xml:space="preserve">Občanský zákoník </w:t>
      </w:r>
      <w:r>
        <w:t>— znamená zákon č. 89/2012 Sb., občanský zákoník, ve znění pozdějších předpisů.</w:t>
      </w:r>
    </w:p>
    <w:p w14:paraId="3C2BE1B2" w14:textId="77777777" w:rsidR="00530BF6" w:rsidRDefault="001A7185">
      <w:pPr>
        <w:pStyle w:val="Bodytext20"/>
        <w:framePr w:w="4430" w:h="11627" w:hRule="exact" w:wrap="none" w:vAnchor="page" w:hAnchor="page" w:x="6486" w:y="2395"/>
        <w:shd w:val="clear" w:color="auto" w:fill="auto"/>
        <w:spacing w:after="209" w:line="211" w:lineRule="exact"/>
        <w:ind w:firstLine="0"/>
      </w:pPr>
      <w:r>
        <w:rPr>
          <w:rStyle w:val="Bodytext2Bold"/>
        </w:rPr>
        <w:t xml:space="preserve">Obchodní podmínky </w:t>
      </w:r>
      <w:r>
        <w:t>— má význam uvedený v Zakázkovém dopise.</w:t>
      </w:r>
    </w:p>
    <w:p w14:paraId="3C2BE1B3" w14:textId="77777777" w:rsidR="00530BF6" w:rsidRDefault="001A7185">
      <w:pPr>
        <w:pStyle w:val="Bodytext20"/>
        <w:framePr w:w="4430" w:h="11627" w:hRule="exact" w:wrap="none" w:vAnchor="page" w:hAnchor="page" w:x="6486" w:y="2395"/>
        <w:shd w:val="clear" w:color="auto" w:fill="auto"/>
        <w:spacing w:line="200" w:lineRule="exact"/>
        <w:ind w:firstLine="0"/>
      </w:pPr>
      <w:r>
        <w:rPr>
          <w:rStyle w:val="Bodytext2Bold"/>
        </w:rPr>
        <w:t xml:space="preserve">Odměna </w:t>
      </w:r>
      <w:r>
        <w:t>— má význam definovaný níže v čl. 26.</w:t>
      </w:r>
    </w:p>
    <w:p w14:paraId="3C2BE1B4" w14:textId="77777777" w:rsidR="00530BF6" w:rsidRDefault="001A7185">
      <w:pPr>
        <w:pStyle w:val="Bodytext20"/>
        <w:framePr w:w="4430" w:h="11627" w:hRule="exact" w:wrap="none" w:vAnchor="page" w:hAnchor="page" w:x="6486" w:y="2395"/>
        <w:shd w:val="clear" w:color="auto" w:fill="auto"/>
        <w:spacing w:after="195" w:line="200" w:lineRule="exact"/>
        <w:ind w:firstLine="0"/>
      </w:pPr>
      <w:r>
        <w:rPr>
          <w:rStyle w:val="Bodytext2Bold"/>
        </w:rPr>
        <w:t xml:space="preserve">Osobní údaje </w:t>
      </w:r>
      <w:r>
        <w:t>— má význam definovaný níže v čl. 18.</w:t>
      </w:r>
    </w:p>
    <w:p w14:paraId="3C2BE1B5" w14:textId="77777777" w:rsidR="00530BF6" w:rsidRDefault="001A7185">
      <w:pPr>
        <w:pStyle w:val="Bodytext20"/>
        <w:framePr w:w="4430" w:h="11627" w:hRule="exact" w:wrap="none" w:vAnchor="page" w:hAnchor="page" w:x="6486" w:y="2395"/>
        <w:shd w:val="clear" w:color="auto" w:fill="auto"/>
        <w:ind w:firstLine="0"/>
      </w:pPr>
      <w:r>
        <w:rPr>
          <w:rStyle w:val="Bodytext2Bold"/>
        </w:rPr>
        <w:t xml:space="preserve">Osoby spadající pod KPMG </w:t>
      </w:r>
      <w:r>
        <w:t xml:space="preserve">— znamená KPMG či jakékoliv další osoby či entity, které jsou ve vztahu ovládání či jinak spřízněné s KPMG, nebo členové globální organizace nezávislých členských společností přidružených ke KPMG International Limited, jejich společníci, členové statutárního orgánu, prokuristi nebo jiní zástupci, Partneři, ředitelé nebo jiné osoby ve vedoucím postavení, zaměstnanci či spolupracující advokáti a daňoví poradci. Termín </w:t>
      </w:r>
      <w:r>
        <w:rPr>
          <w:rStyle w:val="Bodytext2Bold"/>
        </w:rPr>
        <w:t xml:space="preserve">„Osoba spadající pod KPMG” </w:t>
      </w:r>
      <w:r>
        <w:t>se vztahuje na kteroukoliv z těchto osob.</w:t>
      </w:r>
    </w:p>
    <w:p w14:paraId="3C2BE1B6" w14:textId="77777777" w:rsidR="00530BF6" w:rsidRDefault="001A7185">
      <w:pPr>
        <w:pStyle w:val="Bodytext20"/>
        <w:framePr w:w="4430" w:h="11627" w:hRule="exact" w:wrap="none" w:vAnchor="page" w:hAnchor="page" w:x="6486" w:y="2395"/>
        <w:shd w:val="clear" w:color="auto" w:fill="auto"/>
        <w:spacing w:after="204"/>
        <w:ind w:firstLine="0"/>
      </w:pPr>
      <w:r>
        <w:rPr>
          <w:rStyle w:val="Bodytext2Bold"/>
        </w:rPr>
        <w:t xml:space="preserve">Ostatní osoba spadající pod KPMG </w:t>
      </w:r>
      <w:r>
        <w:t>— znamená Osobu spadající pod KPMG, která není členem Zakázkového týmu.</w:t>
      </w:r>
    </w:p>
    <w:p w14:paraId="3C2BE1B7" w14:textId="77777777" w:rsidR="00530BF6" w:rsidRDefault="001A7185">
      <w:pPr>
        <w:pStyle w:val="Bodytext20"/>
        <w:framePr w:w="4430" w:h="11627" w:hRule="exact" w:wrap="none" w:vAnchor="page" w:hAnchor="page" w:x="6486" w:y="2395"/>
        <w:shd w:val="clear" w:color="auto" w:fill="auto"/>
        <w:spacing w:after="196" w:line="202" w:lineRule="exact"/>
        <w:ind w:firstLine="0"/>
      </w:pPr>
      <w:r>
        <w:rPr>
          <w:rStyle w:val="Bodytext2Bold"/>
        </w:rPr>
        <w:t xml:space="preserve">Ostatní příjemci </w:t>
      </w:r>
      <w:r>
        <w:t>— znamená jakoukoliv osobu či entitu uvedenou v Zakázkovém dopise (odlišnou od Klienta), která je příjemcem Služeb.</w:t>
      </w:r>
    </w:p>
    <w:p w14:paraId="3C2BE1B8" w14:textId="77777777" w:rsidR="00530BF6" w:rsidRDefault="001A7185">
      <w:pPr>
        <w:pStyle w:val="Bodytext20"/>
        <w:framePr w:w="4430" w:h="11627" w:hRule="exact" w:wrap="none" w:vAnchor="page" w:hAnchor="page" w:x="6486" w:y="2395"/>
        <w:shd w:val="clear" w:color="auto" w:fill="auto"/>
        <w:ind w:firstLine="0"/>
      </w:pPr>
      <w:r>
        <w:rPr>
          <w:rStyle w:val="Bodytext2Bold"/>
        </w:rPr>
        <w:t xml:space="preserve">Partner </w:t>
      </w:r>
      <w:r>
        <w:t>— znamená člena Zakázkového týmu, který je označen jako “partner” v Zakázkovém dopise.</w:t>
      </w:r>
    </w:p>
    <w:p w14:paraId="3C2BE1B9" w14:textId="77777777" w:rsidR="00530BF6" w:rsidRDefault="001A7185">
      <w:pPr>
        <w:pStyle w:val="Bodytext20"/>
        <w:framePr w:w="4430" w:h="11627" w:hRule="exact" w:wrap="none" w:vAnchor="page" w:hAnchor="page" w:x="6486" w:y="2395"/>
        <w:shd w:val="clear" w:color="auto" w:fill="auto"/>
        <w:ind w:firstLine="0"/>
      </w:pPr>
      <w:r>
        <w:rPr>
          <w:rStyle w:val="Bodytext2Bold"/>
        </w:rPr>
        <w:t xml:space="preserve">Předpisy o kontrole vývozu </w:t>
      </w:r>
      <w:r>
        <w:t>— má význam definovaný níže v čl. 15.</w:t>
      </w:r>
    </w:p>
    <w:p w14:paraId="3C2BE1BA" w14:textId="77777777" w:rsidR="00530BF6" w:rsidRDefault="001A7185">
      <w:pPr>
        <w:pStyle w:val="Bodytext20"/>
        <w:framePr w:w="4430" w:h="11627" w:hRule="exact" w:wrap="none" w:vAnchor="page" w:hAnchor="page" w:x="6486" w:y="2395"/>
        <w:shd w:val="clear" w:color="auto" w:fill="auto"/>
        <w:ind w:firstLine="0"/>
      </w:pPr>
      <w:r>
        <w:rPr>
          <w:rStyle w:val="Bodytext2Bold"/>
        </w:rPr>
        <w:t xml:space="preserve">Řídící </w:t>
      </w:r>
      <w:proofErr w:type="gramStart"/>
      <w:r>
        <w:rPr>
          <w:rStyle w:val="Bodytext2Bold"/>
        </w:rPr>
        <w:t xml:space="preserve">partner </w:t>
      </w:r>
      <w:r>
        <w:t>- znamená</w:t>
      </w:r>
      <w:proofErr w:type="gramEnd"/>
      <w:r>
        <w:t xml:space="preserve"> vedoucího partnera všech společností KPMG v České republice.</w:t>
      </w:r>
    </w:p>
    <w:p w14:paraId="3C2BE1BB" w14:textId="77777777" w:rsidR="00530BF6" w:rsidRDefault="001A7185">
      <w:pPr>
        <w:pStyle w:val="Bodytext20"/>
        <w:framePr w:w="4430" w:h="11627" w:hRule="exact" w:wrap="none" w:vAnchor="page" w:hAnchor="page" w:x="6486" w:y="2395"/>
        <w:shd w:val="clear" w:color="auto" w:fill="auto"/>
        <w:ind w:firstLine="0"/>
      </w:pPr>
      <w:r>
        <w:rPr>
          <w:rStyle w:val="Bodytext2Bold"/>
        </w:rPr>
        <w:t xml:space="preserve">Sankční předpisy </w:t>
      </w:r>
      <w:r>
        <w:t>— má význam definovaný níže v čl. 13.</w:t>
      </w:r>
    </w:p>
    <w:p w14:paraId="3C2BE1BC" w14:textId="77777777" w:rsidR="00530BF6" w:rsidRDefault="001A7185">
      <w:pPr>
        <w:pStyle w:val="Bodytext20"/>
        <w:framePr w:w="4430" w:h="11627" w:hRule="exact" w:wrap="none" w:vAnchor="page" w:hAnchor="page" w:x="6486" w:y="2395"/>
        <w:shd w:val="clear" w:color="auto" w:fill="auto"/>
        <w:ind w:firstLine="0"/>
      </w:pPr>
      <w:r>
        <w:rPr>
          <w:rStyle w:val="Bodytext2Bold"/>
        </w:rPr>
        <w:t xml:space="preserve">Služby </w:t>
      </w:r>
      <w:r>
        <w:t>— znamená Služby definované v Zakázkovém dopise, jakož i jakékoliv další služby poskytované společností KPMG v souladu se Zakázkovým dopisem.</w:t>
      </w:r>
    </w:p>
    <w:p w14:paraId="3C2BE1BD" w14:textId="77777777" w:rsidR="00530BF6" w:rsidRDefault="001A7185">
      <w:pPr>
        <w:pStyle w:val="Bodytext20"/>
        <w:framePr w:w="4430" w:h="11627" w:hRule="exact" w:wrap="none" w:vAnchor="page" w:hAnchor="page" w:x="6486" w:y="2395"/>
        <w:shd w:val="clear" w:color="auto" w:fill="auto"/>
        <w:spacing w:after="196"/>
        <w:ind w:firstLine="0"/>
      </w:pPr>
      <w:proofErr w:type="gramStart"/>
      <w:r>
        <w:rPr>
          <w:rStyle w:val="Bodytext2Bold"/>
        </w:rPr>
        <w:t xml:space="preserve">Strany </w:t>
      </w:r>
      <w:r>
        <w:t>- znamená</w:t>
      </w:r>
      <w:proofErr w:type="gramEnd"/>
      <w:r>
        <w:t xml:space="preserve"> KPMG a Klienta. Termín </w:t>
      </w:r>
      <w:r>
        <w:rPr>
          <w:rStyle w:val="Bodytext2Bold"/>
        </w:rPr>
        <w:t xml:space="preserve">„Strana” </w:t>
      </w:r>
      <w:r>
        <w:t>se vztahuje na kteroukoliv z těchto osob.</w:t>
      </w:r>
    </w:p>
    <w:p w14:paraId="3C2BE1BE" w14:textId="77777777" w:rsidR="00530BF6" w:rsidRDefault="001A7185">
      <w:pPr>
        <w:pStyle w:val="Bodytext20"/>
        <w:framePr w:w="4430" w:h="11627" w:hRule="exact" w:wrap="none" w:vAnchor="page" w:hAnchor="page" w:x="6486" w:y="2395"/>
        <w:shd w:val="clear" w:color="auto" w:fill="auto"/>
        <w:spacing w:after="0" w:line="211" w:lineRule="exact"/>
        <w:ind w:firstLine="0"/>
      </w:pPr>
      <w:r>
        <w:rPr>
          <w:rStyle w:val="Bodytext2Bold"/>
        </w:rPr>
        <w:t xml:space="preserve">Technologie KPMG </w:t>
      </w:r>
      <w:r>
        <w:t>— má význam definovaný níže v čl. 13.</w:t>
      </w:r>
    </w:p>
    <w:p w14:paraId="3C2BE1BF" w14:textId="77777777" w:rsidR="00530BF6" w:rsidRDefault="001A7185">
      <w:pPr>
        <w:pStyle w:val="Headerorfooter10"/>
        <w:framePr w:wrap="none" w:vAnchor="page" w:hAnchor="page" w:x="1403" w:y="14847"/>
        <w:shd w:val="clear" w:color="auto" w:fill="auto"/>
      </w:pPr>
      <w:r>
        <w:t>Všeobecné obchodní podmínky-duben 2025</w:t>
      </w:r>
    </w:p>
    <w:p w14:paraId="3C2BE1C0" w14:textId="77777777" w:rsidR="00530BF6" w:rsidRDefault="001A7185">
      <w:pPr>
        <w:pStyle w:val="Headerorfooter10"/>
        <w:framePr w:wrap="none" w:vAnchor="page" w:hAnchor="page" w:x="10225" w:y="14847"/>
        <w:shd w:val="clear" w:color="auto" w:fill="auto"/>
      </w:pPr>
      <w:r>
        <w:t>Strana 1</w:t>
      </w:r>
    </w:p>
    <w:p w14:paraId="3C2BE1C1" w14:textId="77777777" w:rsidR="00530BF6" w:rsidRDefault="00530BF6">
      <w:pPr>
        <w:rPr>
          <w:sz w:val="2"/>
          <w:szCs w:val="2"/>
        </w:rPr>
        <w:sectPr w:rsidR="00530BF6">
          <w:pgSz w:w="11900" w:h="16840"/>
          <w:pgMar w:top="360" w:right="360" w:bottom="360" w:left="360" w:header="0" w:footer="3" w:gutter="0"/>
          <w:cols w:space="720"/>
          <w:noEndnote/>
          <w:docGrid w:linePitch="360"/>
        </w:sectPr>
      </w:pPr>
    </w:p>
    <w:p w14:paraId="3C2BE1C2" w14:textId="77777777" w:rsidR="00530BF6" w:rsidRDefault="001A7185">
      <w:pPr>
        <w:pStyle w:val="Heading210"/>
        <w:framePr w:w="9514" w:h="309" w:hRule="exact" w:wrap="none" w:vAnchor="page" w:hAnchor="page" w:x="1414" w:y="1541"/>
        <w:shd w:val="clear" w:color="auto" w:fill="auto"/>
        <w:ind w:right="60"/>
      </w:pPr>
      <w:bookmarkStart w:id="2" w:name="bookmark3"/>
      <w:r>
        <w:lastRenderedPageBreak/>
        <w:t xml:space="preserve">Příloha </w:t>
      </w:r>
      <w:r>
        <w:rPr>
          <w:rStyle w:val="Heading219pt"/>
          <w:b/>
          <w:bCs/>
        </w:rPr>
        <w:t xml:space="preserve">č. </w:t>
      </w:r>
      <w:r>
        <w:t>1: Všeobecné obchodní podmínky</w:t>
      </w:r>
      <w:bookmarkEnd w:id="2"/>
    </w:p>
    <w:p w14:paraId="3C2BE1C3" w14:textId="77777777" w:rsidR="00530BF6" w:rsidRDefault="001A7185">
      <w:pPr>
        <w:framePr w:wrap="none" w:vAnchor="page" w:hAnchor="page" w:x="1477" w:y="644"/>
        <w:rPr>
          <w:sz w:val="2"/>
          <w:szCs w:val="2"/>
        </w:rPr>
      </w:pPr>
      <w:r>
        <w:fldChar w:fldCharType="begin"/>
      </w:r>
      <w:r>
        <w:instrText xml:space="preserve"> INCLUDEPICTURE  "https://hdkarlin-my.sharepoint.com/personal/simona_wagenknechtova_hdk_cz/Documents/Plocha/SMLOUVY OneSoft/OBJEDNÁVKY 2026/media/image1.jpeg" \* MERGEFORMATINET </w:instrText>
      </w:r>
      <w:r>
        <w:fldChar w:fldCharType="separate"/>
      </w:r>
      <w:r w:rsidR="00B31411">
        <w:fldChar w:fldCharType="begin"/>
      </w:r>
      <w:r w:rsidR="00B31411">
        <w:instrText xml:space="preserve"> </w:instrText>
      </w:r>
      <w:r w:rsidR="00B31411">
        <w:instrText>INCLUDEPICTURE  "C:\\Users\\mdous\\Downloads\\media\\image1.jpeg" \* MERGEFORMATINET</w:instrText>
      </w:r>
      <w:r w:rsidR="00B31411">
        <w:instrText xml:space="preserve"> </w:instrText>
      </w:r>
      <w:r w:rsidR="00B31411">
        <w:fldChar w:fldCharType="separate"/>
      </w:r>
      <w:r w:rsidR="00581F8D">
        <w:pict w14:anchorId="3C2BE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6pt;height:32.4pt">
            <v:imagedata r:id="rId7" r:href="rId8"/>
          </v:shape>
        </w:pict>
      </w:r>
      <w:r w:rsidR="00B31411">
        <w:fldChar w:fldCharType="end"/>
      </w:r>
      <w:r>
        <w:fldChar w:fldCharType="end"/>
      </w:r>
    </w:p>
    <w:p w14:paraId="3C2BE1C4" w14:textId="77777777" w:rsidR="00530BF6" w:rsidRDefault="001A7185">
      <w:pPr>
        <w:pStyle w:val="Bodytext20"/>
        <w:framePr w:w="4435" w:h="11832" w:hRule="exact" w:wrap="none" w:vAnchor="page" w:hAnchor="page" w:x="1414" w:y="2068"/>
        <w:shd w:val="clear" w:color="auto" w:fill="auto"/>
        <w:spacing w:after="195" w:line="200" w:lineRule="exact"/>
        <w:ind w:left="320" w:hanging="320"/>
      </w:pPr>
      <w:r>
        <w:rPr>
          <w:rStyle w:val="Bodytext2Bold"/>
        </w:rPr>
        <w:t xml:space="preserve">Vyšší moc </w:t>
      </w:r>
      <w:r>
        <w:t>— má význam definovaný níže v čl. 43.</w:t>
      </w:r>
    </w:p>
    <w:p w14:paraId="3C2BE1C5" w14:textId="70B7A3EA" w:rsidR="00530BF6" w:rsidRDefault="001A7185">
      <w:pPr>
        <w:pStyle w:val="Bodytext20"/>
        <w:framePr w:w="4435" w:h="11832" w:hRule="exact" w:wrap="none" w:vAnchor="page" w:hAnchor="page" w:x="1414" w:y="2068"/>
        <w:shd w:val="clear" w:color="auto" w:fill="auto"/>
        <w:ind w:firstLine="0"/>
      </w:pPr>
      <w:r>
        <w:rPr>
          <w:rStyle w:val="Bodytext2Bold"/>
        </w:rPr>
        <w:t xml:space="preserve">Zábrany </w:t>
      </w:r>
      <w:r>
        <w:t>—</w:t>
      </w:r>
      <w:r w:rsidR="00A2110D">
        <w:t xml:space="preserve"> </w:t>
      </w:r>
      <w:r>
        <w:t>znamená bezpečnostní opatření navržená tak, aby usnadnila ochranu zájmů Klienta, přičemž mohou zahrnovat zejména, nikoliv však výlučně, oddělení jednotlivých týmů a osob, jejich geografické a provozní rozdělení nebo kontrolu přístupu k datům, počítačovým serverům a systémům elektronické pošty.</w:t>
      </w:r>
    </w:p>
    <w:p w14:paraId="3C2BE1C6" w14:textId="77777777" w:rsidR="00530BF6" w:rsidRDefault="001A7185">
      <w:pPr>
        <w:pStyle w:val="Bodytext20"/>
        <w:framePr w:w="4435" w:h="11832" w:hRule="exact" w:wrap="none" w:vAnchor="page" w:hAnchor="page" w:x="1414" w:y="2068"/>
        <w:shd w:val="clear" w:color="auto" w:fill="auto"/>
        <w:ind w:firstLine="0"/>
      </w:pPr>
      <w:r>
        <w:rPr>
          <w:rStyle w:val="Bodytext2Bold"/>
        </w:rPr>
        <w:t xml:space="preserve">Zakázkový dopis </w:t>
      </w:r>
      <w:r>
        <w:t>— je zakázkový dopis mezi KPMG a Klientem, jehož přílohu tvoří Obchodní podmínky. Pro vyloučení pochybností platí, že v případě použití pojmu Zakázkový dopis se tím myslí pouze zakázkový dopis bez Obchodních podmínek.</w:t>
      </w:r>
    </w:p>
    <w:p w14:paraId="3C2BE1C7" w14:textId="77777777" w:rsidR="00530BF6" w:rsidRDefault="001A7185">
      <w:pPr>
        <w:pStyle w:val="Bodytext20"/>
        <w:framePr w:w="4435" w:h="11832" w:hRule="exact" w:wrap="none" w:vAnchor="page" w:hAnchor="page" w:x="1414" w:y="2068"/>
        <w:shd w:val="clear" w:color="auto" w:fill="auto"/>
        <w:ind w:firstLine="0"/>
      </w:pPr>
      <w:r>
        <w:rPr>
          <w:rStyle w:val="Bodytext2Bold"/>
        </w:rPr>
        <w:t xml:space="preserve">Zakázkový tým </w:t>
      </w:r>
      <w:r>
        <w:t>— znamená Osoby spadající pod KPMG, které se podílejí na poskytování Služeb.</w:t>
      </w:r>
    </w:p>
    <w:p w14:paraId="3C2BE1C8" w14:textId="77777777" w:rsidR="00530BF6" w:rsidRDefault="001A7185">
      <w:pPr>
        <w:pStyle w:val="Heading310"/>
        <w:framePr w:w="4435" w:h="11832" w:hRule="exact" w:wrap="none" w:vAnchor="page" w:hAnchor="page" w:x="1414" w:y="2068"/>
        <w:shd w:val="clear" w:color="auto" w:fill="auto"/>
        <w:spacing w:before="0" w:after="0" w:line="206" w:lineRule="exact"/>
        <w:ind w:left="320" w:hanging="320"/>
      </w:pPr>
      <w:bookmarkStart w:id="3" w:name="bookmark4"/>
      <w:r>
        <w:t>Zákon o mezinárodní spolupráci při správě daní —</w:t>
      </w:r>
      <w:bookmarkEnd w:id="3"/>
    </w:p>
    <w:p w14:paraId="3C2BE1C9" w14:textId="77777777" w:rsidR="00530BF6" w:rsidRDefault="001A7185">
      <w:pPr>
        <w:pStyle w:val="Bodytext20"/>
        <w:framePr w:w="4435" w:h="11832" w:hRule="exact" w:wrap="none" w:vAnchor="page" w:hAnchor="page" w:x="1414" w:y="2068"/>
        <w:shd w:val="clear" w:color="auto" w:fill="auto"/>
        <w:spacing w:after="205"/>
        <w:ind w:firstLine="0"/>
      </w:pPr>
      <w:r>
        <w:t>znamená zákon č. 164/2013 Sb., o mezinárodní spolupráci při správě daní, ve znění pozdějších předpisů.</w:t>
      </w:r>
    </w:p>
    <w:p w14:paraId="3C2BE1CA" w14:textId="77777777" w:rsidR="00530BF6" w:rsidRDefault="001A7185">
      <w:pPr>
        <w:pStyle w:val="Heading310"/>
        <w:framePr w:w="4435" w:h="11832" w:hRule="exact" w:wrap="none" w:vAnchor="page" w:hAnchor="page" w:x="1414" w:y="2068"/>
        <w:shd w:val="clear" w:color="auto" w:fill="auto"/>
        <w:spacing w:before="0" w:after="195"/>
        <w:ind w:left="320" w:hanging="320"/>
      </w:pPr>
      <w:bookmarkStart w:id="4" w:name="bookmark5"/>
      <w:r>
        <w:rPr>
          <w:rStyle w:val="Heading311"/>
          <w:b/>
          <w:bCs/>
        </w:rPr>
        <w:t>Zakázkový dopis</w:t>
      </w:r>
      <w:bookmarkEnd w:id="4"/>
    </w:p>
    <w:p w14:paraId="3C2BE1CB" w14:textId="77777777" w:rsidR="00530BF6" w:rsidRDefault="001A7185">
      <w:pPr>
        <w:pStyle w:val="Bodytext20"/>
        <w:framePr w:w="4435" w:h="11832" w:hRule="exact" w:wrap="none" w:vAnchor="page" w:hAnchor="page" w:x="1414" w:y="2068"/>
        <w:numPr>
          <w:ilvl w:val="0"/>
          <w:numId w:val="1"/>
        </w:numPr>
        <w:shd w:val="clear" w:color="auto" w:fill="auto"/>
        <w:tabs>
          <w:tab w:val="left" w:pos="288"/>
        </w:tabs>
        <w:spacing w:after="205"/>
        <w:ind w:left="320" w:hanging="320"/>
      </w:pPr>
      <w:r>
        <w:t>Zakázkový dopis spolu s těmito Všeobecnými obchodními podmínkami a Dodatečnými obchodními podmínkami, které doplňují Všeobecné obchodní podmínky, tvoří úplnou dohodu mezi KPMG a Klientem ve věci poskytování Služeb.</w:t>
      </w:r>
    </w:p>
    <w:p w14:paraId="3C2BE1CC" w14:textId="77777777" w:rsidR="00530BF6" w:rsidRDefault="001A7185">
      <w:pPr>
        <w:pStyle w:val="Heading310"/>
        <w:framePr w:w="4435" w:h="11832" w:hRule="exact" w:wrap="none" w:vAnchor="page" w:hAnchor="page" w:x="1414" w:y="2068"/>
        <w:shd w:val="clear" w:color="auto" w:fill="auto"/>
        <w:spacing w:before="0" w:after="195"/>
        <w:ind w:left="320" w:hanging="320"/>
      </w:pPr>
      <w:bookmarkStart w:id="5" w:name="bookmark6"/>
      <w:r>
        <w:rPr>
          <w:rStyle w:val="Heading311"/>
          <w:b/>
          <w:bCs/>
        </w:rPr>
        <w:t>Naše Služby</w:t>
      </w:r>
      <w:bookmarkEnd w:id="5"/>
    </w:p>
    <w:p w14:paraId="3C2BE1CD" w14:textId="77777777" w:rsidR="00530BF6" w:rsidRDefault="001A7185">
      <w:pPr>
        <w:pStyle w:val="Bodytext20"/>
        <w:framePr w:w="4435" w:h="11832" w:hRule="exact" w:wrap="none" w:vAnchor="page" w:hAnchor="page" w:x="1414" w:y="2068"/>
        <w:numPr>
          <w:ilvl w:val="0"/>
          <w:numId w:val="1"/>
        </w:numPr>
        <w:shd w:val="clear" w:color="auto" w:fill="auto"/>
        <w:tabs>
          <w:tab w:val="left" w:pos="288"/>
        </w:tabs>
        <w:ind w:left="320" w:hanging="320"/>
      </w:pPr>
      <w:r>
        <w:t>Služby budou ze strany KPMG vždy poskytnuty s odbornou péčí a ve sjednaných termínech.</w:t>
      </w:r>
    </w:p>
    <w:p w14:paraId="3C2BE1CE" w14:textId="77777777" w:rsidR="00530BF6" w:rsidRDefault="001A7185">
      <w:pPr>
        <w:pStyle w:val="Bodytext20"/>
        <w:framePr w:w="4435" w:h="11832" w:hRule="exact" w:wrap="none" w:vAnchor="page" w:hAnchor="page" w:x="1414" w:y="2068"/>
        <w:numPr>
          <w:ilvl w:val="0"/>
          <w:numId w:val="1"/>
        </w:numPr>
        <w:shd w:val="clear" w:color="auto" w:fill="auto"/>
        <w:tabs>
          <w:tab w:val="left" w:pos="288"/>
        </w:tabs>
        <w:ind w:left="320" w:hanging="320"/>
      </w:pPr>
      <w:r>
        <w:t>Pokud jsou osoby, které se budou podílet na poskytování Služeb, uvedeny v Zakázkovém dopise jmenovitě, vynaložíme přiměřené úsilí na to, abychom zajistili jejich skutečné zapojení do sjednaných Služeb. Tyto osoby můžeme nahradit jinými osobami se stejnou či obdobnou odborností, a to zejména je-li to nezbytné z provozních důvodů či vhodné s ohledem na specifika poskytovaných Služeb.</w:t>
      </w:r>
    </w:p>
    <w:p w14:paraId="3C2BE1CF" w14:textId="77777777" w:rsidR="00530BF6" w:rsidRDefault="001A7185">
      <w:pPr>
        <w:pStyle w:val="Bodytext20"/>
        <w:framePr w:w="4435" w:h="11832" w:hRule="exact" w:wrap="none" w:vAnchor="page" w:hAnchor="page" w:x="1414" w:y="2068"/>
        <w:numPr>
          <w:ilvl w:val="0"/>
          <w:numId w:val="1"/>
        </w:numPr>
        <w:shd w:val="clear" w:color="auto" w:fill="auto"/>
        <w:tabs>
          <w:tab w:val="left" w:pos="288"/>
        </w:tabs>
        <w:spacing w:after="0"/>
        <w:ind w:left="320" w:hanging="320"/>
      </w:pPr>
      <w:r>
        <w:t>Naše Služby Vám můžeme poskytnout ústní, písemnou nebo jakoukoliv jinou formou. Před dokončením Služeb Vám můžeme poskytnout předběžné či průběžné závěry či jiné výstupy vyplývající z našich Služeb (např. návrhy zpráv a prezentací), avšak s tím, že na ně nelze spoléhat jako na závazné výstupy našich Služeb. V případě, že budete chtít spoléhat na naše Služby poskytnuté v ústní formě nebo prezentaci vypracovanou při dokončení Služeb, na písemné vyžádání Vám poskytneme potvrzení o poskytnutí těchto Služeb.</w:t>
      </w:r>
    </w:p>
    <w:p w14:paraId="3C2BE1D0" w14:textId="77777777" w:rsidR="00530BF6" w:rsidRDefault="001A7185">
      <w:pPr>
        <w:pStyle w:val="Bodytext20"/>
        <w:framePr w:w="4426" w:h="12249" w:hRule="exact" w:wrap="none" w:vAnchor="page" w:hAnchor="page" w:x="6502" w:y="2058"/>
        <w:numPr>
          <w:ilvl w:val="0"/>
          <w:numId w:val="1"/>
        </w:numPr>
        <w:shd w:val="clear" w:color="auto" w:fill="auto"/>
        <w:tabs>
          <w:tab w:val="left" w:pos="288"/>
        </w:tabs>
        <w:ind w:left="320" w:hanging="320"/>
      </w:pPr>
      <w:r>
        <w:t>Nejsme povinni aktualizovat výstupy z našich Služeb ve vztahu ke skutečnostem (včetně změn právních nebo stavovských předpisů nebo rozhodovací praxe soudů a orgánů veřejné moci), ke kterým došlo nebo které nám byly sděleny po poskytnutí konečné verze daného výstupu Klientovi, a to bez ohledu na to, zda nám tyto skutečnosti byly známy či nikoliv.</w:t>
      </w:r>
    </w:p>
    <w:p w14:paraId="3C2BE1D1" w14:textId="77777777" w:rsidR="00530BF6" w:rsidRDefault="001A7185">
      <w:pPr>
        <w:pStyle w:val="Bodytext20"/>
        <w:framePr w:w="4426" w:h="12249" w:hRule="exact" w:wrap="none" w:vAnchor="page" w:hAnchor="page" w:x="6502" w:y="2058"/>
        <w:numPr>
          <w:ilvl w:val="0"/>
          <w:numId w:val="1"/>
        </w:numPr>
        <w:shd w:val="clear" w:color="auto" w:fill="auto"/>
        <w:tabs>
          <w:tab w:val="left" w:pos="288"/>
        </w:tabs>
        <w:ind w:left="320" w:hanging="320"/>
      </w:pPr>
      <w:r>
        <w:t>Klient bere na vědomí, že doporučení, stanovisko, rada, výrok, závěr nebo jakékoliv jiné výstupy poskytnuté KPMG v souvislosti se Službami:</w:t>
      </w:r>
    </w:p>
    <w:p w14:paraId="3C2BE1D2" w14:textId="77777777" w:rsidR="00530BF6" w:rsidRDefault="001A7185">
      <w:pPr>
        <w:pStyle w:val="Bodytext20"/>
        <w:framePr w:w="4426" w:h="12249" w:hRule="exact" w:wrap="none" w:vAnchor="page" w:hAnchor="page" w:x="6502" w:y="2058"/>
        <w:numPr>
          <w:ilvl w:val="0"/>
          <w:numId w:val="2"/>
        </w:numPr>
        <w:shd w:val="clear" w:color="auto" w:fill="auto"/>
        <w:tabs>
          <w:tab w:val="left" w:pos="662"/>
        </w:tabs>
        <w:ind w:left="620" w:hanging="300"/>
      </w:pPr>
      <w:r>
        <w:t>nepředstavují záruku za budoucí výsledek, predikci budoucích událostí nebo okolností, doporučení k určitému postupu nebo provedení konkrétní transakce, operace či plánu;</w:t>
      </w:r>
    </w:p>
    <w:p w14:paraId="3C2BE1D3" w14:textId="77777777" w:rsidR="00530BF6" w:rsidRDefault="001A7185">
      <w:pPr>
        <w:pStyle w:val="Bodytext20"/>
        <w:framePr w:w="4426" w:h="12249" w:hRule="exact" w:wrap="none" w:vAnchor="page" w:hAnchor="page" w:x="6502" w:y="2058"/>
        <w:numPr>
          <w:ilvl w:val="0"/>
          <w:numId w:val="2"/>
        </w:numPr>
        <w:shd w:val="clear" w:color="auto" w:fill="auto"/>
        <w:tabs>
          <w:tab w:val="left" w:pos="662"/>
        </w:tabs>
        <w:ind w:left="620" w:hanging="300"/>
      </w:pPr>
      <w:r>
        <w:t>nejsou závazné ve vztahu k soudům, finančním úřadům či jiným orgánům veřejné moci a nepředstavují prohlášení, ujištění nebo záruku, že soudy, finanční úřady nebo jiné orgány veřejné moci budou postupovat v souladu s názorem KPMG; a</w:t>
      </w:r>
    </w:p>
    <w:p w14:paraId="3C2BE1D4" w14:textId="77777777" w:rsidR="00530BF6" w:rsidRDefault="001A7185">
      <w:pPr>
        <w:pStyle w:val="Bodytext20"/>
        <w:framePr w:w="4426" w:h="12249" w:hRule="exact" w:wrap="none" w:vAnchor="page" w:hAnchor="page" w:x="6502" w:y="2058"/>
        <w:numPr>
          <w:ilvl w:val="0"/>
          <w:numId w:val="2"/>
        </w:numPr>
        <w:shd w:val="clear" w:color="auto" w:fill="auto"/>
        <w:tabs>
          <w:tab w:val="left" w:pos="662"/>
        </w:tabs>
        <w:spacing w:after="205"/>
        <w:ind w:left="620" w:hanging="300"/>
      </w:pPr>
      <w:r>
        <w:t>jsou založeny na právních předpisech platných a účinných a veřejně dostupných ke dni, kdy byly Služby poskytnuty. Následné změny výše uvedených okolností mohou způsobit, že námi poskytnuté doporučení, stanovisko, rada, výrok, závěr nebo jakékoliv jiné výstupy Služeb již nebudou správné nebo plně aplikovatelné.</w:t>
      </w:r>
    </w:p>
    <w:p w14:paraId="3C2BE1D5" w14:textId="77777777" w:rsidR="00530BF6" w:rsidRDefault="001A7185">
      <w:pPr>
        <w:pStyle w:val="Heading310"/>
        <w:framePr w:w="4426" w:h="12249" w:hRule="exact" w:wrap="none" w:vAnchor="page" w:hAnchor="page" w:x="6502" w:y="2058"/>
        <w:shd w:val="clear" w:color="auto" w:fill="auto"/>
        <w:spacing w:before="0" w:after="195"/>
        <w:ind w:left="320" w:hanging="320"/>
      </w:pPr>
      <w:bookmarkStart w:id="6" w:name="bookmark7"/>
      <w:r>
        <w:rPr>
          <w:rStyle w:val="Heading311"/>
          <w:b/>
          <w:bCs/>
        </w:rPr>
        <w:t>Důvěrné informace</w:t>
      </w:r>
      <w:bookmarkEnd w:id="6"/>
    </w:p>
    <w:p w14:paraId="3C2BE1D6" w14:textId="77777777" w:rsidR="00530BF6" w:rsidRDefault="001A7185">
      <w:pPr>
        <w:pStyle w:val="Bodytext20"/>
        <w:framePr w:w="4426" w:h="12249" w:hRule="exact" w:wrap="none" w:vAnchor="page" w:hAnchor="page" w:x="6502" w:y="2058"/>
        <w:numPr>
          <w:ilvl w:val="0"/>
          <w:numId w:val="1"/>
        </w:numPr>
        <w:shd w:val="clear" w:color="auto" w:fill="auto"/>
        <w:tabs>
          <w:tab w:val="left" w:pos="288"/>
        </w:tabs>
        <w:ind w:left="320" w:hanging="320"/>
      </w:pPr>
      <w:r>
        <w:t>V případě, že KPMG na základě smlouvy založené Zakázkovým dopisem získá Důvěrné informace, pak se KPMG zavazuje nezpřístupnit žádnou Důvěrnou informaci jiné osobě bez souhlasu Klienta (a případně Ostatních příjemců) a bez dodržení jeho podmínek. KPMG může zpřístupnit Důvěrné informace Osobám spadajícím pod KPMG za předpokladu, že je to nutné k (i) poskytnutí Služeb, (</w:t>
      </w:r>
      <w:proofErr w:type="spellStart"/>
      <w:r>
        <w:t>ii</w:t>
      </w:r>
      <w:proofErr w:type="spellEnd"/>
      <w:r>
        <w:t>) za účelem plnění povinností vyplývajících z právních či stavovských předpisů, (</w:t>
      </w:r>
      <w:proofErr w:type="spellStart"/>
      <w:r>
        <w:t>iii</w:t>
      </w:r>
      <w:proofErr w:type="spellEnd"/>
      <w:r>
        <w:t>) prověření Klienta (případně Ostatních příjemců) v souladu s AML zákonem nebo v souvislosti s interními procedurami pro řízení rizik KPMG. KPMG může zpřístupnit Důvěrné informace Osobám spadajícím pod KPMG pouze v případě, že jsou ve vztahu k Důvěrným informacím vázány povinnostmi důvěrnosti alespoň v rozsahu a za podmínek, které jsou obdobné ujednáním v těchto Obchodních podmínkách.</w:t>
      </w:r>
    </w:p>
    <w:p w14:paraId="3C2BE1D7" w14:textId="77777777" w:rsidR="00530BF6" w:rsidRDefault="001A7185">
      <w:pPr>
        <w:pStyle w:val="Bodytext20"/>
        <w:framePr w:w="4426" w:h="12249" w:hRule="exact" w:wrap="none" w:vAnchor="page" w:hAnchor="page" w:x="6502" w:y="2058"/>
        <w:numPr>
          <w:ilvl w:val="0"/>
          <w:numId w:val="1"/>
        </w:numPr>
        <w:shd w:val="clear" w:color="auto" w:fill="auto"/>
        <w:tabs>
          <w:tab w:val="left" w:pos="288"/>
        </w:tabs>
        <w:spacing w:after="0"/>
        <w:ind w:left="320" w:hanging="320"/>
      </w:pPr>
      <w:r>
        <w:t>Povinnost důvěrnosti dle čl. 7 se nevztahuje na případy, kdy (i) je Důvěrná informace ke dni sdělení KPMG veřejně známá nebo se kdykoliv po takovém datu sdělení KPMG stane veřejně</w:t>
      </w:r>
    </w:p>
    <w:p w14:paraId="3C2BE1D8" w14:textId="77777777" w:rsidR="00530BF6" w:rsidRDefault="001A7185">
      <w:pPr>
        <w:pStyle w:val="Headerorfooter10"/>
        <w:framePr w:wrap="none" w:vAnchor="page" w:hAnchor="page" w:x="1409" w:y="14854"/>
        <w:shd w:val="clear" w:color="auto" w:fill="auto"/>
      </w:pPr>
      <w:r>
        <w:t xml:space="preserve">Všeobecné obchodní </w:t>
      </w:r>
      <w:proofErr w:type="gramStart"/>
      <w:r>
        <w:t>podmínky - duben</w:t>
      </w:r>
      <w:proofErr w:type="gramEnd"/>
      <w:r>
        <w:t xml:space="preserve"> 2025</w:t>
      </w:r>
    </w:p>
    <w:p w14:paraId="3C2BE1D9" w14:textId="77777777" w:rsidR="00530BF6" w:rsidRDefault="001A7185">
      <w:pPr>
        <w:pStyle w:val="Headerorfooter10"/>
        <w:framePr w:wrap="none" w:vAnchor="page" w:hAnchor="page" w:x="10246" w:y="14844"/>
        <w:shd w:val="clear" w:color="auto" w:fill="auto"/>
      </w:pPr>
      <w:r>
        <w:t>Strana 2</w:t>
      </w:r>
    </w:p>
    <w:p w14:paraId="3C2BE1DA" w14:textId="77777777" w:rsidR="00530BF6" w:rsidRDefault="00530BF6">
      <w:pPr>
        <w:rPr>
          <w:sz w:val="2"/>
          <w:szCs w:val="2"/>
        </w:rPr>
        <w:sectPr w:rsidR="00530BF6">
          <w:pgSz w:w="11900" w:h="16840"/>
          <w:pgMar w:top="360" w:right="360" w:bottom="360" w:left="360" w:header="0" w:footer="3" w:gutter="0"/>
          <w:cols w:space="720"/>
          <w:noEndnote/>
          <w:docGrid w:linePitch="360"/>
        </w:sectPr>
      </w:pPr>
    </w:p>
    <w:p w14:paraId="3C2BE1DB" w14:textId="03973CC1" w:rsidR="00530BF6" w:rsidRDefault="00530BF6">
      <w:pPr>
        <w:rPr>
          <w:sz w:val="2"/>
          <w:szCs w:val="2"/>
        </w:rPr>
      </w:pPr>
    </w:p>
    <w:p w14:paraId="3C2BE1DE" w14:textId="77777777" w:rsidR="00530BF6" w:rsidRDefault="001A7185">
      <w:pPr>
        <w:pStyle w:val="Heading210"/>
        <w:framePr w:w="9523" w:h="314" w:hRule="exact" w:wrap="none" w:vAnchor="page" w:hAnchor="page" w:x="1432" w:y="1564"/>
        <w:shd w:val="clear" w:color="auto" w:fill="auto"/>
        <w:ind w:right="20"/>
      </w:pPr>
      <w:bookmarkStart w:id="7" w:name="bookmark9"/>
      <w:r>
        <w:t>Příloha č. 1: Všeobecné obchodní podmínky</w:t>
      </w:r>
      <w:bookmarkEnd w:id="7"/>
    </w:p>
    <w:p w14:paraId="3C2BE1DF" w14:textId="3DF70FC8" w:rsidR="00530BF6" w:rsidRDefault="001A7185">
      <w:pPr>
        <w:pStyle w:val="Bodytext20"/>
        <w:framePr w:w="4440" w:h="12252" w:hRule="exact" w:wrap="none" w:vAnchor="page" w:hAnchor="page" w:x="1432" w:y="2095"/>
        <w:shd w:val="clear" w:color="auto" w:fill="auto"/>
        <w:ind w:left="320" w:firstLine="0"/>
      </w:pPr>
      <w:r>
        <w:t>známou (jinak než porušením povinnosti mlčenlivosti), (</w:t>
      </w:r>
      <w:proofErr w:type="spellStart"/>
      <w:r w:rsidR="00A2110D">
        <w:t>ii</w:t>
      </w:r>
      <w:proofErr w:type="spellEnd"/>
      <w:r>
        <w:t>) Důvěrná informace nebyla získána v souvislosti se Službami od Klienta (případně Ostatních příjemců) a je po právu v držení KPMG, lze-li toto doložit ze strany KPMG.</w:t>
      </w:r>
    </w:p>
    <w:p w14:paraId="3C2BE1E0" w14:textId="085214CD" w:rsidR="00530BF6" w:rsidRDefault="001A7185">
      <w:pPr>
        <w:pStyle w:val="Bodytext20"/>
        <w:framePr w:w="4440" w:h="12252" w:hRule="exact" w:wrap="none" w:vAnchor="page" w:hAnchor="page" w:x="1432" w:y="2095"/>
        <w:numPr>
          <w:ilvl w:val="0"/>
          <w:numId w:val="1"/>
        </w:numPr>
        <w:shd w:val="clear" w:color="auto" w:fill="auto"/>
        <w:tabs>
          <w:tab w:val="left" w:pos="344"/>
        </w:tabs>
        <w:ind w:left="320" w:hanging="320"/>
      </w:pPr>
      <w:r>
        <w:t>KPMG může zpřístupnit Důvěrné informace v rozsahu, v jakém je tak povinna podle (i) příslušných právních nebo stavovských předpisů, profesních nebo etických pravidel nebo vnitřních předpisů KPMG platných a účinných ve kterékoliv zemi, (</w:t>
      </w:r>
      <w:proofErr w:type="spellStart"/>
      <w:r w:rsidR="00A2110D">
        <w:t>ii</w:t>
      </w:r>
      <w:proofErr w:type="spellEnd"/>
      <w:r>
        <w:t>) pravomocného rozhodnutí orgánu veřejné moci, nebo za (</w:t>
      </w:r>
      <w:proofErr w:type="spellStart"/>
      <w:r w:rsidR="00A2110D">
        <w:t>ii</w:t>
      </w:r>
      <w:r>
        <w:t>i</w:t>
      </w:r>
      <w:proofErr w:type="spellEnd"/>
      <w:r>
        <w:t>) účelem uplatnění nároků vůči Klientovi a/nebo Ostatním příjemcům, případně při obraně vůči nárokům uplatněným ze strany Klienta a/nebo Ostatních příjemců.</w:t>
      </w:r>
    </w:p>
    <w:p w14:paraId="3C2BE1E1" w14:textId="77777777" w:rsidR="00530BF6" w:rsidRDefault="001A7185">
      <w:pPr>
        <w:pStyle w:val="Bodytext20"/>
        <w:framePr w:w="4440" w:h="12252" w:hRule="exact" w:wrap="none" w:vAnchor="page" w:hAnchor="page" w:x="1432" w:y="2095"/>
        <w:numPr>
          <w:ilvl w:val="0"/>
          <w:numId w:val="1"/>
        </w:numPr>
        <w:shd w:val="clear" w:color="auto" w:fill="auto"/>
        <w:tabs>
          <w:tab w:val="left" w:pos="361"/>
        </w:tabs>
        <w:ind w:left="320" w:hanging="320"/>
      </w:pPr>
      <w:r>
        <w:t>Klient souhlasí s tím, že KPMG je oprávněna uvádět na seznamech klientů, respektive projektů, na nichž se podílela, používaných pro účely publikační činnosti, interních sdělení, prodeje služeb, marketingu a jiné podobné účely (i například v souvislosti se zadávacími nebo výběrovými řízeními apod.) název Klienta, jakož i stručnou charakteristiku jednotlivých případů, v souvislosti s nimiž poskytovala Klientovi Služby, a případně také jakékoliv další informace týkající se Služeb, pokud jsou tyto další informace veřejně známými.</w:t>
      </w:r>
    </w:p>
    <w:p w14:paraId="3C2BE1E2" w14:textId="77777777" w:rsidR="00530BF6" w:rsidRDefault="001A7185">
      <w:pPr>
        <w:pStyle w:val="Bodytext20"/>
        <w:framePr w:w="4440" w:h="12252" w:hRule="exact" w:wrap="none" w:vAnchor="page" w:hAnchor="page" w:x="1432" w:y="2095"/>
        <w:numPr>
          <w:ilvl w:val="0"/>
          <w:numId w:val="1"/>
        </w:numPr>
        <w:shd w:val="clear" w:color="auto" w:fill="auto"/>
        <w:tabs>
          <w:tab w:val="left" w:pos="366"/>
        </w:tabs>
        <w:spacing w:after="205"/>
        <w:ind w:left="320" w:hanging="320"/>
      </w:pPr>
      <w:r>
        <w:t>Klient bere na vědomí, že pokud se Služby budou týkat uspořádání, jež by mělo být oznámeno správci daně v souladu se zákonem č. 164/2013 Sb., o mezinárodní spolupráci při správě daní a o změně dalších souvisejících zákonů, ve znění pozdějších předpisů, a DAC 6, KPMG tímto informuje Klienta o tom, že KPMG ani její spolupracující advokáti a daňoví poradci nejsou v souladu se Zákonem o mezinárodní spolupráci při správě daní ve vztahu k tomuto uspořádání povinnou osobou z důvodu profesní mlčenlivosti a touto povinnou osobou, která je povinna podat správci daně oznámení, je Klient. To neplatí, pokud má toto uspořádání jiného zprostředkovatele, který není vázán profesní mlčenlivostí. Tímto Klient bere na vědomí, že se KPMG dozví o takových ostatních zprostředkovatelích, KPMG je povinna je také informovat, že je ve vztahu k danému uspořádání vázána profesní mlčenlivostí.</w:t>
      </w:r>
    </w:p>
    <w:p w14:paraId="3C2BE1E3" w14:textId="77777777" w:rsidR="00530BF6" w:rsidRDefault="001A7185">
      <w:pPr>
        <w:pStyle w:val="Heading310"/>
        <w:framePr w:w="4440" w:h="12252" w:hRule="exact" w:wrap="none" w:vAnchor="page" w:hAnchor="page" w:x="1432" w:y="2095"/>
        <w:shd w:val="clear" w:color="auto" w:fill="auto"/>
        <w:spacing w:before="0" w:after="195"/>
        <w:ind w:left="320" w:hanging="320"/>
      </w:pPr>
      <w:bookmarkStart w:id="8" w:name="bookmark10"/>
      <w:r>
        <w:rPr>
          <w:rStyle w:val="Heading311"/>
          <w:b/>
          <w:bCs/>
        </w:rPr>
        <w:t>Nástroje umělé inteligence</w:t>
      </w:r>
      <w:bookmarkEnd w:id="8"/>
    </w:p>
    <w:p w14:paraId="3C2BE1E4" w14:textId="77777777" w:rsidR="00530BF6" w:rsidRDefault="001A7185">
      <w:pPr>
        <w:pStyle w:val="Bodytext20"/>
        <w:framePr w:w="4440" w:h="12252" w:hRule="exact" w:wrap="none" w:vAnchor="page" w:hAnchor="page" w:x="1432" w:y="2095"/>
        <w:numPr>
          <w:ilvl w:val="0"/>
          <w:numId w:val="1"/>
        </w:numPr>
        <w:shd w:val="clear" w:color="auto" w:fill="auto"/>
        <w:tabs>
          <w:tab w:val="left" w:pos="366"/>
        </w:tabs>
        <w:spacing w:after="0"/>
        <w:ind w:left="320" w:hanging="320"/>
      </w:pPr>
      <w:r>
        <w:t>Aniž jsou jakkoli dotčena ustanovení Všeobecných podmínek týkající se Důvěrných informací (čl. 7 až 11), Klient souhlasí, že KPMG může při poskytování Služeb použít Nástroje umělé inteligence, ať už interní či poskytované KPMG třetími osobami, zejména za účelem zefektivnění poskytování Služeb a zlepšování jejich kvality.</w:t>
      </w:r>
    </w:p>
    <w:p w14:paraId="3C2BE1E5" w14:textId="77777777" w:rsidR="00530BF6" w:rsidRDefault="001A7185">
      <w:pPr>
        <w:pStyle w:val="Bodytext20"/>
        <w:framePr w:w="4421" w:h="12109" w:hRule="exact" w:wrap="none" w:vAnchor="page" w:hAnchor="page" w:x="6534" w:y="2095"/>
        <w:shd w:val="clear" w:color="auto" w:fill="auto"/>
        <w:spacing w:after="225"/>
        <w:ind w:left="320" w:firstLine="0"/>
      </w:pPr>
      <w:r>
        <w:t>Využití Nástrojů umělé inteligence může zahrnovat zejména zefektivnění a automatizaci pracovních procesů souvisejících s poskytováním Služeb, přípravu a zlepšování kvality výstupů Služeb, analýzu dat poskytnutých Klientem a jiné činnosti v závislosti na konkrétní zakázce. Klient bere na vědomí, že při využití Nástrojů umělé inteligence může docházet ke zpřístupnění, vkládání, sdílení, interpretování, změně, rozmnožování, spojování a jinému způsobu zpracování dat poskytnutých Klientem ze strany KPMG, Osob spadajících pod KPMG nebo třetích osob v závislosti na tom, o jaký Nástroj umělé inteligenci se jedná a kdo s daty prostřednictvím daného Nástroje umělé inteligence nakládá. Vytvoření výstupu Služeb výlučně či převážně prostřednictvím Nástrojů umělé inteligence (tj. bez jakéhokoliv lidského zásahu či kontroly KPMG) je však možné pouze s předchozím souhlasem Klienta, přičemž KPMG ani žádná z Osob spadajících pod KPMG není za takový výstup Služeb (např. strojový překlad), ani za jakoukoliv újmu či škodu s tím související, ať již na straně Klienta či třetích osob, odpovědná. Podmínky využití jednotlivých Nástrojů umělé inteligence mohou být upraveny samostatně. V takovém případě Klient bude o podmínkách využití konkrétního Nástroje umělé inteligence informován a v případě rozporu se Všeobecnými obchodními podmínkami budou mít přednost podmínky pro využití konkrétního Nástroje umělé inteligence.</w:t>
      </w:r>
    </w:p>
    <w:p w14:paraId="3C2BE1E6" w14:textId="77777777" w:rsidR="00530BF6" w:rsidRDefault="001A7185">
      <w:pPr>
        <w:pStyle w:val="Heading310"/>
        <w:framePr w:w="4421" w:h="12109" w:hRule="exact" w:wrap="none" w:vAnchor="page" w:hAnchor="page" w:x="6534" w:y="2095"/>
        <w:shd w:val="clear" w:color="auto" w:fill="auto"/>
        <w:spacing w:before="0" w:after="215"/>
        <w:ind w:left="320" w:hanging="320"/>
      </w:pPr>
      <w:bookmarkStart w:id="9" w:name="bookmark11"/>
      <w:r>
        <w:rPr>
          <w:rStyle w:val="Heading311"/>
          <w:b/>
          <w:bCs/>
        </w:rPr>
        <w:t>Technologie KPMG</w:t>
      </w:r>
      <w:bookmarkEnd w:id="9"/>
    </w:p>
    <w:p w14:paraId="3C2BE1E7" w14:textId="77777777" w:rsidR="00530BF6" w:rsidRDefault="001A7185">
      <w:pPr>
        <w:pStyle w:val="Bodytext20"/>
        <w:framePr w:w="4421" w:h="12109" w:hRule="exact" w:wrap="none" w:vAnchor="page" w:hAnchor="page" w:x="6534" w:y="2095"/>
        <w:numPr>
          <w:ilvl w:val="0"/>
          <w:numId w:val="1"/>
        </w:numPr>
        <w:shd w:val="clear" w:color="auto" w:fill="auto"/>
        <w:tabs>
          <w:tab w:val="left" w:pos="356"/>
        </w:tabs>
        <w:spacing w:after="220"/>
        <w:ind w:left="320" w:hanging="320"/>
      </w:pPr>
      <w:r>
        <w:t xml:space="preserve">Klient prohlašuje a zaručuje, že Klient a všichni oprávnění uživatelé technologií licencovaných společností KPMGI </w:t>
      </w:r>
      <w:proofErr w:type="spellStart"/>
      <w:r>
        <w:t>Services</w:t>
      </w:r>
      <w:proofErr w:type="spellEnd"/>
      <w:r>
        <w:t xml:space="preserve"> Limited </w:t>
      </w:r>
      <w:r w:rsidRPr="00A2110D">
        <w:rPr>
          <w:rStyle w:val="Bodytext2Bold"/>
          <w:b w:val="0"/>
        </w:rPr>
        <w:t>(„</w:t>
      </w:r>
      <w:r>
        <w:rPr>
          <w:rStyle w:val="Bodytext2Bold"/>
        </w:rPr>
        <w:t>Technologie KPMG</w:t>
      </w:r>
      <w:r w:rsidRPr="00A2110D">
        <w:rPr>
          <w:rStyle w:val="Bodytext2Bold"/>
          <w:b w:val="0"/>
        </w:rPr>
        <w:t>"),</w:t>
      </w:r>
      <w:r>
        <w:rPr>
          <w:rStyle w:val="Bodytext2Bold"/>
        </w:rPr>
        <w:t xml:space="preserve"> </w:t>
      </w:r>
      <w:r>
        <w:t xml:space="preserve">kterým Klient zajistil nebo umožnil přístup k Technologiím KPMG, nejsou uvedeni na žádném seznamu osob, na které se vztahují ekonomické, finanční nebo obchodní sankce a který spravuje nebo uplatňuje Spojené království, Spojené státy americké, Organizace spojených národů, Evropská unie, Švýcarsko, Kanada, ani na vnitrostátním sankčním seznamu České republiky </w:t>
      </w:r>
      <w:r w:rsidRPr="00A2110D">
        <w:rPr>
          <w:rStyle w:val="Bodytext2Bold"/>
          <w:b w:val="0"/>
        </w:rPr>
        <w:t>(„</w:t>
      </w:r>
      <w:r>
        <w:rPr>
          <w:rStyle w:val="Bodytext2Bold"/>
        </w:rPr>
        <w:t>Sankční předpisy</w:t>
      </w:r>
      <w:r w:rsidRPr="00A2110D">
        <w:rPr>
          <w:rStyle w:val="Bodytext2Bold"/>
          <w:b w:val="0"/>
        </w:rPr>
        <w:t>"),</w:t>
      </w:r>
      <w:r>
        <w:rPr>
          <w:rStyle w:val="Bodytext2Bold"/>
        </w:rPr>
        <w:t xml:space="preserve"> </w:t>
      </w:r>
      <w:r>
        <w:t>nebo vlastněni či kontrolováni těmito osobami.</w:t>
      </w:r>
    </w:p>
    <w:p w14:paraId="3C2BE1E8" w14:textId="77777777" w:rsidR="00530BF6" w:rsidRDefault="001A7185">
      <w:pPr>
        <w:pStyle w:val="Bodytext20"/>
        <w:framePr w:w="4421" w:h="12109" w:hRule="exact" w:wrap="none" w:vAnchor="page" w:hAnchor="page" w:x="6534" w:y="2095"/>
        <w:numPr>
          <w:ilvl w:val="0"/>
          <w:numId w:val="1"/>
        </w:numPr>
        <w:shd w:val="clear" w:color="auto" w:fill="auto"/>
        <w:tabs>
          <w:tab w:val="left" w:pos="356"/>
        </w:tabs>
        <w:spacing w:after="224"/>
        <w:ind w:left="320" w:hanging="320"/>
      </w:pPr>
      <w:r>
        <w:t>Klient prohlašuje a zaručuje, že neposkytne přístup k Technologiím KPMG uživatelům v Ruské federaci pro účely služeb poskytovaných do Ruské federace, které byly výše uvedenými zeměmi a/nebo organizacemi zakázány.</w:t>
      </w:r>
    </w:p>
    <w:p w14:paraId="3C2BE1E9" w14:textId="4FF49F04" w:rsidR="00530BF6" w:rsidRDefault="001A7185">
      <w:pPr>
        <w:pStyle w:val="Bodytext20"/>
        <w:framePr w:w="4421" w:h="12109" w:hRule="exact" w:wrap="none" w:vAnchor="page" w:hAnchor="page" w:x="6534" w:y="2095"/>
        <w:numPr>
          <w:ilvl w:val="0"/>
          <w:numId w:val="1"/>
        </w:numPr>
        <w:shd w:val="clear" w:color="auto" w:fill="auto"/>
        <w:tabs>
          <w:tab w:val="left" w:pos="356"/>
        </w:tabs>
        <w:spacing w:after="0" w:line="202" w:lineRule="exact"/>
        <w:ind w:left="320" w:hanging="320"/>
      </w:pPr>
      <w:r>
        <w:t>Klient dále prohlašuje a zaručuje, že Klient a všichni oprávnění uživatelé Technologií KPMG, kterým Klient zajistil nebo umožnil přístup k Technologiím KPMG, souhlasí s</w:t>
      </w:r>
      <w:r w:rsidR="00A2110D">
        <w:t xml:space="preserve"> </w:t>
      </w:r>
      <w:r>
        <w:t>tím, že budou Technologie</w:t>
      </w:r>
    </w:p>
    <w:p w14:paraId="3C2BE1EA" w14:textId="77777777" w:rsidR="00530BF6" w:rsidRDefault="001A7185">
      <w:pPr>
        <w:pStyle w:val="Headerorfooter10"/>
        <w:framePr w:wrap="none" w:vAnchor="page" w:hAnchor="page" w:x="1417" w:y="14886"/>
        <w:shd w:val="clear" w:color="auto" w:fill="auto"/>
      </w:pPr>
      <w:r>
        <w:t xml:space="preserve">Všeobecné obchodní </w:t>
      </w:r>
      <w:proofErr w:type="gramStart"/>
      <w:r>
        <w:t>podmínky - duben</w:t>
      </w:r>
      <w:proofErr w:type="gramEnd"/>
      <w:r>
        <w:t xml:space="preserve"> 2025</w:t>
      </w:r>
    </w:p>
    <w:p w14:paraId="3C2BE1EB" w14:textId="77777777" w:rsidR="00530BF6" w:rsidRDefault="001A7185">
      <w:pPr>
        <w:pStyle w:val="Headerorfooter10"/>
        <w:framePr w:wrap="none" w:vAnchor="page" w:hAnchor="page" w:x="10264" w:y="14876"/>
        <w:shd w:val="clear" w:color="auto" w:fill="auto"/>
      </w:pPr>
      <w:r>
        <w:t>Strana 3</w:t>
      </w:r>
    </w:p>
    <w:p w14:paraId="3C2BE1EC" w14:textId="77777777" w:rsidR="00530BF6" w:rsidRDefault="00530BF6">
      <w:pPr>
        <w:rPr>
          <w:sz w:val="2"/>
          <w:szCs w:val="2"/>
        </w:rPr>
        <w:sectPr w:rsidR="00530BF6">
          <w:pgSz w:w="11900" w:h="16840"/>
          <w:pgMar w:top="360" w:right="360" w:bottom="360" w:left="360" w:header="0" w:footer="3" w:gutter="0"/>
          <w:cols w:space="720"/>
          <w:noEndnote/>
          <w:docGrid w:linePitch="360"/>
        </w:sectPr>
      </w:pPr>
    </w:p>
    <w:p w14:paraId="3C2BE1ED" w14:textId="77777777" w:rsidR="00530BF6" w:rsidRDefault="00B31411">
      <w:pPr>
        <w:rPr>
          <w:sz w:val="2"/>
          <w:szCs w:val="2"/>
        </w:rPr>
      </w:pPr>
      <w:r>
        <w:lastRenderedPageBreak/>
        <w:pict w14:anchorId="3C2BE27C">
          <v:rect id="_x0000_s1032" style="position:absolute;margin-left:78.85pt;margin-top:32.65pt;width:72.7pt;height:27.85pt;z-index:-251661312;mso-position-horizontal-relative:page;mso-position-vertical-relative:page" fillcolor="#fdfefe" stroked="f">
            <w10:wrap anchorx="page" anchory="page"/>
          </v:rect>
        </w:pict>
      </w:r>
    </w:p>
    <w:p w14:paraId="3C2BE1EE" w14:textId="77777777" w:rsidR="00530BF6" w:rsidRDefault="001A7185">
      <w:pPr>
        <w:pStyle w:val="Heading210"/>
        <w:framePr w:w="9499" w:h="304" w:hRule="exact" w:wrap="none" w:vAnchor="page" w:hAnchor="page" w:x="1434" w:y="1527"/>
        <w:shd w:val="clear" w:color="auto" w:fill="auto"/>
        <w:ind w:right="20"/>
      </w:pPr>
      <w:bookmarkStart w:id="10" w:name="bookmark12"/>
      <w:r>
        <w:t>Příloha č. 1: Všeobecné obchodní podmínky</w:t>
      </w:r>
      <w:bookmarkEnd w:id="10"/>
    </w:p>
    <w:p w14:paraId="3C2BE1EF" w14:textId="77777777" w:rsidR="00530BF6" w:rsidRDefault="001A7185" w:rsidP="00A2110D">
      <w:pPr>
        <w:pStyle w:val="Bodytext20"/>
        <w:framePr w:w="4421" w:h="12455" w:hRule="exact" w:wrap="none" w:vAnchor="page" w:hAnchor="page" w:x="1434" w:y="2053"/>
        <w:shd w:val="clear" w:color="auto" w:fill="auto"/>
        <w:ind w:left="320" w:firstLine="0"/>
      </w:pPr>
      <w:r>
        <w:t xml:space="preserve">KPMG používat v souladu s právními předpisy Spojeného království, Spojených států amerických, Organizace spojených národů, Evropské unie, Švýcarska, Kanady a České republiky, které se vztahují na dovoz, vývoz a zpětný vývoz Technologií KPMG </w:t>
      </w:r>
      <w:r>
        <w:rPr>
          <w:rStyle w:val="Bodytext2Bold"/>
        </w:rPr>
        <w:t xml:space="preserve">(„Předpisy o kontrole vývozu"). </w:t>
      </w:r>
      <w:r>
        <w:t>Zejména nesmí být Technologie KPMG přímo ani nepřímo vyvezeny nebo zpětně vyvezeny do jurisdikcí nebo z jurisdikcí, na které se vztahují sankce výše uvedených zemí a/nebo organizací. Klient se dále zavazuje, že nepoužije Technologie KPMG (i) za účelem podpory jakéhokoli konečného použití, které je omezeno podle Předpisů o kontrole vývozu, včetně šíření jaderných zbraní nebo činností souvisejících s chemickými, biologickými nebo jinými zbraněmi hromadného ničení, nebo pro dodávku do raket nebo raketových systémů, nebo (</w:t>
      </w:r>
      <w:proofErr w:type="spellStart"/>
      <w:r>
        <w:t>ii</w:t>
      </w:r>
      <w:proofErr w:type="spellEnd"/>
      <w:r>
        <w:t>) za účelem jakéhokoli konečného vojenského užití nebo dodávky konečnému vojenskému uživateli v rozporu s Předpisy o kontrole vývozu. Klient je povinen neprodleně informovat KPMG, jakmile zjistí nebo má důvod se domnívat, že na něj byly uvaleny sankce podle Sankčních předpisů nebo že již nemůže poskytnout výše uvedená prohlášení a záruky.</w:t>
      </w:r>
    </w:p>
    <w:p w14:paraId="3C2BE1F0" w14:textId="77777777" w:rsidR="00530BF6" w:rsidRDefault="001A7185" w:rsidP="00A2110D">
      <w:pPr>
        <w:pStyle w:val="Bodytext20"/>
        <w:framePr w:w="4421" w:h="12455" w:hRule="exact" w:wrap="none" w:vAnchor="page" w:hAnchor="page" w:x="1434" w:y="2053"/>
        <w:numPr>
          <w:ilvl w:val="0"/>
          <w:numId w:val="1"/>
        </w:numPr>
        <w:shd w:val="clear" w:color="auto" w:fill="auto"/>
        <w:tabs>
          <w:tab w:val="left" w:pos="361"/>
        </w:tabs>
        <w:spacing w:after="205"/>
        <w:ind w:left="320" w:hanging="320"/>
      </w:pPr>
      <w:r>
        <w:t>KPMG může pozastavit nebo ukončit přístup k Technologiím KPMG, pokud dojde podle svého uvážení k závěru, že by poskytnutí přístupu k nim vedlo k porušení Sankčních předpisů nebo Předpisů o kontrole vývozu ze strany KPMG nebo jiných členských společností KPMG nebo globální sítě KPMG.</w:t>
      </w:r>
    </w:p>
    <w:p w14:paraId="3C2BE1F1" w14:textId="77777777" w:rsidR="00530BF6" w:rsidRDefault="001A7185" w:rsidP="00A2110D">
      <w:pPr>
        <w:pStyle w:val="Heading310"/>
        <w:framePr w:w="4421" w:h="12455" w:hRule="exact" w:wrap="none" w:vAnchor="page" w:hAnchor="page" w:x="1434" w:y="2053"/>
        <w:shd w:val="clear" w:color="auto" w:fill="auto"/>
        <w:spacing w:before="0" w:after="195"/>
        <w:ind w:left="320" w:hanging="320"/>
      </w:pPr>
      <w:bookmarkStart w:id="11" w:name="bookmark13"/>
      <w:r>
        <w:rPr>
          <w:rStyle w:val="Heading311"/>
          <w:b/>
          <w:bCs/>
        </w:rPr>
        <w:t>Duševní vlastnictví</w:t>
      </w:r>
      <w:bookmarkEnd w:id="11"/>
    </w:p>
    <w:p w14:paraId="3C2BE1F2" w14:textId="77777777" w:rsidR="00530BF6" w:rsidRDefault="001A7185" w:rsidP="00A2110D">
      <w:pPr>
        <w:pStyle w:val="Bodytext20"/>
        <w:framePr w:w="4421" w:h="12455" w:hRule="exact" w:wrap="none" w:vAnchor="page" w:hAnchor="page" w:x="1434" w:y="2053"/>
        <w:numPr>
          <w:ilvl w:val="0"/>
          <w:numId w:val="1"/>
        </w:numPr>
        <w:shd w:val="clear" w:color="auto" w:fill="auto"/>
        <w:tabs>
          <w:tab w:val="left" w:pos="361"/>
        </w:tabs>
        <w:spacing w:after="0"/>
        <w:ind w:left="320" w:hanging="320"/>
      </w:pPr>
      <w:r>
        <w:t>V našem vlastnictví zůstávají autorská práva</w:t>
      </w:r>
    </w:p>
    <w:p w14:paraId="3C2BE1F3" w14:textId="15E5184B" w:rsidR="00530BF6" w:rsidRDefault="001A7185" w:rsidP="00A2110D">
      <w:pPr>
        <w:pStyle w:val="Bodytext20"/>
        <w:framePr w:w="4421" w:h="12455" w:hRule="exact" w:wrap="none" w:vAnchor="page" w:hAnchor="page" w:x="1434" w:y="2053"/>
        <w:shd w:val="clear" w:color="auto" w:fill="auto"/>
        <w:tabs>
          <w:tab w:val="left" w:pos="1755"/>
        </w:tabs>
        <w:spacing w:after="0"/>
        <w:ind w:left="320" w:firstLine="0"/>
      </w:pPr>
      <w:r>
        <w:t xml:space="preserve">a veškerá další práva duševního vlastnictví k výstupům námi poskytovaných Služeb bez ohledu na jejich formu a povahu, včetně pracovních podkladů či předběžných výstupů. Klient je oprávněn k výkonu práv duševního vlastnictví a k použití výstupů námi poskytovaných Služeb v omezeném rozsahu, který je nutný k dosažení účelu dle uzavřeného Zakázkového dopisu </w:t>
      </w:r>
      <w:r>
        <w:rPr>
          <w:rStyle w:val="Bodytext2Bold"/>
        </w:rPr>
        <w:t xml:space="preserve">(„Licence"). </w:t>
      </w:r>
      <w:r>
        <w:t xml:space="preserve">Není-li v Zakázkovém dopise sjednáno jinak, je Licence udělena jako nevýhradní a na dobu trvání příslušných práv duševního vlastnictví. Odměna za Licenci je zahrnuta v ceně za poskytované Služby. Neplyne-li z povahy výstupů námi poskytovaných Služeb jinak, má Klient právo využít výstupy našich Služeb pouze v původní nezměněné podobě. Klient nemá právo jakoukoliv část oprávnění tvořící Licenci poskytnout dalším osobám (poskytnout podlicenci) ani Licenci či jakoukoliv její část třetím osobám postoupit. Úplným zaplacením Odměny za naše Služby získáváte vlastnictví </w:t>
      </w:r>
      <w:r w:rsidR="00A2110D">
        <w:t xml:space="preserve">k hmotnému nosiči, na kterém je </w:t>
      </w:r>
      <w:r>
        <w:t>zaznamenán výstup našich</w:t>
      </w:r>
    </w:p>
    <w:p w14:paraId="3C2BE1F4" w14:textId="7CB0637D" w:rsidR="00530BF6" w:rsidRDefault="001A7185">
      <w:pPr>
        <w:pStyle w:val="Bodytext20"/>
        <w:framePr w:w="4426" w:h="12250" w:hRule="exact" w:wrap="none" w:vAnchor="page" w:hAnchor="page" w:x="6508" w:y="2048"/>
        <w:shd w:val="clear" w:color="auto" w:fill="auto"/>
        <w:spacing w:after="205"/>
        <w:ind w:left="340" w:firstLine="0"/>
      </w:pPr>
      <w:r>
        <w:t xml:space="preserve">Služeb, je-li takový nosič součástí našich Služeb (např. k CD, DVD, k vytištěným prezentacím </w:t>
      </w:r>
      <w:r w:rsidRPr="00581F8D">
        <w:rPr>
          <w:lang w:eastAsia="en-US" w:bidi="en-US"/>
        </w:rPr>
        <w:t>a</w:t>
      </w:r>
      <w:r w:rsidR="00A2110D" w:rsidRPr="00581F8D">
        <w:rPr>
          <w:lang w:eastAsia="en-US" w:bidi="en-US"/>
        </w:rPr>
        <w:t>p</w:t>
      </w:r>
      <w:r w:rsidRPr="00581F8D">
        <w:rPr>
          <w:lang w:eastAsia="en-US" w:bidi="en-US"/>
        </w:rPr>
        <w:t xml:space="preserve">od.). </w:t>
      </w:r>
      <w:r>
        <w:t xml:space="preserve">Pro účely poskytování Služeb má KPMG a další Osoby spadající pod KPMG právo využívat, vyvíjet či vzájemně sdílet obecně použitelné znalosti, zkušenosti, poznatky a jiné </w:t>
      </w:r>
      <w:r w:rsidRPr="00581F8D">
        <w:rPr>
          <w:lang w:eastAsia="en-US" w:bidi="en-US"/>
        </w:rPr>
        <w:t xml:space="preserve">know-how </w:t>
      </w:r>
      <w:r>
        <w:t>získané v průběhu vykonávání těchto Služeb.</w:t>
      </w:r>
    </w:p>
    <w:p w14:paraId="3C2BE1F5" w14:textId="77777777" w:rsidR="00530BF6" w:rsidRDefault="001A7185">
      <w:pPr>
        <w:pStyle w:val="Heading310"/>
        <w:framePr w:w="4426" w:h="12250" w:hRule="exact" w:wrap="none" w:vAnchor="page" w:hAnchor="page" w:x="6508" w:y="2048"/>
        <w:shd w:val="clear" w:color="auto" w:fill="auto"/>
        <w:spacing w:before="0" w:after="195"/>
        <w:ind w:left="340"/>
      </w:pPr>
      <w:bookmarkStart w:id="12" w:name="bookmark14"/>
      <w:r>
        <w:rPr>
          <w:rStyle w:val="Heading311"/>
          <w:b/>
          <w:bCs/>
        </w:rPr>
        <w:t>Ochrana osobních údajů</w:t>
      </w:r>
      <w:bookmarkEnd w:id="12"/>
    </w:p>
    <w:p w14:paraId="3C2BE1F6" w14:textId="77777777" w:rsidR="00530BF6" w:rsidRDefault="001A7185">
      <w:pPr>
        <w:pStyle w:val="Bodytext20"/>
        <w:framePr w:w="4426" w:h="12250" w:hRule="exact" w:wrap="none" w:vAnchor="page" w:hAnchor="page" w:x="6508" w:y="2048"/>
        <w:numPr>
          <w:ilvl w:val="0"/>
          <w:numId w:val="1"/>
        </w:numPr>
        <w:shd w:val="clear" w:color="auto" w:fill="auto"/>
        <w:tabs>
          <w:tab w:val="left" w:pos="367"/>
        </w:tabs>
        <w:ind w:left="340"/>
      </w:pPr>
      <w:r>
        <w:t xml:space="preserve">Za účelem poskytování našich Služeb a dalšími účely uvedenými níže může docházet ke shromažďování, uchovávaní, sdílení a jinému zpracování údajů o Klientovi, jeho společnících, členech statutárního orgánu, prokuristech, vedoucích odštěpného závodu nebo jiných zástupcích, zaměstnancích nebo jiných osobách </w:t>
      </w:r>
      <w:r>
        <w:rPr>
          <w:rStyle w:val="Bodytext2Bold"/>
        </w:rPr>
        <w:t xml:space="preserve">(„Osobní údaje"). </w:t>
      </w:r>
      <w:r>
        <w:t xml:space="preserve">Osobní údaje vždy zpracováváme v souladu s právními předpisy o ochraně osobních údajů. Způsob, rozsah, podmínky a další informace o zpracování osobních údajů jsou uvedeny v informačním memorandu KPMG. Informační memorandum bylo Klientovi předáno a je zároveň dostupné na internetových stránkách KPMG </w:t>
      </w:r>
      <w:r w:rsidRPr="00581F8D">
        <w:rPr>
          <w:lang w:eastAsia="en-US" w:bidi="en-US"/>
        </w:rPr>
        <w:t>(</w:t>
      </w:r>
      <w:hyperlink r:id="rId9" w:history="1">
        <w:r w:rsidRPr="00581F8D">
          <w:rPr>
            <w:lang w:eastAsia="en-US" w:bidi="en-US"/>
          </w:rPr>
          <w:t>www.kpmg.cz</w:t>
        </w:r>
      </w:hyperlink>
      <w:r w:rsidRPr="00581F8D">
        <w:rPr>
          <w:lang w:eastAsia="en-US" w:bidi="en-US"/>
        </w:rPr>
        <w:t>).</w:t>
      </w:r>
    </w:p>
    <w:p w14:paraId="3C2BE1F7" w14:textId="77777777" w:rsidR="00530BF6" w:rsidRDefault="001A7185">
      <w:pPr>
        <w:pStyle w:val="Bodytext20"/>
        <w:framePr w:w="4426" w:h="12250" w:hRule="exact" w:wrap="none" w:vAnchor="page" w:hAnchor="page" w:x="6508" w:y="2048"/>
        <w:numPr>
          <w:ilvl w:val="0"/>
          <w:numId w:val="1"/>
        </w:numPr>
        <w:shd w:val="clear" w:color="auto" w:fill="auto"/>
        <w:tabs>
          <w:tab w:val="left" w:pos="367"/>
        </w:tabs>
        <w:ind w:left="340"/>
      </w:pPr>
      <w:r>
        <w:t>Osobní údaje zpracováváme v nezbytném rozsahu zejména za účelem poskytování našich Služeb, rozvíjení obchodních vztahů, vykazování v rámci globální sítě členských společností KPMG, prověřování Klienta (případně Ostatních příjemců) v souladu s AML zákonem, interními procedurami pro řízení rizik KPMG a plnění dalších povinností vyplývajících z právních a stavovských předpisů. Jsme součástí globální sítě členských společností KPMG a máme tedy oprávněný zájem Osobni údaje předávat též dalším členským společnostem KPMG pro účely poskytování Služeb a další výše uvedené účely, a to i do jiné země, než ve které byly získány, včetně zemí mimo Evropskou unii. Předávání Osobních údajů mimo Evropskou unii provádíme v souladu s čl. 44 a násl. obecného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3C2BE1F8" w14:textId="77777777" w:rsidR="00530BF6" w:rsidRDefault="001A7185">
      <w:pPr>
        <w:pStyle w:val="Bodytext20"/>
        <w:framePr w:w="4426" w:h="12250" w:hRule="exact" w:wrap="none" w:vAnchor="page" w:hAnchor="page" w:x="6508" w:y="2048"/>
        <w:numPr>
          <w:ilvl w:val="0"/>
          <w:numId w:val="1"/>
        </w:numPr>
        <w:shd w:val="clear" w:color="auto" w:fill="auto"/>
        <w:tabs>
          <w:tab w:val="left" w:pos="375"/>
        </w:tabs>
        <w:ind w:left="340"/>
      </w:pPr>
      <w:r>
        <w:t>KPMG má zavedena technická a organizační opatření, která zajišťují, že zpracování Osobních údajů probíhá v souladu s právními předpisy a umožňuji doložit zákonnost takového zpracování.</w:t>
      </w:r>
    </w:p>
    <w:p w14:paraId="3C2BE1F9" w14:textId="77777777" w:rsidR="00530BF6" w:rsidRDefault="001A7185">
      <w:pPr>
        <w:pStyle w:val="Bodytext20"/>
        <w:framePr w:w="4426" w:h="12250" w:hRule="exact" w:wrap="none" w:vAnchor="page" w:hAnchor="page" w:x="6508" w:y="2048"/>
        <w:numPr>
          <w:ilvl w:val="0"/>
          <w:numId w:val="1"/>
        </w:numPr>
        <w:shd w:val="clear" w:color="auto" w:fill="auto"/>
        <w:tabs>
          <w:tab w:val="left" w:pos="375"/>
        </w:tabs>
        <w:spacing w:after="0"/>
        <w:ind w:left="340"/>
      </w:pPr>
      <w:r>
        <w:t>Klient se zavazuje před předáním Osobních údajů KPMG získat veškerá právními předpisy požadovaná oprávnění ke zpracování Osobních údajů a jejich předání KPMG, včetně souhlasů subjektů osobních údajů, a zavazuje se poskytnout</w:t>
      </w:r>
    </w:p>
    <w:p w14:paraId="3C2BE1FA" w14:textId="77777777" w:rsidR="00530BF6" w:rsidRDefault="001A7185">
      <w:pPr>
        <w:pStyle w:val="Headerorfooter10"/>
        <w:framePr w:wrap="none" w:vAnchor="page" w:hAnchor="page" w:x="1410" w:y="14844"/>
        <w:shd w:val="clear" w:color="auto" w:fill="auto"/>
      </w:pPr>
      <w:r>
        <w:t>Všeobecné obchodní podmínky-duben 2025</w:t>
      </w:r>
    </w:p>
    <w:p w14:paraId="3C2BE1FB" w14:textId="77777777" w:rsidR="00530BF6" w:rsidRDefault="001A7185">
      <w:pPr>
        <w:pStyle w:val="Headerorfooter10"/>
        <w:framePr w:wrap="none" w:vAnchor="page" w:hAnchor="page" w:x="10252" w:y="14835"/>
        <w:shd w:val="clear" w:color="auto" w:fill="auto"/>
      </w:pPr>
      <w:r>
        <w:t>Strana 4</w:t>
      </w:r>
    </w:p>
    <w:p w14:paraId="3C2BE1FC" w14:textId="77777777" w:rsidR="00530BF6" w:rsidRDefault="00530BF6">
      <w:pPr>
        <w:rPr>
          <w:sz w:val="2"/>
          <w:szCs w:val="2"/>
        </w:rPr>
        <w:sectPr w:rsidR="00530BF6">
          <w:pgSz w:w="11900" w:h="16840"/>
          <w:pgMar w:top="360" w:right="360" w:bottom="360" w:left="360" w:header="0" w:footer="3" w:gutter="0"/>
          <w:cols w:space="720"/>
          <w:noEndnote/>
          <w:docGrid w:linePitch="360"/>
        </w:sectPr>
      </w:pPr>
    </w:p>
    <w:p w14:paraId="3C2BE1FD" w14:textId="77777777" w:rsidR="00530BF6" w:rsidRDefault="001A7185">
      <w:pPr>
        <w:pStyle w:val="Heading210"/>
        <w:framePr w:w="9528" w:h="304" w:hRule="exact" w:wrap="none" w:vAnchor="page" w:hAnchor="page" w:x="1441" w:y="1564"/>
        <w:shd w:val="clear" w:color="auto" w:fill="auto"/>
        <w:ind w:right="80"/>
      </w:pPr>
      <w:bookmarkStart w:id="13" w:name="bookmark15"/>
      <w:r>
        <w:lastRenderedPageBreak/>
        <w:t>Příloha č. 1: Všeobecné obchodní podmínky</w:t>
      </w:r>
      <w:bookmarkEnd w:id="13"/>
    </w:p>
    <w:p w14:paraId="3C2BE1FE" w14:textId="77777777" w:rsidR="00530BF6" w:rsidRDefault="001A7185">
      <w:pPr>
        <w:framePr w:wrap="none" w:vAnchor="page" w:hAnchor="page" w:x="1503" w:y="666"/>
        <w:rPr>
          <w:sz w:val="2"/>
          <w:szCs w:val="2"/>
        </w:rPr>
      </w:pPr>
      <w:r>
        <w:fldChar w:fldCharType="begin"/>
      </w:r>
      <w:r>
        <w:instrText xml:space="preserve"> INCLUDEPICTURE  "https://hdkarlin-my.sharepoint.com/personal/simona_wagenknechtova_hdk_cz/Documents/Plocha/SMLOUVY OneSoft/OBJEDNÁVKY 2026/media/image2.jpeg" \* MERGEFORMATINET </w:instrText>
      </w:r>
      <w:r>
        <w:fldChar w:fldCharType="separate"/>
      </w:r>
      <w:r w:rsidR="00B31411">
        <w:fldChar w:fldCharType="begin"/>
      </w:r>
      <w:r w:rsidR="00B31411">
        <w:instrText xml:space="preserve"> </w:instrText>
      </w:r>
      <w:r w:rsidR="00B31411">
        <w:instrText>INCLUDEPICTURE  "C:\\Users\\mdous\\Downloads\\media\\image2.jpeg" \* MERGEFORMATINET</w:instrText>
      </w:r>
      <w:r w:rsidR="00B31411">
        <w:instrText xml:space="preserve"> </w:instrText>
      </w:r>
      <w:r w:rsidR="00B31411">
        <w:fldChar w:fldCharType="separate"/>
      </w:r>
      <w:r w:rsidR="00581F8D">
        <w:pict w14:anchorId="3C2BE27D">
          <v:shape id="_x0000_i1026" type="#_x0000_t75" style="width:79.8pt;height:33pt">
            <v:imagedata r:id="rId10" r:href="rId11"/>
          </v:shape>
        </w:pict>
      </w:r>
      <w:r w:rsidR="00B31411">
        <w:fldChar w:fldCharType="end"/>
      </w:r>
      <w:r>
        <w:fldChar w:fldCharType="end"/>
      </w:r>
    </w:p>
    <w:p w14:paraId="3C2BE1FF" w14:textId="77777777" w:rsidR="00530BF6" w:rsidRDefault="001A7185">
      <w:pPr>
        <w:pStyle w:val="Bodytext20"/>
        <w:framePr w:w="4454" w:h="12252" w:hRule="exact" w:wrap="none" w:vAnchor="page" w:hAnchor="page" w:x="1441" w:y="2085"/>
        <w:shd w:val="clear" w:color="auto" w:fill="auto"/>
        <w:ind w:left="340" w:firstLine="0"/>
      </w:pPr>
      <w:r>
        <w:t>KPMG pouze přesné, úplné a aktuální Osobní údaje a také se zavazuje tyto Osobní údaje pravidelně aktualizovat a o jejich aktualizaci neprodleně informovat KPMG.</w:t>
      </w:r>
    </w:p>
    <w:p w14:paraId="3C2BE200" w14:textId="77777777" w:rsidR="00530BF6" w:rsidRDefault="001A7185">
      <w:pPr>
        <w:pStyle w:val="Bodytext20"/>
        <w:framePr w:w="4454" w:h="12252" w:hRule="exact" w:wrap="none" w:vAnchor="page" w:hAnchor="page" w:x="1441" w:y="2085"/>
        <w:numPr>
          <w:ilvl w:val="0"/>
          <w:numId w:val="1"/>
        </w:numPr>
        <w:shd w:val="clear" w:color="auto" w:fill="auto"/>
        <w:tabs>
          <w:tab w:val="left" w:pos="370"/>
        </w:tabs>
        <w:ind w:left="340"/>
      </w:pPr>
      <w:r>
        <w:t>Klient bere na vědomí, že v souvislosti se zpracováním Osobních údajů má Klient (případně Ostatní příjemci) právo požadovat od KPMG přístup k Osobním údajům, jejich opravu nebo výmaz, popřípadě omezení zpracování, vznést námitku proti zpracování, jakož i právo na přenositelnost údajů. Zároveň má právo podat stížnost u Úřadu pro ochranu osobních údajů, případně u jiného příslušného dozorového úřadu.</w:t>
      </w:r>
    </w:p>
    <w:p w14:paraId="3C2BE201" w14:textId="77777777" w:rsidR="00530BF6" w:rsidRDefault="001A7185">
      <w:pPr>
        <w:pStyle w:val="Bodytext20"/>
        <w:framePr w:w="4454" w:h="12252" w:hRule="exact" w:wrap="none" w:vAnchor="page" w:hAnchor="page" w:x="1441" w:y="2085"/>
        <w:numPr>
          <w:ilvl w:val="0"/>
          <w:numId w:val="1"/>
        </w:numPr>
        <w:shd w:val="clear" w:color="auto" w:fill="auto"/>
        <w:tabs>
          <w:tab w:val="left" w:pos="370"/>
          <w:tab w:val="left" w:pos="1915"/>
          <w:tab w:val="right" w:pos="4354"/>
        </w:tabs>
        <w:spacing w:after="0"/>
        <w:ind w:left="340"/>
      </w:pPr>
      <w:r>
        <w:t>V souvislosti</w:t>
      </w:r>
      <w:r>
        <w:tab/>
        <w:t>s poskytováním</w:t>
      </w:r>
      <w:r>
        <w:tab/>
        <w:t>Služeb</w:t>
      </w:r>
    </w:p>
    <w:p w14:paraId="3C2BE202" w14:textId="77777777" w:rsidR="00530BF6" w:rsidRDefault="001A7185">
      <w:pPr>
        <w:pStyle w:val="Bodytext20"/>
        <w:framePr w:w="4454" w:h="12252" w:hRule="exact" w:wrap="none" w:vAnchor="page" w:hAnchor="page" w:x="1441" w:y="2085"/>
        <w:shd w:val="clear" w:color="auto" w:fill="auto"/>
        <w:spacing w:after="205"/>
        <w:ind w:left="340" w:firstLine="0"/>
      </w:pPr>
      <w:r>
        <w:t>nebo zpracováním Osobních údajů můžeme použít počítačový software navržený pro usnadnění účinného řízení dat. Při využívání takového softwaru mohou být Vámi poskytnutá data, včetně Osobních údajů, přeneseny na počítačové servery, které jsou se zajištěním přístupu ovládány z území mimo Českou republiku. Klient bere na vědomí, že v souvislosti s poskytováním Služeb nebo zpracováním Osobních údajů můžeme zpracovávat výše uvedená data, včetně Osobních údajů, také v rámci elektronického komunikačního systému KPMG, nástrojů pro sdílení vědomostí a zařízení či obdobných aplikací informačních technologií.</w:t>
      </w:r>
    </w:p>
    <w:p w14:paraId="3C2BE203" w14:textId="77777777" w:rsidR="00530BF6" w:rsidRDefault="001A7185">
      <w:pPr>
        <w:pStyle w:val="Heading310"/>
        <w:framePr w:w="4454" w:h="12252" w:hRule="exact" w:wrap="none" w:vAnchor="page" w:hAnchor="page" w:x="1441" w:y="2085"/>
        <w:shd w:val="clear" w:color="auto" w:fill="auto"/>
        <w:spacing w:before="0" w:after="195"/>
        <w:ind w:left="340"/>
      </w:pPr>
      <w:bookmarkStart w:id="14" w:name="bookmark16"/>
      <w:r>
        <w:rPr>
          <w:rStyle w:val="Heading311"/>
          <w:b/>
          <w:bCs/>
        </w:rPr>
        <w:t>Opatření proti legalizaci výnosů z trestné činnosti</w:t>
      </w:r>
      <w:bookmarkEnd w:id="14"/>
    </w:p>
    <w:p w14:paraId="3C2BE204" w14:textId="77777777" w:rsidR="00530BF6" w:rsidRDefault="001A7185">
      <w:pPr>
        <w:pStyle w:val="Bodytext20"/>
        <w:framePr w:w="4454" w:h="12252" w:hRule="exact" w:wrap="none" w:vAnchor="page" w:hAnchor="page" w:x="1441" w:y="2085"/>
        <w:numPr>
          <w:ilvl w:val="0"/>
          <w:numId w:val="1"/>
        </w:numPr>
        <w:shd w:val="clear" w:color="auto" w:fill="auto"/>
        <w:tabs>
          <w:tab w:val="left" w:pos="370"/>
        </w:tabs>
        <w:ind w:left="340"/>
      </w:pPr>
      <w:r>
        <w:t>KPMG se řídí AML zákonem a v případě, že KPMG bude povinnou osobou, může Vás za účelem splnění závazků plynoucích z AML zákona požádat o ověření Vaší identity, identity Vašich společníků, skutečného majitele, členů statutárního orgánu nebo jiných osob oprávněných Vás zastupovat nebo o další potřebné informace (včetně prokázání zdrojů peněžních prostředků a jiného majetku Vás, Vašeho skutečného majitele a konečných příjemců Služeb) jak na začátku, tak kdykoli v průběhu trvání smlouvy založené Zakázkovým dopisem. Souhlasíte s tím, že uvedené informace nám na požádání bez zbytečného odkladu poskytnete a pokud v průběhu poskytování Služeb dojde ke změně poskytnutých údajů, budete nás o těchto změnách neprodleně informovat.</w:t>
      </w:r>
    </w:p>
    <w:p w14:paraId="3C2BE205" w14:textId="77777777" w:rsidR="00530BF6" w:rsidRDefault="001A7185">
      <w:pPr>
        <w:pStyle w:val="Bodytext20"/>
        <w:framePr w:w="4454" w:h="12252" w:hRule="exact" w:wrap="none" w:vAnchor="page" w:hAnchor="page" w:x="1441" w:y="2085"/>
        <w:numPr>
          <w:ilvl w:val="0"/>
          <w:numId w:val="1"/>
        </w:numPr>
        <w:shd w:val="clear" w:color="auto" w:fill="auto"/>
        <w:tabs>
          <w:tab w:val="left" w:pos="370"/>
        </w:tabs>
        <w:spacing w:after="205"/>
        <w:ind w:left="340"/>
      </w:pPr>
      <w:r>
        <w:t xml:space="preserve">KPMG je oprávněna pořídit </w:t>
      </w:r>
      <w:r w:rsidRPr="00581F8D">
        <w:rPr>
          <w:lang w:eastAsia="en-US" w:bidi="en-US"/>
        </w:rPr>
        <w:t xml:space="preserve">si </w:t>
      </w:r>
      <w:r>
        <w:t>pro účely splnění povinností dle AML zákona fotokopie dokladů, na jejichž základě je prováděna identifikace Klienta a dalších výše uvedených osob.</w:t>
      </w:r>
    </w:p>
    <w:p w14:paraId="3C2BE206" w14:textId="77777777" w:rsidR="00530BF6" w:rsidRDefault="001A7185">
      <w:pPr>
        <w:pStyle w:val="Heading310"/>
        <w:framePr w:w="4454" w:h="12252" w:hRule="exact" w:wrap="none" w:vAnchor="page" w:hAnchor="page" w:x="1441" w:y="2085"/>
        <w:shd w:val="clear" w:color="auto" w:fill="auto"/>
        <w:spacing w:before="0" w:after="195"/>
        <w:ind w:left="340"/>
      </w:pPr>
      <w:bookmarkStart w:id="15" w:name="bookmark17"/>
      <w:r>
        <w:rPr>
          <w:rStyle w:val="Heading311"/>
          <w:b/>
          <w:bCs/>
        </w:rPr>
        <w:t>Odměna</w:t>
      </w:r>
      <w:bookmarkEnd w:id="15"/>
    </w:p>
    <w:p w14:paraId="3C2BE207" w14:textId="77777777" w:rsidR="00530BF6" w:rsidRDefault="001A7185">
      <w:pPr>
        <w:pStyle w:val="Bodytext20"/>
        <w:framePr w:w="4454" w:h="12252" w:hRule="exact" w:wrap="none" w:vAnchor="page" w:hAnchor="page" w:x="1441" w:y="2085"/>
        <w:numPr>
          <w:ilvl w:val="0"/>
          <w:numId w:val="1"/>
        </w:numPr>
        <w:shd w:val="clear" w:color="auto" w:fill="auto"/>
        <w:tabs>
          <w:tab w:val="left" w:pos="370"/>
        </w:tabs>
        <w:spacing w:after="0"/>
        <w:ind w:left="340"/>
      </w:pPr>
      <w:r>
        <w:t>Součástí naší odměny za poskytované Služby nejsou zejména jakékoliv daně, poplatky, odvody</w:t>
      </w:r>
    </w:p>
    <w:p w14:paraId="3C2BE208" w14:textId="5D55E51E" w:rsidR="00530BF6" w:rsidRPr="00A2110D" w:rsidRDefault="00A2110D">
      <w:pPr>
        <w:pStyle w:val="Bodytext20"/>
        <w:framePr w:w="4426" w:h="12253" w:hRule="exact" w:wrap="none" w:vAnchor="page" w:hAnchor="page" w:x="6543" w:y="2085"/>
        <w:shd w:val="clear" w:color="auto" w:fill="auto"/>
        <w:tabs>
          <w:tab w:val="left" w:pos="370"/>
        </w:tabs>
        <w:spacing w:after="0"/>
        <w:ind w:left="340"/>
        <w:rPr>
          <w:b/>
        </w:rPr>
      </w:pPr>
      <w:r>
        <w:rPr>
          <w:rStyle w:val="Bodytext21"/>
        </w:rPr>
        <w:t xml:space="preserve">      </w:t>
      </w:r>
      <w:r w:rsidR="001A7185">
        <w:rPr>
          <w:rStyle w:val="Bodytext21"/>
        </w:rPr>
        <w:t xml:space="preserve">či jiné srážky obdobného charakteru splatné v kterékoli zemi, přičemž podrobné údaje o cenových ujednáních a dalších zvláštních platebních podmínkách jsou stanoveny v Zakázkovém dopise </w:t>
      </w:r>
      <w:r w:rsidR="001A7185" w:rsidRPr="00A2110D">
        <w:rPr>
          <w:rStyle w:val="Bodytext2Bold0"/>
          <w:b w:val="0"/>
        </w:rPr>
        <w:t>(„</w:t>
      </w:r>
      <w:r w:rsidR="001A7185">
        <w:rPr>
          <w:rStyle w:val="Bodytext2Bold0"/>
        </w:rPr>
        <w:t>Odměna</w:t>
      </w:r>
      <w:r w:rsidR="001A7185" w:rsidRPr="00A2110D">
        <w:rPr>
          <w:rStyle w:val="Bodytext2Bold0"/>
          <w:b w:val="0"/>
        </w:rPr>
        <w:t>”).</w:t>
      </w:r>
    </w:p>
    <w:p w14:paraId="3C2BE209" w14:textId="77777777" w:rsidR="00530BF6" w:rsidRDefault="001A7185">
      <w:pPr>
        <w:pStyle w:val="Bodytext20"/>
        <w:framePr w:w="4426" w:h="12253" w:hRule="exact" w:wrap="none" w:vAnchor="page" w:hAnchor="page" w:x="6543" w:y="2085"/>
        <w:numPr>
          <w:ilvl w:val="0"/>
          <w:numId w:val="1"/>
        </w:numPr>
        <w:shd w:val="clear" w:color="auto" w:fill="auto"/>
        <w:tabs>
          <w:tab w:val="left" w:pos="375"/>
        </w:tabs>
        <w:spacing w:after="205"/>
        <w:ind w:left="320" w:hanging="320"/>
      </w:pPr>
      <w:r>
        <w:t>Pokud je Zakázkový dopis adresován více Klientům jako příjemcům Služeb a není v něm uvedeno odlišně, pak jsou všichni Klienti zavázáni uhradit Odměnu, včetně jakýchkoliv dalších plateb, daní, poplatků a vedlejších výdajů k ní se vztahujících, společně a nerozdílně.</w:t>
      </w:r>
    </w:p>
    <w:p w14:paraId="3C2BE20A" w14:textId="77777777" w:rsidR="00530BF6" w:rsidRDefault="001A7185">
      <w:pPr>
        <w:pStyle w:val="Heading310"/>
        <w:framePr w:w="4426" w:h="12253" w:hRule="exact" w:wrap="none" w:vAnchor="page" w:hAnchor="page" w:x="6543" w:y="2085"/>
        <w:shd w:val="clear" w:color="auto" w:fill="auto"/>
        <w:spacing w:before="0" w:after="195"/>
        <w:ind w:left="320" w:hanging="320"/>
      </w:pPr>
      <w:bookmarkStart w:id="16" w:name="bookmark18"/>
      <w:r>
        <w:rPr>
          <w:rStyle w:val="Heading311"/>
          <w:b/>
          <w:bCs/>
        </w:rPr>
        <w:t>Vaše odpovědnost</w:t>
      </w:r>
      <w:bookmarkEnd w:id="16"/>
    </w:p>
    <w:p w14:paraId="3C2BE20B" w14:textId="77777777" w:rsidR="00530BF6" w:rsidRDefault="001A7185">
      <w:pPr>
        <w:pStyle w:val="Bodytext20"/>
        <w:framePr w:w="4426" w:h="12253" w:hRule="exact" w:wrap="none" w:vAnchor="page" w:hAnchor="page" w:x="6543" w:y="2085"/>
        <w:numPr>
          <w:ilvl w:val="0"/>
          <w:numId w:val="1"/>
        </w:numPr>
        <w:shd w:val="clear" w:color="auto" w:fill="auto"/>
        <w:tabs>
          <w:tab w:val="left" w:pos="375"/>
        </w:tabs>
        <w:spacing w:after="205"/>
        <w:ind w:left="320" w:hanging="320"/>
      </w:pPr>
      <w:r>
        <w:t>Nehledě na povinnosti a odpovědnost KPMG související se Službami, Klient odpovídá zejména za:</w:t>
      </w:r>
    </w:p>
    <w:p w14:paraId="3C2BE20C" w14:textId="77777777" w:rsidR="00530BF6" w:rsidRDefault="001A7185">
      <w:pPr>
        <w:pStyle w:val="Bodytext20"/>
        <w:framePr w:w="4426" w:h="12253" w:hRule="exact" w:wrap="none" w:vAnchor="page" w:hAnchor="page" w:x="6543" w:y="2085"/>
        <w:numPr>
          <w:ilvl w:val="0"/>
          <w:numId w:val="3"/>
        </w:numPr>
        <w:shd w:val="clear" w:color="auto" w:fill="auto"/>
        <w:tabs>
          <w:tab w:val="left" w:pos="662"/>
        </w:tabs>
        <w:spacing w:after="195" w:line="200" w:lineRule="exact"/>
        <w:ind w:left="620" w:hanging="300"/>
      </w:pPr>
      <w:r>
        <w:t>vedení, řízení a provozování svého podnikání;</w:t>
      </w:r>
    </w:p>
    <w:p w14:paraId="3C2BE20D" w14:textId="77777777" w:rsidR="00530BF6" w:rsidRDefault="001A7185">
      <w:pPr>
        <w:pStyle w:val="Bodytext20"/>
        <w:framePr w:w="4426" w:h="12253" w:hRule="exact" w:wrap="none" w:vAnchor="page" w:hAnchor="page" w:x="6543" w:y="2085"/>
        <w:numPr>
          <w:ilvl w:val="0"/>
          <w:numId w:val="3"/>
        </w:numPr>
        <w:shd w:val="clear" w:color="auto" w:fill="auto"/>
        <w:tabs>
          <w:tab w:val="left" w:pos="662"/>
        </w:tabs>
        <w:ind w:left="620" w:hanging="300"/>
      </w:pPr>
      <w:r>
        <w:t>rozhodnutí, která mají nebo mohou mít vliv na poskytované Služby;</w:t>
      </w:r>
    </w:p>
    <w:p w14:paraId="3C2BE20E" w14:textId="77777777" w:rsidR="00530BF6" w:rsidRDefault="001A7185">
      <w:pPr>
        <w:pStyle w:val="Bodytext20"/>
        <w:framePr w:w="4426" w:h="12253" w:hRule="exact" w:wrap="none" w:vAnchor="page" w:hAnchor="page" w:x="6543" w:y="2085"/>
        <w:numPr>
          <w:ilvl w:val="0"/>
          <w:numId w:val="3"/>
        </w:numPr>
        <w:shd w:val="clear" w:color="auto" w:fill="auto"/>
        <w:tabs>
          <w:tab w:val="left" w:pos="662"/>
        </w:tabs>
        <w:ind w:left="620" w:hanging="300"/>
      </w:pPr>
      <w:r>
        <w:t>rozhodnutí o způsobu využití nebo implementaci rad, doporučení nebo dalších výstupů Služeb a za stanovení míry, do jaké se na ně bude spoléhat.</w:t>
      </w:r>
    </w:p>
    <w:p w14:paraId="3C2BE20F" w14:textId="77777777" w:rsidR="00530BF6" w:rsidRDefault="001A7185">
      <w:pPr>
        <w:pStyle w:val="Bodytext20"/>
        <w:framePr w:w="4426" w:h="12253" w:hRule="exact" w:wrap="none" w:vAnchor="page" w:hAnchor="page" w:x="6543" w:y="2085"/>
        <w:numPr>
          <w:ilvl w:val="0"/>
          <w:numId w:val="1"/>
        </w:numPr>
        <w:shd w:val="clear" w:color="auto" w:fill="auto"/>
        <w:tabs>
          <w:tab w:val="left" w:pos="375"/>
        </w:tabs>
        <w:spacing w:after="205"/>
        <w:ind w:left="320" w:hanging="320"/>
      </w:pPr>
      <w:r>
        <w:t>Pokud budeme požádání, nebo to bude vhodné či nezbytné, abychom poskytli naše Služby ve Vašich prostorách nebo abychom využívali Vaše počítačové systémy či telefonní sítě, zavazujete se na své náklady zajistit Osobám spadajícím pod KPMG přístup k těmto počítačovým systémům, telefonním sítím či jiným prostředkům elektronické komunikace, včetně všech nezbytných příslušenství, bezpečnostních postupů, testování na přítomnost virů, oprávnění a souhlasů, které mohou být vyžadovány pro řádné poskytnutí Služeb.</w:t>
      </w:r>
    </w:p>
    <w:p w14:paraId="3C2BE210" w14:textId="77777777" w:rsidR="00530BF6" w:rsidRDefault="001A7185">
      <w:pPr>
        <w:pStyle w:val="Heading310"/>
        <w:framePr w:w="4426" w:h="12253" w:hRule="exact" w:wrap="none" w:vAnchor="page" w:hAnchor="page" w:x="6543" w:y="2085"/>
        <w:shd w:val="clear" w:color="auto" w:fill="auto"/>
        <w:spacing w:before="0" w:after="199"/>
        <w:ind w:left="320" w:hanging="320"/>
      </w:pPr>
      <w:bookmarkStart w:id="17" w:name="bookmark19"/>
      <w:r>
        <w:rPr>
          <w:rStyle w:val="Heading311"/>
          <w:b/>
          <w:bCs/>
        </w:rPr>
        <w:t>Odškodnění</w:t>
      </w:r>
      <w:bookmarkEnd w:id="17"/>
    </w:p>
    <w:p w14:paraId="3C2BE211" w14:textId="35565A17" w:rsidR="00530BF6" w:rsidRDefault="001A7185">
      <w:pPr>
        <w:pStyle w:val="Bodytext20"/>
        <w:framePr w:w="4426" w:h="12253" w:hRule="exact" w:wrap="none" w:vAnchor="page" w:hAnchor="page" w:x="6543" w:y="2085"/>
        <w:numPr>
          <w:ilvl w:val="0"/>
          <w:numId w:val="1"/>
        </w:numPr>
        <w:shd w:val="clear" w:color="auto" w:fill="auto"/>
        <w:tabs>
          <w:tab w:val="left" w:pos="375"/>
        </w:tabs>
        <w:spacing w:after="0" w:line="202" w:lineRule="exact"/>
        <w:ind w:left="320" w:hanging="320"/>
      </w:pPr>
      <w:r>
        <w:t>Klient souhlasí s tím, že doporučení, stanoviska, rady, výroky, závěry nebo jakékoliv jiné výstupy Služeb bez ohledu na jejich formu jsou pouze pro interní využití Klienta (případně Ostatních příjemců) v souladu s jejich stanoveným předmětem a nelze je bez našeho předchozího písemného souhlasu (kromě Vašich interních účelů) kopírovat, odkazovat se na ně, zveřejňovat je či jinak citovat, dále distribuovat, ať již v celku nebo zčásti, s výjimkou případů, kdy (i) je takové sdílení vyžadováno příslušným právním předpisem; (</w:t>
      </w:r>
      <w:proofErr w:type="spellStart"/>
      <w:r w:rsidR="00A2110D">
        <w:t>i</w:t>
      </w:r>
      <w:r>
        <w:t>i</w:t>
      </w:r>
      <w:proofErr w:type="spellEnd"/>
      <w:r>
        <w:t xml:space="preserve">) sdílení osobám propojeným s Klientem, pokud je to nezbytné, pro dodržení pravidel </w:t>
      </w:r>
      <w:r w:rsidRPr="00581F8D">
        <w:rPr>
          <w:lang w:eastAsia="en-US" w:bidi="en-US"/>
        </w:rPr>
        <w:t xml:space="preserve">corporate governance </w:t>
      </w:r>
      <w:r>
        <w:t>v rámci schvalovacích procesů této skupiny Klienta; (</w:t>
      </w:r>
      <w:proofErr w:type="spellStart"/>
      <w:r w:rsidR="00A2110D">
        <w:t>ii</w:t>
      </w:r>
      <w:r>
        <w:t>i</w:t>
      </w:r>
      <w:proofErr w:type="spellEnd"/>
      <w:r>
        <w:t>) je sdílení takových výstupů</w:t>
      </w:r>
    </w:p>
    <w:p w14:paraId="3C2BE212" w14:textId="77777777" w:rsidR="00530BF6" w:rsidRDefault="001A7185">
      <w:pPr>
        <w:pStyle w:val="Headerorfooter10"/>
        <w:framePr w:wrap="none" w:vAnchor="page" w:hAnchor="page" w:x="1436" w:y="14876"/>
        <w:shd w:val="clear" w:color="auto" w:fill="auto"/>
      </w:pPr>
      <w:r>
        <w:t>Všeobecné obchodní podmínky-duben 2025</w:t>
      </w:r>
    </w:p>
    <w:p w14:paraId="3C2BE213" w14:textId="77777777" w:rsidR="00530BF6" w:rsidRDefault="001A7185">
      <w:pPr>
        <w:pStyle w:val="Headerorfooter10"/>
        <w:framePr w:wrap="none" w:vAnchor="page" w:hAnchor="page" w:x="10273" w:y="14872"/>
        <w:shd w:val="clear" w:color="auto" w:fill="auto"/>
      </w:pPr>
      <w:r>
        <w:t>Strana 5</w:t>
      </w:r>
    </w:p>
    <w:p w14:paraId="3C2BE214" w14:textId="77777777" w:rsidR="00530BF6" w:rsidRDefault="00530BF6">
      <w:pPr>
        <w:rPr>
          <w:sz w:val="2"/>
          <w:szCs w:val="2"/>
        </w:rPr>
        <w:sectPr w:rsidR="00530BF6">
          <w:pgSz w:w="11900" w:h="16840"/>
          <w:pgMar w:top="360" w:right="360" w:bottom="360" w:left="360" w:header="0" w:footer="3" w:gutter="0"/>
          <w:cols w:space="720"/>
          <w:noEndnote/>
          <w:docGrid w:linePitch="360"/>
        </w:sectPr>
      </w:pPr>
    </w:p>
    <w:p w14:paraId="3C2BE215" w14:textId="663FB2B4" w:rsidR="00530BF6" w:rsidRDefault="00530BF6">
      <w:pPr>
        <w:rPr>
          <w:sz w:val="2"/>
          <w:szCs w:val="2"/>
        </w:rPr>
      </w:pPr>
    </w:p>
    <w:p w14:paraId="3C2BE218" w14:textId="77777777" w:rsidR="00530BF6" w:rsidRDefault="001A7185">
      <w:pPr>
        <w:pStyle w:val="Heading210"/>
        <w:framePr w:w="9504" w:h="304" w:hRule="exact" w:wrap="none" w:vAnchor="page" w:hAnchor="page" w:x="1415" w:y="1571"/>
        <w:shd w:val="clear" w:color="auto" w:fill="auto"/>
        <w:ind w:right="60"/>
      </w:pPr>
      <w:bookmarkStart w:id="18" w:name="bookmark20"/>
      <w:r>
        <w:t>Příloha č. 1: Všeobecné obchodní podmínky</w:t>
      </w:r>
      <w:bookmarkEnd w:id="18"/>
    </w:p>
    <w:p w14:paraId="3C2BE219" w14:textId="77777777" w:rsidR="00530BF6" w:rsidRDefault="001A7185">
      <w:pPr>
        <w:pStyle w:val="Bodytext20"/>
        <w:framePr w:w="4435" w:h="12254" w:hRule="exact" w:wrap="none" w:vAnchor="page" w:hAnchor="page" w:x="1415" w:y="2093"/>
        <w:shd w:val="clear" w:color="auto" w:fill="auto"/>
        <w:ind w:left="320" w:firstLine="0"/>
      </w:pPr>
      <w:r>
        <w:t>s třetími stranami samotnou podstatou poskytovaných Služeb (např. návrhy smluv, korporátních rozhodnutí, plných mocí, žalob, daňových přiznání). Klient se tímto zavazuje odškodnit KPMG a/nebo Osoby spadající pod KPMG za veškerou škodu, která může KPMG a/nebo Osobám spadajícím pod KPMG vzniknout na základě nebo v souvislosti s porušením tohoto závazku ze strany Klienta, Ostatních příjemců nebo třetích osob, kterým Klient a/nebo Ostatní příjemci výše uvedené výstupy (oprávněně či neoprávněně) zpřístupnili nebo umožnili jejich využití.</w:t>
      </w:r>
    </w:p>
    <w:p w14:paraId="3C2BE21A" w14:textId="77777777" w:rsidR="00530BF6" w:rsidRDefault="001A7185">
      <w:pPr>
        <w:pStyle w:val="Bodytext20"/>
        <w:framePr w:w="4435" w:h="12254" w:hRule="exact" w:wrap="none" w:vAnchor="page" w:hAnchor="page" w:x="1415" w:y="2093"/>
        <w:numPr>
          <w:ilvl w:val="0"/>
          <w:numId w:val="1"/>
        </w:numPr>
        <w:shd w:val="clear" w:color="auto" w:fill="auto"/>
        <w:tabs>
          <w:tab w:val="left" w:pos="366"/>
        </w:tabs>
        <w:spacing w:after="205"/>
        <w:ind w:left="320" w:hanging="320"/>
      </w:pPr>
      <w:r>
        <w:t>Klient (případně ani Ostatní příjemci) není oprávněn uvádět nebo odkazovat na KPMG či reprodukovat logo KPMG jakoukoliv formou bez předchozího písemného souhlasu KPMG.</w:t>
      </w:r>
    </w:p>
    <w:p w14:paraId="3C2BE21B" w14:textId="77777777" w:rsidR="00530BF6" w:rsidRDefault="001A7185">
      <w:pPr>
        <w:pStyle w:val="Heading310"/>
        <w:framePr w:w="4435" w:h="12254" w:hRule="exact" w:wrap="none" w:vAnchor="page" w:hAnchor="page" w:x="1415" w:y="2093"/>
        <w:shd w:val="clear" w:color="auto" w:fill="auto"/>
        <w:spacing w:before="0" w:after="195"/>
        <w:ind w:left="320" w:hanging="320"/>
      </w:pPr>
      <w:bookmarkStart w:id="19" w:name="bookmark21"/>
      <w:r>
        <w:rPr>
          <w:rStyle w:val="Heading311"/>
          <w:b/>
          <w:bCs/>
        </w:rPr>
        <w:t>Informace</w:t>
      </w:r>
      <w:bookmarkEnd w:id="19"/>
    </w:p>
    <w:p w14:paraId="3C2BE21C" w14:textId="77777777" w:rsidR="00530BF6" w:rsidRDefault="001A7185">
      <w:pPr>
        <w:pStyle w:val="Bodytext20"/>
        <w:framePr w:w="4435" w:h="12254" w:hRule="exact" w:wrap="none" w:vAnchor="page" w:hAnchor="page" w:x="1415" w:y="2093"/>
        <w:numPr>
          <w:ilvl w:val="0"/>
          <w:numId w:val="1"/>
        </w:numPr>
        <w:shd w:val="clear" w:color="auto" w:fill="auto"/>
        <w:tabs>
          <w:tab w:val="left" w:pos="366"/>
        </w:tabs>
        <w:ind w:left="320" w:hanging="320"/>
      </w:pPr>
      <w:r>
        <w:t>Klient je povinen poskytovat KPMG bez prodlení a bez předchozí výzvy součinnost po celou dobu poskytování Služeb. Klient je zejména povinen (i) poskytnout nebo zajistit poskytnutí KPMG a všem Osobám spadajícím pod KPMG nebo dalším osobám pověřeným KPMG veškeré informace a dokumenty nezbytné k řádnému poskytování Služeb, a není-li to možné, umožnit jim k těmto informacím a dokumentům fyzický či vzdálený přístup, (</w:t>
      </w:r>
      <w:proofErr w:type="spellStart"/>
      <w:r>
        <w:t>ii</w:t>
      </w:r>
      <w:proofErr w:type="spellEnd"/>
      <w:r>
        <w:t>) informovat KPMG o vývoji a veškerých skutečnostech a informacích, o nichž Klient nabyde vědomí v průběhu poskytování Služeb a které mohou mít vliv na poskytování Služeb. Zakázkový dopis může stanovovat další povinnosti Klienta týkající se povinnosti součinnosti Klienta nebo jiné povinnosti Klienta v souvislosti se Službami. Klient tímto bere na vědomí, že nesplnění těchto jeho povinností může ovlivnit schopnost KPMG poskytnout Klientovi řádně a včas Služby.</w:t>
      </w:r>
    </w:p>
    <w:p w14:paraId="3C2BE21D" w14:textId="77777777" w:rsidR="00530BF6" w:rsidRDefault="001A7185">
      <w:pPr>
        <w:pStyle w:val="Bodytext20"/>
        <w:framePr w:w="4435" w:h="12254" w:hRule="exact" w:wrap="none" w:vAnchor="page" w:hAnchor="page" w:x="1415" w:y="2093"/>
        <w:numPr>
          <w:ilvl w:val="0"/>
          <w:numId w:val="1"/>
        </w:numPr>
        <w:shd w:val="clear" w:color="auto" w:fill="auto"/>
        <w:tabs>
          <w:tab w:val="left" w:pos="366"/>
        </w:tabs>
        <w:spacing w:after="0"/>
        <w:ind w:left="320" w:hanging="320"/>
      </w:pPr>
      <w:r>
        <w:t>Klient bere na vědomí a souhlasí s tím, že KPMG může v souvislosti s poskytováním Služeb (i) obdržet informace nebo dokumenty od Klienta či třetích osob pověřených Klientem, případně vyžádaných KPMG se souhlasem Klienta (např. potvrzení dodavatelů, odběratelů, banky či orgánů veřejné moci) nebo (</w:t>
      </w:r>
      <w:proofErr w:type="spellStart"/>
      <w:r>
        <w:t>ii</w:t>
      </w:r>
      <w:proofErr w:type="spellEnd"/>
      <w:r>
        <w:t>) zakládat své výstupy na skutečnostech a předpokladech, které obdržela od těchto osob. KPMG může tyto informace a dokumenty využít bez nezávislého zkoumání či ověřování a může se spolehnout na přesnost, správnost a úplnost poskytnutých informací, přičemž KPMG není povinna takové informace nebo dokumenty ani jejich pravdivost samostatně zkoumat či ověřovat. Klient bere na vědomí, že nese veškerou odpovědnost za újmu či škodu, kterou utrpí KPMG, Klient nebo jakákoliv jiná třetí osoba v důsledku toho, že byly KPMG</w:t>
      </w:r>
    </w:p>
    <w:p w14:paraId="3C2BE21E" w14:textId="1E037BD0" w:rsidR="00530BF6" w:rsidRDefault="00A2110D">
      <w:pPr>
        <w:pStyle w:val="Bodytext20"/>
        <w:framePr w:w="4426" w:h="12245" w:hRule="exact" w:wrap="none" w:vAnchor="page" w:hAnchor="page" w:x="6493" w:y="2092"/>
        <w:shd w:val="clear" w:color="auto" w:fill="auto"/>
        <w:tabs>
          <w:tab w:val="left" w:pos="366"/>
        </w:tabs>
        <w:spacing w:after="0"/>
        <w:ind w:left="320" w:hanging="320"/>
      </w:pPr>
      <w:r>
        <w:rPr>
          <w:rStyle w:val="Bodytext21"/>
        </w:rPr>
        <w:t xml:space="preserve">      </w:t>
      </w:r>
      <w:r w:rsidR="001A7185">
        <w:rPr>
          <w:rStyle w:val="Bodytext21"/>
        </w:rPr>
        <w:t>ze strany Klienta nebo jakékoliv třetí osoby poskytnuty takové nepřesné, nesprávné či neúplné informace nebo dokumenty.</w:t>
      </w:r>
    </w:p>
    <w:p w14:paraId="3C2BE21F" w14:textId="77777777" w:rsidR="00530BF6" w:rsidRDefault="001A7185">
      <w:pPr>
        <w:pStyle w:val="Heading320"/>
        <w:framePr w:w="4426" w:h="12245" w:hRule="exact" w:wrap="none" w:vAnchor="page" w:hAnchor="page" w:x="6493" w:y="2092"/>
        <w:shd w:val="clear" w:color="auto" w:fill="auto"/>
        <w:spacing w:after="195"/>
        <w:ind w:left="320"/>
      </w:pPr>
      <w:bookmarkStart w:id="20" w:name="bookmark22"/>
      <w:r>
        <w:rPr>
          <w:rStyle w:val="Heading321"/>
        </w:rPr>
        <w:t>Obchodní sdělení</w:t>
      </w:r>
      <w:bookmarkEnd w:id="20"/>
    </w:p>
    <w:p w14:paraId="3C2BE220" w14:textId="06B1A6B2" w:rsidR="00530BF6" w:rsidRDefault="001A7185">
      <w:pPr>
        <w:pStyle w:val="Bodytext20"/>
        <w:framePr w:w="4426" w:h="12245" w:hRule="exact" w:wrap="none" w:vAnchor="page" w:hAnchor="page" w:x="6493" w:y="2092"/>
        <w:numPr>
          <w:ilvl w:val="0"/>
          <w:numId w:val="1"/>
        </w:numPr>
        <w:shd w:val="clear" w:color="auto" w:fill="auto"/>
        <w:tabs>
          <w:tab w:val="left" w:pos="369"/>
        </w:tabs>
        <w:spacing w:after="205"/>
        <w:ind w:left="320" w:hanging="320"/>
      </w:pPr>
      <w:r>
        <w:t>Získá-li KPMG v souvislosti s poskytováním Služeb na základě Zakázkového dopisu od Vás elektronické kontakty, je oprávněno zasílat Vám na uvedené elektronické kontakty informace o vývoji legislativy, nabídky našich služeb nebo jiná obchodní sdělení, která se týkají našich služeb. Každé takové obchodní sdělení zaslané prostřednictvím prostředků elektronické komunikace bude obsahovat zřetelně a jasně označenou možnost jednoduše a zdarma další zasílání obchodních sdělení odmítnout. Vyjádřit nesouhlas se zasíláním obchodních sdělení můžete také při podpisu Zakázkového dopisu nebo kdykoliv poté. Domníváte-li se, že Vaše osobní údaje zpracováváme v rozporu s naším oprávněným zájmem zasílat Vám obchodní sdělení dle tohoto článku, máte rovněž právo vznést námitku proti zpracování osobních údajů (bližší informace o Vašich právech jsou uvedené v čl. 18 a násl</w:t>
      </w:r>
      <w:r w:rsidR="00A2110D">
        <w:t>.</w:t>
      </w:r>
      <w:r>
        <w:t>). KPMG ani Vám z poskytnutí výše uvedených informací, nabídek nebo jiných obchodních sdělení nevznikají žádné povinnosti a informace obsažené v těchto dokumentech nejsou považovány za Služby ani za závaznou nabídku Služeb, není-li takový dokument výslovně jako závazná nabídka Služeb označen.</w:t>
      </w:r>
    </w:p>
    <w:p w14:paraId="3C2BE221" w14:textId="77777777" w:rsidR="00530BF6" w:rsidRDefault="001A7185">
      <w:pPr>
        <w:pStyle w:val="Heading320"/>
        <w:framePr w:w="4426" w:h="12245" w:hRule="exact" w:wrap="none" w:vAnchor="page" w:hAnchor="page" w:x="6493" w:y="2092"/>
        <w:shd w:val="clear" w:color="auto" w:fill="auto"/>
        <w:spacing w:after="195"/>
        <w:ind w:left="320"/>
      </w:pPr>
      <w:bookmarkStart w:id="21" w:name="bookmark23"/>
      <w:r>
        <w:rPr>
          <w:rStyle w:val="Heading321"/>
        </w:rPr>
        <w:t>Znalosti a konflikty</w:t>
      </w:r>
      <w:bookmarkEnd w:id="21"/>
    </w:p>
    <w:p w14:paraId="3C2BE222" w14:textId="77777777" w:rsidR="00530BF6" w:rsidRDefault="001A7185">
      <w:pPr>
        <w:pStyle w:val="Bodytext20"/>
        <w:framePr w:w="4426" w:h="12245" w:hRule="exact" w:wrap="none" w:vAnchor="page" w:hAnchor="page" w:x="6493" w:y="2092"/>
        <w:numPr>
          <w:ilvl w:val="0"/>
          <w:numId w:val="1"/>
        </w:numPr>
        <w:shd w:val="clear" w:color="auto" w:fill="auto"/>
        <w:tabs>
          <w:tab w:val="left" w:pos="370"/>
        </w:tabs>
        <w:ind w:left="320" w:hanging="320"/>
      </w:pPr>
      <w:r>
        <w:t>Klient není oprávněn ve vztahu k Zakázkovému týmu požadovat, očekávat nebo se domnívat, že jeho členové mají povědomí o informacích nebo dokumentech, které jsou známy Ostatním osobám spadajícím pod KPMG a nejsou známy Zakázkovému týmu. Nepožádá-li nás o to Klient předem písemně, není KPMG povinno zajistit šifrování, heslování nebo jiné obdobné zabezpečení výstupů Služeb.</w:t>
      </w:r>
    </w:p>
    <w:p w14:paraId="3C2BE223" w14:textId="77777777" w:rsidR="00530BF6" w:rsidRDefault="001A7185">
      <w:pPr>
        <w:pStyle w:val="Bodytext20"/>
        <w:framePr w:w="4426" w:h="12245" w:hRule="exact" w:wrap="none" w:vAnchor="page" w:hAnchor="page" w:x="6493" w:y="2092"/>
        <w:numPr>
          <w:ilvl w:val="0"/>
          <w:numId w:val="1"/>
        </w:numPr>
        <w:shd w:val="clear" w:color="auto" w:fill="auto"/>
        <w:tabs>
          <w:tab w:val="left" w:pos="370"/>
        </w:tabs>
        <w:ind w:left="320" w:hanging="320"/>
      </w:pPr>
      <w:r>
        <w:t>Klient není oprávněn ve vztahu k Zakázkovému týmu požadovat, aby při poskytování Služeb využíval či Klientovi sdělil jakékoliv informace nebo poskytl jakékoliv dokumenty, ať už známé jim osobně či Ostatním osobám spadajícím pod KPMG, které přímo nesouvisí s poskytovanými Službami nebo jejichž poskytnutím by daný člen Zakázkového týmu porušil povinnost mlčenlivosti.</w:t>
      </w:r>
    </w:p>
    <w:p w14:paraId="3C2BE224" w14:textId="77777777" w:rsidR="00530BF6" w:rsidRPr="00A2110D" w:rsidRDefault="001A7185">
      <w:pPr>
        <w:pStyle w:val="Bodytext20"/>
        <w:framePr w:w="4426" w:h="12245" w:hRule="exact" w:wrap="none" w:vAnchor="page" w:hAnchor="page" w:x="6493" w:y="2092"/>
        <w:numPr>
          <w:ilvl w:val="0"/>
          <w:numId w:val="1"/>
        </w:numPr>
        <w:shd w:val="clear" w:color="auto" w:fill="auto"/>
        <w:tabs>
          <w:tab w:val="left" w:pos="370"/>
        </w:tabs>
        <w:spacing w:after="0"/>
        <w:ind w:left="320" w:hanging="320"/>
        <w:rPr>
          <w:b/>
        </w:rPr>
      </w:pPr>
      <w:r>
        <w:t>KPMG nebo Osoby spadající pod KPMG mohou poskytovat či mohou být požádány o poskytování poradenských a/nebo jiných služeb třetí osobou, jejíž zájmy konkurují nebo jsou, popřípadě mohou být, v konfliktu se zájmy Klienta („</w:t>
      </w:r>
      <w:r w:rsidRPr="00A2110D">
        <w:rPr>
          <w:b/>
        </w:rPr>
        <w:t>Konfliktní</w:t>
      </w:r>
    </w:p>
    <w:p w14:paraId="3C2BE225" w14:textId="77777777" w:rsidR="00530BF6" w:rsidRDefault="001A7185">
      <w:pPr>
        <w:pStyle w:val="Headerorfooter10"/>
        <w:framePr w:wrap="none" w:vAnchor="page" w:hAnchor="page" w:x="1395" w:y="14883"/>
        <w:shd w:val="clear" w:color="auto" w:fill="auto"/>
      </w:pPr>
      <w:r>
        <w:t xml:space="preserve">Všeobecné obchodní </w:t>
      </w:r>
      <w:proofErr w:type="gramStart"/>
      <w:r>
        <w:t>podmínky - duben</w:t>
      </w:r>
      <w:proofErr w:type="gramEnd"/>
      <w:r>
        <w:t xml:space="preserve"> 2025</w:t>
      </w:r>
    </w:p>
    <w:p w14:paraId="3C2BE226" w14:textId="77777777" w:rsidR="00530BF6" w:rsidRDefault="001A7185">
      <w:pPr>
        <w:pStyle w:val="Headerorfooter10"/>
        <w:framePr w:wrap="none" w:vAnchor="page" w:hAnchor="page" w:x="10227" w:y="14879"/>
        <w:shd w:val="clear" w:color="auto" w:fill="auto"/>
      </w:pPr>
      <w:r>
        <w:t>Strana 6</w:t>
      </w:r>
    </w:p>
    <w:p w14:paraId="3C2BE227" w14:textId="77777777" w:rsidR="00530BF6" w:rsidRDefault="00530BF6">
      <w:pPr>
        <w:rPr>
          <w:sz w:val="2"/>
          <w:szCs w:val="2"/>
        </w:rPr>
        <w:sectPr w:rsidR="00530BF6">
          <w:pgSz w:w="11900" w:h="16840"/>
          <w:pgMar w:top="360" w:right="360" w:bottom="360" w:left="360" w:header="0" w:footer="3" w:gutter="0"/>
          <w:cols w:space="720"/>
          <w:noEndnote/>
          <w:docGrid w:linePitch="360"/>
        </w:sectPr>
      </w:pPr>
    </w:p>
    <w:p w14:paraId="3C2BE228" w14:textId="77777777" w:rsidR="00530BF6" w:rsidRDefault="00B31411">
      <w:pPr>
        <w:rPr>
          <w:sz w:val="2"/>
          <w:szCs w:val="2"/>
        </w:rPr>
      </w:pPr>
      <w:r>
        <w:lastRenderedPageBreak/>
        <w:pict w14:anchorId="3C2BE27F">
          <v:rect id="_x0000_s1029" style="position:absolute;margin-left:80.1pt;margin-top:34.9pt;width:72.7pt;height:27.85pt;z-index:-251660288;mso-position-horizontal-relative:page;mso-position-vertical-relative:page" fillcolor="#fdfefe" stroked="f">
            <w10:wrap anchorx="page" anchory="page"/>
          </v:rect>
        </w:pict>
      </w:r>
    </w:p>
    <w:p w14:paraId="3C2BE229" w14:textId="77777777" w:rsidR="00530BF6" w:rsidRDefault="001A7185">
      <w:pPr>
        <w:pStyle w:val="Heading210"/>
        <w:framePr w:w="9523" w:h="309" w:hRule="exact" w:wrap="none" w:vAnchor="page" w:hAnchor="page" w:x="1435" w:y="1577"/>
        <w:shd w:val="clear" w:color="auto" w:fill="auto"/>
        <w:ind w:right="60"/>
      </w:pPr>
      <w:bookmarkStart w:id="22" w:name="bookmark24"/>
      <w:r>
        <w:t xml:space="preserve">Příloha </w:t>
      </w:r>
      <w:r>
        <w:rPr>
          <w:rStyle w:val="Heading219pt"/>
          <w:b/>
          <w:bCs/>
        </w:rPr>
        <w:t xml:space="preserve">č. </w:t>
      </w:r>
      <w:r>
        <w:t>1: Všeobecné obchodní podmínky</w:t>
      </w:r>
      <w:bookmarkEnd w:id="22"/>
    </w:p>
    <w:p w14:paraId="3C2BE22A" w14:textId="77777777" w:rsidR="00530BF6" w:rsidRDefault="001A7185" w:rsidP="00A2110D">
      <w:pPr>
        <w:pStyle w:val="Bodytext20"/>
        <w:framePr w:w="4445" w:h="12317" w:hRule="exact" w:wrap="none" w:vAnchor="page" w:hAnchor="page" w:x="1435" w:y="2098"/>
        <w:shd w:val="clear" w:color="auto" w:fill="auto"/>
        <w:ind w:left="340" w:firstLine="0"/>
      </w:pPr>
      <w:r>
        <w:rPr>
          <w:rStyle w:val="Bodytext2Bold"/>
        </w:rPr>
        <w:t>strana</w:t>
      </w:r>
      <w:r w:rsidRPr="00A2110D">
        <w:rPr>
          <w:rStyle w:val="Bodytext2Bold"/>
          <w:b w:val="0"/>
        </w:rPr>
        <w:t>").</w:t>
      </w:r>
      <w:r>
        <w:rPr>
          <w:rStyle w:val="Bodytext2Bold"/>
        </w:rPr>
        <w:t xml:space="preserve"> </w:t>
      </w:r>
      <w:r>
        <w:t>Pokud Klient ví nebo zjistí, že Osoba spadající pod KPMG poskytuje poradenské nebo jiné služby nebo tyto služby nabízí Konfliktní straně, je povinen o tom KPMG neprodleně informovat.</w:t>
      </w:r>
    </w:p>
    <w:p w14:paraId="3C2BE22B" w14:textId="77777777" w:rsidR="00530BF6" w:rsidRDefault="001A7185" w:rsidP="00A2110D">
      <w:pPr>
        <w:pStyle w:val="Bodytext20"/>
        <w:framePr w:w="4445" w:h="12317" w:hRule="exact" w:wrap="none" w:vAnchor="page" w:hAnchor="page" w:x="1435" w:y="2098"/>
        <w:numPr>
          <w:ilvl w:val="0"/>
          <w:numId w:val="1"/>
        </w:numPr>
        <w:shd w:val="clear" w:color="auto" w:fill="auto"/>
        <w:tabs>
          <w:tab w:val="left" w:pos="372"/>
        </w:tabs>
        <w:ind w:left="340"/>
      </w:pPr>
      <w:r>
        <w:t>Osoby spadající pod KPMG nemohou poskytovat poradenské nebo jiné služby Konfliktní straně, pokud jsou zájmy Konfliktní strany v rozporu se zájmy Klienta, s výjimkou případů kdy:</w:t>
      </w:r>
    </w:p>
    <w:p w14:paraId="3C2BE22C" w14:textId="77777777" w:rsidR="00530BF6" w:rsidRDefault="001A7185" w:rsidP="00A2110D">
      <w:pPr>
        <w:pStyle w:val="Bodytext20"/>
        <w:framePr w:w="4445" w:h="12317" w:hRule="exact" w:wrap="none" w:vAnchor="page" w:hAnchor="page" w:x="1435" w:y="2098"/>
        <w:numPr>
          <w:ilvl w:val="0"/>
          <w:numId w:val="4"/>
        </w:numPr>
        <w:shd w:val="clear" w:color="auto" w:fill="auto"/>
        <w:tabs>
          <w:tab w:val="left" w:pos="677"/>
        </w:tabs>
        <w:ind w:left="620" w:hanging="280"/>
      </w:pPr>
      <w:r>
        <w:t>se členové Zakázkového týmu nebudou nijak podílet na poskytování poradenských a/nebo jiných služeb Konfliktní straně; a</w:t>
      </w:r>
    </w:p>
    <w:p w14:paraId="3C2BE22D" w14:textId="77777777" w:rsidR="00530BF6" w:rsidRDefault="001A7185" w:rsidP="00A2110D">
      <w:pPr>
        <w:pStyle w:val="Bodytext20"/>
        <w:framePr w:w="4445" w:h="12317" w:hRule="exact" w:wrap="none" w:vAnchor="page" w:hAnchor="page" w:x="1435" w:y="2098"/>
        <w:numPr>
          <w:ilvl w:val="0"/>
          <w:numId w:val="4"/>
        </w:numPr>
        <w:shd w:val="clear" w:color="auto" w:fill="auto"/>
        <w:tabs>
          <w:tab w:val="left" w:pos="677"/>
        </w:tabs>
        <w:ind w:left="620" w:hanging="280"/>
      </w:pPr>
      <w:r>
        <w:t>jsou zavedeny a udržovány příslušné Zábrany ve vztahu k Ostatním osobám spadajícím pod KPMG poskytujícím poradenské a/nebo jiné služby Konfliktní straně. Zábrany budou zahrnovat mimo jiné dostatečná opatření nutná k zamezení rizika porušení povinnosti zachovávat povinnost mlčenlivosti, kterou vůči Vám máme.</w:t>
      </w:r>
    </w:p>
    <w:p w14:paraId="3C2BE22E" w14:textId="77777777" w:rsidR="00530BF6" w:rsidRDefault="001A7185" w:rsidP="00A2110D">
      <w:pPr>
        <w:pStyle w:val="Bodytext20"/>
        <w:framePr w:w="4445" w:h="12317" w:hRule="exact" w:wrap="none" w:vAnchor="page" w:hAnchor="page" w:x="1435" w:y="2098"/>
        <w:numPr>
          <w:ilvl w:val="0"/>
          <w:numId w:val="1"/>
        </w:numPr>
        <w:shd w:val="clear" w:color="auto" w:fill="auto"/>
        <w:tabs>
          <w:tab w:val="left" w:pos="372"/>
        </w:tabs>
        <w:ind w:left="340"/>
      </w:pPr>
      <w:r>
        <w:t>Při dodržení podmínek uvedených shora v čl. 38 uvádíme příklady specifických okolností, za nichž mohou Ostatní osoby spadající pod KPMG poskytovat poradenské a/nebo jiné služby Konfliktní straně:</w:t>
      </w:r>
    </w:p>
    <w:p w14:paraId="3C2BE22F" w14:textId="77777777" w:rsidR="00530BF6" w:rsidRDefault="001A7185" w:rsidP="00A2110D">
      <w:pPr>
        <w:pStyle w:val="Bodytext20"/>
        <w:framePr w:w="4445" w:h="12317" w:hRule="exact" w:wrap="none" w:vAnchor="page" w:hAnchor="page" w:x="1435" w:y="2098"/>
        <w:numPr>
          <w:ilvl w:val="0"/>
          <w:numId w:val="5"/>
        </w:numPr>
        <w:shd w:val="clear" w:color="auto" w:fill="auto"/>
        <w:tabs>
          <w:tab w:val="left" w:pos="677"/>
        </w:tabs>
        <w:ind w:left="620" w:hanging="280"/>
      </w:pPr>
      <w:r>
        <w:t>pokud je Klient kdykoli v průběhu poskytování poradenských a/nebo jiných služeb zaměstnancem Konfliktní strany,</w:t>
      </w:r>
    </w:p>
    <w:p w14:paraId="3C2BE230" w14:textId="77777777" w:rsidR="00530BF6" w:rsidRDefault="001A7185" w:rsidP="00A2110D">
      <w:pPr>
        <w:pStyle w:val="Bodytext20"/>
        <w:framePr w:w="4445" w:h="12317" w:hRule="exact" w:wrap="none" w:vAnchor="page" w:hAnchor="page" w:x="1435" w:y="2098"/>
        <w:numPr>
          <w:ilvl w:val="0"/>
          <w:numId w:val="5"/>
        </w:numPr>
        <w:shd w:val="clear" w:color="auto" w:fill="auto"/>
        <w:tabs>
          <w:tab w:val="left" w:pos="677"/>
        </w:tabs>
        <w:ind w:left="620" w:hanging="280"/>
      </w:pPr>
      <w:r>
        <w:t>pokud je Ostatní osoba spadající pod KPMG jmenována insolvenčním správcem, likvidátorem nebo do obdobné funkce Konfliktní strany, bude tato Ostatní osoba spadající pod KPMG oprávněna vykonávat tuto funkci, nebo</w:t>
      </w:r>
    </w:p>
    <w:p w14:paraId="3C2BE231" w14:textId="77777777" w:rsidR="00530BF6" w:rsidRDefault="001A7185" w:rsidP="00A2110D">
      <w:pPr>
        <w:pStyle w:val="Bodytext20"/>
        <w:framePr w:w="4445" w:h="12317" w:hRule="exact" w:wrap="none" w:vAnchor="page" w:hAnchor="page" w:x="1435" w:y="2098"/>
        <w:numPr>
          <w:ilvl w:val="0"/>
          <w:numId w:val="5"/>
        </w:numPr>
        <w:shd w:val="clear" w:color="auto" w:fill="auto"/>
        <w:tabs>
          <w:tab w:val="left" w:pos="677"/>
        </w:tabs>
        <w:spacing w:after="205"/>
        <w:ind w:left="620" w:hanging="280"/>
      </w:pPr>
      <w:r>
        <w:t>pokud jsou Ostatní osoby spadající pod KPMG požádány o poskytování poradenských nebo jiných služeb Konfliktní straně (jejíž existence Vám může či nemusí být známa), která má skutečný či potenciální zájem obdobný zájmu Vašemu ve věci, k níž se vztahují Služby (např. v situaci, kdy Vy i Konfliktní strana máte zájem o koupi podílu ve stejné obchodní společnosti, majetku či závodu, které jsou nabízeny k prodeji), budou Ostatní osoby spadající pod KPMG oprávněny poskytovat Konfliktní straně poradenské a/nebo jiné služby.</w:t>
      </w:r>
    </w:p>
    <w:p w14:paraId="3C2BE232" w14:textId="77777777" w:rsidR="00530BF6" w:rsidRDefault="001A7185" w:rsidP="00A2110D">
      <w:pPr>
        <w:pStyle w:val="Bodytext20"/>
        <w:framePr w:w="4445" w:h="12317" w:hRule="exact" w:wrap="none" w:vAnchor="page" w:hAnchor="page" w:x="1435" w:y="2098"/>
        <w:numPr>
          <w:ilvl w:val="0"/>
          <w:numId w:val="1"/>
        </w:numPr>
        <w:shd w:val="clear" w:color="auto" w:fill="auto"/>
        <w:tabs>
          <w:tab w:val="left" w:pos="375"/>
        </w:tabs>
        <w:spacing w:after="195" w:line="200" w:lineRule="exact"/>
        <w:ind w:left="340"/>
      </w:pPr>
      <w:r>
        <w:t>Pokud:</w:t>
      </w:r>
    </w:p>
    <w:p w14:paraId="3C2BE233" w14:textId="77777777" w:rsidR="00530BF6" w:rsidRDefault="001A7185" w:rsidP="00A2110D">
      <w:pPr>
        <w:pStyle w:val="Bodytext20"/>
        <w:framePr w:w="4445" w:h="12317" w:hRule="exact" w:wrap="none" w:vAnchor="page" w:hAnchor="page" w:x="1435" w:y="2098"/>
        <w:numPr>
          <w:ilvl w:val="0"/>
          <w:numId w:val="6"/>
        </w:numPr>
        <w:shd w:val="clear" w:color="auto" w:fill="auto"/>
        <w:tabs>
          <w:tab w:val="left" w:pos="677"/>
        </w:tabs>
        <w:spacing w:after="0"/>
        <w:ind w:left="620" w:hanging="280"/>
      </w:pPr>
      <w:r>
        <w:t>třetí osoba požádá KPMG o poskytnutí poradenských a/nebo jiných služeb ještě před tím, než tak učiní Klient, a následně dojde ke změně okolností; nebo</w:t>
      </w:r>
    </w:p>
    <w:p w14:paraId="3C2BE234" w14:textId="77777777" w:rsidR="00530BF6" w:rsidRDefault="001A7185">
      <w:pPr>
        <w:pStyle w:val="Bodytext20"/>
        <w:framePr w:w="4440" w:h="12245" w:hRule="exact" w:wrap="none" w:vAnchor="page" w:hAnchor="page" w:x="6518" w:y="2098"/>
        <w:numPr>
          <w:ilvl w:val="0"/>
          <w:numId w:val="6"/>
        </w:numPr>
        <w:shd w:val="clear" w:color="auto" w:fill="auto"/>
        <w:tabs>
          <w:tab w:val="left" w:pos="682"/>
        </w:tabs>
        <w:ind w:left="640" w:hanging="300"/>
      </w:pPr>
      <w:r>
        <w:t>KPMG zahájí poskytování Služeb Klientovi a následně KPMG zjistí okolnosti, které mohou ohrozit její nezávislost ve vztahu ke Službám, Klientovi, popř. jiným osobám nebo entitám z Klientovy skupiny,</w:t>
      </w:r>
    </w:p>
    <w:p w14:paraId="3C2BE235" w14:textId="77777777" w:rsidR="00530BF6" w:rsidRDefault="001A7185">
      <w:pPr>
        <w:pStyle w:val="Bodytext20"/>
        <w:framePr w:w="4440" w:h="12245" w:hRule="exact" w:wrap="none" w:vAnchor="page" w:hAnchor="page" w:x="6518" w:y="2098"/>
        <w:shd w:val="clear" w:color="auto" w:fill="auto"/>
        <w:spacing w:after="205"/>
        <w:ind w:left="340" w:firstLine="0"/>
      </w:pPr>
      <w:r>
        <w:t>KPMG může vyhodnotit, že i přes užití Zábran mohou být Klientovi zájmy ohroženy a že danou situaci nelze uspokojivě vyřešit. V takovém případě KPMG bude Klienta o této situaci bezodkladně informovat a po předchozí konzultaci s Klientem KPMG může ukončit poskytování Služeb vypovězením smlouvy založené Zakázkovým dopisem doručením písemné výpovědi Klientovi s okamžitou účinností.</w:t>
      </w:r>
    </w:p>
    <w:p w14:paraId="3C2BE236" w14:textId="77777777" w:rsidR="00530BF6" w:rsidRDefault="001A7185">
      <w:pPr>
        <w:pStyle w:val="Heading310"/>
        <w:framePr w:w="4440" w:h="12245" w:hRule="exact" w:wrap="none" w:vAnchor="page" w:hAnchor="page" w:x="6518" w:y="2098"/>
        <w:shd w:val="clear" w:color="auto" w:fill="auto"/>
        <w:spacing w:before="0" w:after="195"/>
        <w:ind w:left="340"/>
      </w:pPr>
      <w:bookmarkStart w:id="23" w:name="bookmark25"/>
      <w:r>
        <w:rPr>
          <w:rStyle w:val="Heading311"/>
          <w:b/>
          <w:bCs/>
        </w:rPr>
        <w:t>Elektronická komunikace</w:t>
      </w:r>
      <w:bookmarkEnd w:id="23"/>
    </w:p>
    <w:p w14:paraId="3C2BE237" w14:textId="77777777" w:rsidR="00530BF6" w:rsidRDefault="001A7185">
      <w:pPr>
        <w:pStyle w:val="Bodytext20"/>
        <w:framePr w:w="4440" w:h="12245" w:hRule="exact" w:wrap="none" w:vAnchor="page" w:hAnchor="page" w:x="6518" w:y="2098"/>
        <w:numPr>
          <w:ilvl w:val="0"/>
          <w:numId w:val="1"/>
        </w:numPr>
        <w:shd w:val="clear" w:color="auto" w:fill="auto"/>
        <w:tabs>
          <w:tab w:val="left" w:pos="374"/>
        </w:tabs>
        <w:spacing w:after="205"/>
        <w:ind w:left="340"/>
      </w:pPr>
      <w:r>
        <w:t>Pokud není v Zakázkovém dopise výslovně sjednáno jinak, Klient souhlasí s tím, že komunikace mezi Klientem a KPMG a doručování jakýchkoliv informací, dokumentů (včetně daňových dokladů) nebo výstupů Služeb může probíhat elektronicky, a to i s využitím emailové adresy Klienta (případně Ostatních příjemců). Klient bere na vědomí a přijímá rizika spojená s elektronickou komunikací (včetně, nikoliv však výlučně, rizika neoprávněného přístupu, rizika narušení či přerušení elektronické komunikace, rizika virů či jiných bezpečnostních a kybernetických rizik). Klient se zavazuje, že veškeré emailové adresy využívané Klientem pro komunikaci s KPMG budou pravidelně testovány na přítomnost virů a že veškeré dokumenty zasílané KPMG v souvislosti s poskytovanými Službami nebudou obsahovat viry nebo jinak vystavovat KPMG bezpečnostním a kybernetickým rizikům.</w:t>
      </w:r>
    </w:p>
    <w:p w14:paraId="3C2BE238" w14:textId="77777777" w:rsidR="00530BF6" w:rsidRDefault="001A7185">
      <w:pPr>
        <w:pStyle w:val="Heading310"/>
        <w:framePr w:w="4440" w:h="12245" w:hRule="exact" w:wrap="none" w:vAnchor="page" w:hAnchor="page" w:x="6518" w:y="2098"/>
        <w:shd w:val="clear" w:color="auto" w:fill="auto"/>
        <w:spacing w:before="0" w:after="195"/>
        <w:ind w:left="340"/>
      </w:pPr>
      <w:bookmarkStart w:id="24" w:name="bookmark26"/>
      <w:r>
        <w:rPr>
          <w:rStyle w:val="Heading311"/>
          <w:b/>
          <w:bCs/>
        </w:rPr>
        <w:t>Práva třetích osob</w:t>
      </w:r>
      <w:bookmarkEnd w:id="24"/>
    </w:p>
    <w:p w14:paraId="3C2BE239" w14:textId="77777777" w:rsidR="00530BF6" w:rsidRDefault="001A7185">
      <w:pPr>
        <w:pStyle w:val="Bodytext20"/>
        <w:framePr w:w="4440" w:h="12245" w:hRule="exact" w:wrap="none" w:vAnchor="page" w:hAnchor="page" w:x="6518" w:y="2098"/>
        <w:numPr>
          <w:ilvl w:val="0"/>
          <w:numId w:val="1"/>
        </w:numPr>
        <w:shd w:val="clear" w:color="auto" w:fill="auto"/>
        <w:tabs>
          <w:tab w:val="left" w:pos="375"/>
        </w:tabs>
        <w:spacing w:after="0"/>
        <w:ind w:left="340"/>
      </w:pPr>
      <w:r>
        <w:t>Pokud tak není výslovně stanoveno v Zakázkovém</w:t>
      </w:r>
    </w:p>
    <w:p w14:paraId="3C2BE23A" w14:textId="77777777" w:rsidR="00530BF6" w:rsidRDefault="001A7185">
      <w:pPr>
        <w:pStyle w:val="Bodytext20"/>
        <w:framePr w:w="4440" w:h="12245" w:hRule="exact" w:wrap="none" w:vAnchor="page" w:hAnchor="page" w:x="6518" w:y="2098"/>
        <w:shd w:val="clear" w:color="auto" w:fill="auto"/>
        <w:tabs>
          <w:tab w:val="left" w:pos="4012"/>
        </w:tabs>
        <w:spacing w:after="0"/>
        <w:ind w:left="340" w:firstLine="0"/>
      </w:pPr>
      <w:r>
        <w:t>dopise, pak Strany vylučují užití §</w:t>
      </w:r>
      <w:r>
        <w:tab/>
        <w:t>1767</w:t>
      </w:r>
    </w:p>
    <w:p w14:paraId="3C2BE23B" w14:textId="5A6ADC33" w:rsidR="00530BF6" w:rsidRDefault="001A7185">
      <w:pPr>
        <w:pStyle w:val="Bodytext20"/>
        <w:framePr w:w="4440" w:h="12245" w:hRule="exact" w:wrap="none" w:vAnchor="page" w:hAnchor="page" w:x="6518" w:y="2098"/>
        <w:shd w:val="clear" w:color="auto" w:fill="auto"/>
        <w:spacing w:after="205"/>
        <w:ind w:left="340" w:firstLine="0"/>
      </w:pPr>
      <w:r>
        <w:t>Občanského zákoníku na smlouvu založenou Zakázkovým dopisem a (i) třetím osobám nevznikají jakákoliv práva na základě Služeb nebo v souvislosti s jejich poskytnutím, ať již přímo či nepřímo, výslovně či implicitně, (</w:t>
      </w:r>
      <w:proofErr w:type="spellStart"/>
      <w:r w:rsidR="00A2110D">
        <w:t>ii</w:t>
      </w:r>
      <w:proofErr w:type="spellEnd"/>
      <w:r>
        <w:t>) třetí osoby nejsou oprávněny požadovat plnění od KPMG ze smlouvy založené Zakázkovým dopisem.</w:t>
      </w:r>
    </w:p>
    <w:p w14:paraId="3C2BE23C" w14:textId="77777777" w:rsidR="00530BF6" w:rsidRDefault="001A7185">
      <w:pPr>
        <w:pStyle w:val="Heading310"/>
        <w:framePr w:w="4440" w:h="12245" w:hRule="exact" w:wrap="none" w:vAnchor="page" w:hAnchor="page" w:x="6518" w:y="2098"/>
        <w:shd w:val="clear" w:color="auto" w:fill="auto"/>
        <w:spacing w:before="0" w:after="195"/>
        <w:ind w:left="340"/>
      </w:pPr>
      <w:bookmarkStart w:id="25" w:name="bookmark27"/>
      <w:r>
        <w:rPr>
          <w:rStyle w:val="Heading311"/>
          <w:b/>
          <w:bCs/>
        </w:rPr>
        <w:t>Vyšší moc</w:t>
      </w:r>
      <w:bookmarkEnd w:id="25"/>
    </w:p>
    <w:p w14:paraId="3C2BE23D" w14:textId="77777777" w:rsidR="00530BF6" w:rsidRDefault="001A7185">
      <w:pPr>
        <w:pStyle w:val="Bodytext20"/>
        <w:framePr w:w="4440" w:h="12245" w:hRule="exact" w:wrap="none" w:vAnchor="page" w:hAnchor="page" w:x="6518" w:y="2098"/>
        <w:numPr>
          <w:ilvl w:val="0"/>
          <w:numId w:val="1"/>
        </w:numPr>
        <w:shd w:val="clear" w:color="auto" w:fill="auto"/>
        <w:tabs>
          <w:tab w:val="left" w:pos="375"/>
        </w:tabs>
        <w:spacing w:after="0"/>
        <w:ind w:left="340"/>
      </w:pPr>
      <w:r>
        <w:t>Žádná ze Stran nenese odpovědnost za nesplnění jakékoliv povinnosti a v souvislosti s ní vzniklé újmy či škody (včetně smluvních pokut a úroků z prodlení), ztráty nebo nákladů, jestliže nesplnění této povinnosti bylo způsobeno na základě nebo v důsledku okolnosti, která vznikla nezávisle na vůli</w:t>
      </w:r>
    </w:p>
    <w:p w14:paraId="3C2BE23E" w14:textId="77777777" w:rsidR="00530BF6" w:rsidRDefault="001A7185">
      <w:pPr>
        <w:pStyle w:val="Headerorfooter10"/>
        <w:framePr w:wrap="none" w:vAnchor="page" w:hAnchor="page" w:x="1430" w:y="14889"/>
        <w:shd w:val="clear" w:color="auto" w:fill="auto"/>
      </w:pPr>
      <w:r>
        <w:t xml:space="preserve">Všeobecné obchodní </w:t>
      </w:r>
      <w:proofErr w:type="gramStart"/>
      <w:r>
        <w:t>podmínky - duben</w:t>
      </w:r>
      <w:proofErr w:type="gramEnd"/>
      <w:r>
        <w:t xml:space="preserve"> 2025</w:t>
      </w:r>
    </w:p>
    <w:p w14:paraId="3C2BE23F" w14:textId="77777777" w:rsidR="00530BF6" w:rsidRDefault="001A7185">
      <w:pPr>
        <w:pStyle w:val="Headerorfooter10"/>
        <w:framePr w:wrap="none" w:vAnchor="page" w:hAnchor="page" w:x="10267" w:y="14880"/>
        <w:shd w:val="clear" w:color="auto" w:fill="auto"/>
      </w:pPr>
      <w:r>
        <w:t>Strana 7</w:t>
      </w:r>
    </w:p>
    <w:p w14:paraId="3C2BE240" w14:textId="77777777" w:rsidR="00530BF6" w:rsidRDefault="00530BF6">
      <w:pPr>
        <w:rPr>
          <w:sz w:val="2"/>
          <w:szCs w:val="2"/>
        </w:rPr>
        <w:sectPr w:rsidR="00530BF6">
          <w:pgSz w:w="11900" w:h="16840"/>
          <w:pgMar w:top="360" w:right="360" w:bottom="360" w:left="360" w:header="0" w:footer="3" w:gutter="0"/>
          <w:cols w:space="720"/>
          <w:noEndnote/>
          <w:docGrid w:linePitch="360"/>
        </w:sectPr>
      </w:pPr>
    </w:p>
    <w:p w14:paraId="3C2BE241" w14:textId="77777777" w:rsidR="00530BF6" w:rsidRDefault="001A7185">
      <w:pPr>
        <w:pStyle w:val="Heading210"/>
        <w:framePr w:w="9523" w:h="314" w:hRule="exact" w:wrap="none" w:vAnchor="page" w:hAnchor="page" w:x="1414" w:y="1576"/>
        <w:shd w:val="clear" w:color="auto" w:fill="auto"/>
        <w:ind w:right="40"/>
      </w:pPr>
      <w:bookmarkStart w:id="26" w:name="bookmark28"/>
      <w:r>
        <w:lastRenderedPageBreak/>
        <w:t>Příloha č. 1: Všeobecné obchodní podmínky</w:t>
      </w:r>
      <w:bookmarkEnd w:id="26"/>
    </w:p>
    <w:p w14:paraId="3C2BE242" w14:textId="77777777" w:rsidR="00530BF6" w:rsidRDefault="001A7185">
      <w:pPr>
        <w:framePr w:wrap="none" w:vAnchor="page" w:hAnchor="page" w:x="1462" w:y="683"/>
        <w:rPr>
          <w:sz w:val="2"/>
          <w:szCs w:val="2"/>
        </w:rPr>
      </w:pPr>
      <w:r>
        <w:fldChar w:fldCharType="begin"/>
      </w:r>
      <w:r>
        <w:instrText xml:space="preserve"> INCLUDEPICTURE  "https://hdkarlin-my.sharepoint.com/personal/simona_wagenknechtova_hdk_cz/Documents/Plocha/SMLOUVY OneSoft/OBJEDNÁVKY 2026/media/image3.jpeg" \* MERGEFORMATINET </w:instrText>
      </w:r>
      <w:r>
        <w:fldChar w:fldCharType="separate"/>
      </w:r>
      <w:r w:rsidR="00B31411">
        <w:fldChar w:fldCharType="begin"/>
      </w:r>
      <w:r w:rsidR="00B31411">
        <w:instrText xml:space="preserve"> </w:instrText>
      </w:r>
      <w:r w:rsidR="00B31411">
        <w:instrText>INCLUDEPICTURE  "C:\\Users\\mdous\\Downloads\\media\\image3.jpeg" \* MERGEFORMATINET</w:instrText>
      </w:r>
      <w:r w:rsidR="00B31411">
        <w:instrText xml:space="preserve"> </w:instrText>
      </w:r>
      <w:r w:rsidR="00B31411">
        <w:fldChar w:fldCharType="separate"/>
      </w:r>
      <w:r w:rsidR="00581F8D">
        <w:pict w14:anchorId="3C2BE280">
          <v:shape id="_x0000_i1027" type="#_x0000_t75" style="width:79.8pt;height:33pt">
            <v:imagedata r:id="rId12" r:href="rId13"/>
          </v:shape>
        </w:pict>
      </w:r>
      <w:r w:rsidR="00B31411">
        <w:fldChar w:fldCharType="end"/>
      </w:r>
      <w:r>
        <w:fldChar w:fldCharType="end"/>
      </w:r>
    </w:p>
    <w:p w14:paraId="3C2BE243" w14:textId="77777777" w:rsidR="00530BF6" w:rsidRDefault="001A7185" w:rsidP="0082234B">
      <w:pPr>
        <w:pStyle w:val="Bodytext20"/>
        <w:framePr w:w="4454" w:h="12225" w:hRule="exact" w:wrap="none" w:vAnchor="page" w:hAnchor="page" w:x="1414" w:y="2107"/>
        <w:shd w:val="clear" w:color="auto" w:fill="auto"/>
        <w:spacing w:after="205"/>
        <w:ind w:left="340" w:firstLine="0"/>
      </w:pPr>
      <w:r>
        <w:t xml:space="preserve">této Strany a kterou nebylo možné při uzavření Zakázkového dopisu rozumně očekávat nebo odvrátit </w:t>
      </w:r>
      <w:r w:rsidRPr="00A2110D">
        <w:rPr>
          <w:rStyle w:val="Bodytext2Bold"/>
          <w:b w:val="0"/>
        </w:rPr>
        <w:t>(„</w:t>
      </w:r>
      <w:r>
        <w:rPr>
          <w:rStyle w:val="Bodytext2Bold"/>
        </w:rPr>
        <w:t>Vyšší moc</w:t>
      </w:r>
      <w:r w:rsidRPr="00A2110D">
        <w:rPr>
          <w:rStyle w:val="Bodytext2Bold"/>
          <w:b w:val="0"/>
        </w:rPr>
        <w:t xml:space="preserve">"). </w:t>
      </w:r>
      <w:r>
        <w:t>Za okolnosti Vyšší moci se považují zejména, nikoliv však výlučně, válka, revoluce, politický převrat nebo jiné násilné nepokoje, teroristický útok, stávka, bojkot, embargo, přírodní katastrofa (např. zemětřesení, povodně, požáry), pandemie, epidemie či uzavření nebo podstatné omezení provozu v důsledku rozhodnutí orgánu veřejné moci přijatého v reakci na některou z výše uvedených skutečností. V případě, že dojde k okolnosti Vyšší moci bránící plnění povinností Straně, je dotčená Strana povinna upozornit druhou Stranu bez zbytečného odkladu, nejpozději do 7 dnů poté, kdy se o okolnosti Vyšší moci dozvěděla, o vzniku této okolnosti, jakož i o jejím předpokládaném datu ukončení. Druhá Strana má v takovém případě možnost pozastavit plnění smlouvy založené Zakázkovým dopisem, nebojí ukončit výpovědí s okamžitou účinností.</w:t>
      </w:r>
    </w:p>
    <w:p w14:paraId="3C2BE244" w14:textId="77777777" w:rsidR="00530BF6" w:rsidRDefault="001A7185" w:rsidP="0082234B">
      <w:pPr>
        <w:pStyle w:val="Heading310"/>
        <w:framePr w:w="4454" w:h="12225" w:hRule="exact" w:wrap="none" w:vAnchor="page" w:hAnchor="page" w:x="1414" w:y="2107"/>
        <w:shd w:val="clear" w:color="auto" w:fill="auto"/>
        <w:spacing w:before="0" w:after="195"/>
        <w:ind w:left="340"/>
      </w:pPr>
      <w:bookmarkStart w:id="27" w:name="bookmark29"/>
      <w:r>
        <w:rPr>
          <w:rStyle w:val="Heading311"/>
          <w:b/>
          <w:bCs/>
        </w:rPr>
        <w:t>Vzdání se nároku a subdodavatelé</w:t>
      </w:r>
      <w:bookmarkEnd w:id="27"/>
    </w:p>
    <w:p w14:paraId="3C2BE245" w14:textId="77777777" w:rsidR="00530BF6" w:rsidRDefault="001A7185" w:rsidP="0082234B">
      <w:pPr>
        <w:pStyle w:val="Bodytext20"/>
        <w:framePr w:w="4454" w:h="12225" w:hRule="exact" w:wrap="none" w:vAnchor="page" w:hAnchor="page" w:x="1414" w:y="2107"/>
        <w:numPr>
          <w:ilvl w:val="0"/>
          <w:numId w:val="1"/>
        </w:numPr>
        <w:shd w:val="clear" w:color="auto" w:fill="auto"/>
        <w:tabs>
          <w:tab w:val="left" w:pos="379"/>
        </w:tabs>
        <w:ind w:left="340"/>
      </w:pPr>
      <w:r>
        <w:t>Opomenutí kterékoli ze Stran uplatnit jakékoli právo vyplývající ze smlouvy založené Zakázkovým dopisem nebude považováno za vzdání se takového práva.</w:t>
      </w:r>
    </w:p>
    <w:p w14:paraId="3C2BE246" w14:textId="55FEB8F3" w:rsidR="00530BF6" w:rsidRDefault="001A7185" w:rsidP="0082234B">
      <w:pPr>
        <w:pStyle w:val="Bodytext20"/>
        <w:framePr w:w="4454" w:h="12225" w:hRule="exact" w:wrap="none" w:vAnchor="page" w:hAnchor="page" w:x="1414" w:y="2107"/>
        <w:numPr>
          <w:ilvl w:val="0"/>
          <w:numId w:val="1"/>
        </w:numPr>
        <w:shd w:val="clear" w:color="auto" w:fill="auto"/>
        <w:tabs>
          <w:tab w:val="left" w:pos="380"/>
        </w:tabs>
        <w:spacing w:after="205"/>
        <w:ind w:left="340"/>
      </w:pPr>
      <w:r>
        <w:t>Klient bere na vědomí a souhlasí s tím, že KPMG je oprávněna využít k poskytov</w:t>
      </w:r>
      <w:r w:rsidR="00A2110D">
        <w:t>á</w:t>
      </w:r>
      <w:r>
        <w:t>ní Služeb nebo jakékoliv jejich části třetí osoby.</w:t>
      </w:r>
    </w:p>
    <w:p w14:paraId="3C2BE247" w14:textId="77777777" w:rsidR="00530BF6" w:rsidRDefault="001A7185" w:rsidP="0082234B">
      <w:pPr>
        <w:pStyle w:val="Heading310"/>
        <w:framePr w:w="4454" w:h="12225" w:hRule="exact" w:wrap="none" w:vAnchor="page" w:hAnchor="page" w:x="1414" w:y="2107"/>
        <w:shd w:val="clear" w:color="auto" w:fill="auto"/>
        <w:spacing w:before="0" w:after="195"/>
        <w:ind w:left="340"/>
      </w:pPr>
      <w:bookmarkStart w:id="28" w:name="bookmark30"/>
      <w:r>
        <w:rPr>
          <w:rStyle w:val="Heading311"/>
          <w:b/>
          <w:bCs/>
        </w:rPr>
        <w:t>Omezení odpovědnosti KPMG</w:t>
      </w:r>
      <w:bookmarkEnd w:id="28"/>
    </w:p>
    <w:p w14:paraId="3C2BE248" w14:textId="77777777" w:rsidR="00530BF6" w:rsidRDefault="001A7185" w:rsidP="0082234B">
      <w:pPr>
        <w:pStyle w:val="Bodytext20"/>
        <w:framePr w:w="4454" w:h="12225" w:hRule="exact" w:wrap="none" w:vAnchor="page" w:hAnchor="page" w:x="1414" w:y="2107"/>
        <w:numPr>
          <w:ilvl w:val="0"/>
          <w:numId w:val="1"/>
        </w:numPr>
        <w:shd w:val="clear" w:color="auto" w:fill="auto"/>
        <w:tabs>
          <w:tab w:val="left" w:pos="380"/>
        </w:tabs>
        <w:ind w:left="340"/>
      </w:pPr>
      <w:r>
        <w:t>Celková odpovědnost KPMG vůči Klientovi (a případně Ostatním příjemcům) za újmu či škodu, která vznikla Klientovi (a případně Ostatním příjemcům) na základě nebo v souvislosti se smlouvou založenou Zakázkovým dopisem, je omezena do výše dvojnásobku Odměny zaplacené KPMG za podmínek stanovených Zakázkovým dopisem, s výjimkou újmy či škody způsobené úmyslně nebo hrubou nedbalostí. KPMG není Klientovi (a případně Ostatním příjemcům) odpovědná a nemá povinnost hradit jakékoliv nároky, závazky, ztráty, újmy, škody nebo výdaje, které převyšují limit uvedený v předchozí větě. KPMG neodpovídá Klientovi za ušlý zisk, poškození dobrého jména ani jinou nemajetkovou újmu.</w:t>
      </w:r>
    </w:p>
    <w:p w14:paraId="3C2BE249" w14:textId="77777777" w:rsidR="00530BF6" w:rsidRDefault="001A7185" w:rsidP="0082234B">
      <w:pPr>
        <w:pStyle w:val="Bodytext20"/>
        <w:framePr w:w="4454" w:h="12225" w:hRule="exact" w:wrap="none" w:vAnchor="page" w:hAnchor="page" w:x="1414" w:y="2107"/>
        <w:numPr>
          <w:ilvl w:val="0"/>
          <w:numId w:val="1"/>
        </w:numPr>
        <w:shd w:val="clear" w:color="auto" w:fill="auto"/>
        <w:tabs>
          <w:tab w:val="left" w:pos="380"/>
        </w:tabs>
        <w:spacing w:after="0"/>
        <w:ind w:left="340"/>
      </w:pPr>
      <w:r>
        <w:t>V případě že jsou Služby dle Zakázkového dopisu poskytovány Klientovi a Ostatním příjemcům, odpovídá KPMG za újmu či škodu způsobenou Klientovi a Ostatním příjemcům dle poměru výše jim způsobené újmy či škody, nejvýše však v součtu do limitu dle čl. 46 výše.</w:t>
      </w:r>
    </w:p>
    <w:p w14:paraId="3C2BE24A" w14:textId="77777777" w:rsidR="00530BF6" w:rsidRDefault="001A7185">
      <w:pPr>
        <w:pStyle w:val="Bodytext20"/>
        <w:framePr w:w="4416" w:h="11420" w:hRule="exact" w:wrap="none" w:vAnchor="page" w:hAnchor="page" w:x="6521" w:y="2107"/>
        <w:numPr>
          <w:ilvl w:val="0"/>
          <w:numId w:val="1"/>
        </w:numPr>
        <w:shd w:val="clear" w:color="auto" w:fill="auto"/>
        <w:tabs>
          <w:tab w:val="left" w:pos="370"/>
        </w:tabs>
        <w:ind w:left="320" w:hanging="320"/>
      </w:pPr>
      <w:r>
        <w:t>V případě že Klientovi (a případně Ostatním příjemcům) vznikne újma či škoda na základě nebo v souvislosti se smlouvou založenou Zakázkovým dopisem, jsou oprávněni vznést a uplatnit nárok na náhradu újmy či škody pouze vůči KPMG. Klient (a případně Ostatní příjemci) nejsou oprávněni vznést a uplatnit nárok na náhradu újmy či škody vůči jiným Osobám spadajícím pod KPMG.</w:t>
      </w:r>
    </w:p>
    <w:p w14:paraId="3C2BE24B" w14:textId="77777777" w:rsidR="00530BF6" w:rsidRDefault="001A7185">
      <w:pPr>
        <w:pStyle w:val="Bodytext20"/>
        <w:framePr w:w="4416" w:h="11420" w:hRule="exact" w:wrap="none" w:vAnchor="page" w:hAnchor="page" w:x="6521" w:y="2107"/>
        <w:numPr>
          <w:ilvl w:val="0"/>
          <w:numId w:val="1"/>
        </w:numPr>
        <w:shd w:val="clear" w:color="auto" w:fill="auto"/>
        <w:tabs>
          <w:tab w:val="left" w:pos="370"/>
        </w:tabs>
        <w:spacing w:after="205"/>
        <w:ind w:left="320" w:hanging="320"/>
      </w:pPr>
      <w:r>
        <w:t>Klient (a případně Ostatní příjemci) souhlasí s tím, že v případě, že Klient a/nebo Ostatní příjemci poruší svou povinnost stanovenou v Zakázkovém dopise nebo Obchodních podmínkách a třetí osoba v důsledku tohoto porušení vznese nárok či pohrozí vznesením nároku vůči KPMG a/nebo Osobám spadajícím pod KPMG, pak Klient a Ostatní příjemci společně a nerozdílně odškodní a zbaví odpovědnosti KPMG a/nebo Osoby spadající pod KPMG za veškeré újmy, škody, ztráty, náklady a výdaje (včetně přiměřených nákladů na právní zastoupení), které KPMG a/nebo Osobám spadajícím pod KPMG vznikly v důsledku či v souvislosti s tímto porušením a veškerými takovýmito nároky.</w:t>
      </w:r>
    </w:p>
    <w:p w14:paraId="3C2BE24C" w14:textId="77777777" w:rsidR="00530BF6" w:rsidRDefault="001A7185">
      <w:pPr>
        <w:pStyle w:val="Heading310"/>
        <w:framePr w:w="4416" w:h="11420" w:hRule="exact" w:wrap="none" w:vAnchor="page" w:hAnchor="page" w:x="6521" w:y="2107"/>
        <w:shd w:val="clear" w:color="auto" w:fill="auto"/>
        <w:spacing w:before="0" w:after="195"/>
        <w:ind w:left="320" w:hanging="320"/>
      </w:pPr>
      <w:bookmarkStart w:id="29" w:name="bookmark31"/>
      <w:r>
        <w:rPr>
          <w:rStyle w:val="Heading311"/>
          <w:b/>
          <w:bCs/>
        </w:rPr>
        <w:t>Oddělitelnost jednotlivých ustanovení</w:t>
      </w:r>
      <w:bookmarkEnd w:id="29"/>
    </w:p>
    <w:p w14:paraId="3C2BE24D" w14:textId="77777777" w:rsidR="00530BF6" w:rsidRDefault="001A7185">
      <w:pPr>
        <w:pStyle w:val="Bodytext20"/>
        <w:framePr w:w="4416" w:h="11420" w:hRule="exact" w:wrap="none" w:vAnchor="page" w:hAnchor="page" w:x="6521" w:y="2107"/>
        <w:numPr>
          <w:ilvl w:val="0"/>
          <w:numId w:val="1"/>
        </w:numPr>
        <w:shd w:val="clear" w:color="auto" w:fill="auto"/>
        <w:tabs>
          <w:tab w:val="left" w:pos="370"/>
        </w:tabs>
        <w:spacing w:after="205"/>
        <w:ind w:left="320" w:hanging="320"/>
      </w:pPr>
      <w:r>
        <w:t>Pokud by některé ustanovení Zakázkového dopisu nebo Obchodních podmínek bylo shledáno neplatným, neúčinným nebo nevymahatelným, nebude to mít vliv na platnost, účinnost nebo vymahatelnost zbývajících ustanovení Zakázkového dopisu nebo Obchodních podmínek. Takové neplatné, neúčinné nebo nevymahatelné ustanovení bude nahrazeno platným, účinným a vymahatelným ustanovením, které se svým významem a účelem co nejvíce přiblíží původnímu ustanovení.</w:t>
      </w:r>
    </w:p>
    <w:p w14:paraId="3C2BE24E" w14:textId="77777777" w:rsidR="00530BF6" w:rsidRDefault="001A7185">
      <w:pPr>
        <w:pStyle w:val="Heading310"/>
        <w:framePr w:w="4416" w:h="11420" w:hRule="exact" w:wrap="none" w:vAnchor="page" w:hAnchor="page" w:x="6521" w:y="2107"/>
        <w:shd w:val="clear" w:color="auto" w:fill="auto"/>
        <w:spacing w:before="0" w:after="195"/>
        <w:ind w:left="320" w:hanging="320"/>
      </w:pPr>
      <w:bookmarkStart w:id="30" w:name="bookmark32"/>
      <w:r>
        <w:rPr>
          <w:rStyle w:val="Heading311"/>
          <w:b/>
          <w:bCs/>
        </w:rPr>
        <w:t>Rozhodné právo a příslušnost soudů</w:t>
      </w:r>
      <w:bookmarkEnd w:id="30"/>
    </w:p>
    <w:p w14:paraId="3C2BE24F" w14:textId="77777777" w:rsidR="00530BF6" w:rsidRDefault="001A7185">
      <w:pPr>
        <w:pStyle w:val="Bodytext20"/>
        <w:framePr w:w="4416" w:h="11420" w:hRule="exact" w:wrap="none" w:vAnchor="page" w:hAnchor="page" w:x="6521" w:y="2107"/>
        <w:numPr>
          <w:ilvl w:val="0"/>
          <w:numId w:val="1"/>
        </w:numPr>
        <w:shd w:val="clear" w:color="auto" w:fill="auto"/>
        <w:tabs>
          <w:tab w:val="left" w:pos="370"/>
        </w:tabs>
        <w:spacing w:after="0"/>
        <w:ind w:left="320" w:hanging="320"/>
      </w:pPr>
      <w:r>
        <w:t>Smlouva založená Zakázkovým dopisem a všechny mimosmluvní vztahy vzniklé na jejím základě nebo v souvislosti s ní se řídí právním řádem České republiky. Strany se dohodly na tom, že jakékoli spory spojené se smlouvou založenou Zakázkovým dopisem se budou snažit řešit smírnou cestou. Pokud by se Strany navzdory snaze nedohodly na smírném vyrovnání, bude jakýkoli spor na základě nebo v souvislosti se smlouvou založenou Zakázkovým dopisem rozhodován výlučně soudy České republiky. Strany se dohodly, že místně příslušným soudem bude obecný soud KPMG.</w:t>
      </w:r>
    </w:p>
    <w:p w14:paraId="3C2BE250" w14:textId="77777777" w:rsidR="00530BF6" w:rsidRDefault="001A7185">
      <w:pPr>
        <w:pStyle w:val="Headerorfooter10"/>
        <w:framePr w:wrap="none" w:vAnchor="page" w:hAnchor="page" w:x="1409" w:y="14898"/>
        <w:shd w:val="clear" w:color="auto" w:fill="auto"/>
      </w:pPr>
      <w:r>
        <w:t xml:space="preserve">Všeobecné obchodní </w:t>
      </w:r>
      <w:proofErr w:type="gramStart"/>
      <w:r>
        <w:t>podmínky - duben</w:t>
      </w:r>
      <w:proofErr w:type="gramEnd"/>
      <w:r>
        <w:t xml:space="preserve"> 2025</w:t>
      </w:r>
    </w:p>
    <w:p w14:paraId="3C2BE251" w14:textId="77777777" w:rsidR="00530BF6" w:rsidRDefault="001A7185">
      <w:pPr>
        <w:pStyle w:val="Headerorfooter10"/>
        <w:framePr w:wrap="none" w:vAnchor="page" w:hAnchor="page" w:x="10256" w:y="14888"/>
        <w:shd w:val="clear" w:color="auto" w:fill="auto"/>
      </w:pPr>
      <w:r>
        <w:t>Strana 8</w:t>
      </w:r>
    </w:p>
    <w:p w14:paraId="3C2BE252" w14:textId="77777777" w:rsidR="00530BF6" w:rsidRDefault="00530BF6">
      <w:pPr>
        <w:rPr>
          <w:sz w:val="2"/>
          <w:szCs w:val="2"/>
        </w:rPr>
        <w:sectPr w:rsidR="00530BF6">
          <w:pgSz w:w="11900" w:h="16840"/>
          <w:pgMar w:top="360" w:right="360" w:bottom="360" w:left="360" w:header="0" w:footer="3" w:gutter="0"/>
          <w:cols w:space="720"/>
          <w:noEndnote/>
          <w:docGrid w:linePitch="360"/>
        </w:sectPr>
      </w:pPr>
    </w:p>
    <w:p w14:paraId="3C2BE253" w14:textId="5D99A252" w:rsidR="00530BF6" w:rsidRDefault="00530BF6">
      <w:pPr>
        <w:rPr>
          <w:sz w:val="2"/>
          <w:szCs w:val="2"/>
        </w:rPr>
      </w:pPr>
    </w:p>
    <w:p w14:paraId="3C2BE257" w14:textId="77777777" w:rsidR="00530BF6" w:rsidRDefault="001A7185">
      <w:pPr>
        <w:pStyle w:val="Heading210"/>
        <w:framePr w:w="9509" w:h="304" w:hRule="exact" w:wrap="none" w:vAnchor="page" w:hAnchor="page" w:x="1434" w:y="1531"/>
        <w:shd w:val="clear" w:color="auto" w:fill="auto"/>
        <w:ind w:right="40"/>
      </w:pPr>
      <w:bookmarkStart w:id="31" w:name="bookmark34"/>
      <w:r>
        <w:t>Příloha č. 1: Všeobecné obchodní podmínky</w:t>
      </w:r>
      <w:bookmarkEnd w:id="31"/>
    </w:p>
    <w:p w14:paraId="3C2BE258" w14:textId="77777777" w:rsidR="00530BF6" w:rsidRDefault="001A7185">
      <w:pPr>
        <w:pStyle w:val="Heading310"/>
        <w:framePr w:w="4430" w:h="11829" w:hRule="exact" w:wrap="none" w:vAnchor="page" w:hAnchor="page" w:x="1434" w:y="2062"/>
        <w:shd w:val="clear" w:color="auto" w:fill="auto"/>
        <w:spacing w:before="0" w:after="195"/>
        <w:ind w:left="320" w:hanging="320"/>
      </w:pPr>
      <w:bookmarkStart w:id="32" w:name="bookmark35"/>
      <w:r>
        <w:rPr>
          <w:rStyle w:val="Heading311"/>
          <w:b/>
          <w:bCs/>
        </w:rPr>
        <w:t>Stížnosti</w:t>
      </w:r>
      <w:bookmarkEnd w:id="32"/>
    </w:p>
    <w:p w14:paraId="3C2BE259" w14:textId="77777777" w:rsidR="00530BF6" w:rsidRDefault="001A7185">
      <w:pPr>
        <w:pStyle w:val="Bodytext20"/>
        <w:framePr w:w="4430" w:h="11829" w:hRule="exact" w:wrap="none" w:vAnchor="page" w:hAnchor="page" w:x="1434" w:y="2062"/>
        <w:numPr>
          <w:ilvl w:val="0"/>
          <w:numId w:val="1"/>
        </w:numPr>
        <w:shd w:val="clear" w:color="auto" w:fill="auto"/>
        <w:tabs>
          <w:tab w:val="left" w:pos="370"/>
        </w:tabs>
        <w:spacing w:after="205"/>
        <w:ind w:left="320" w:hanging="320"/>
      </w:pPr>
      <w:r>
        <w:t>Naším cílem je, abyste s našimi Službami byli vždy spokojeni. Pokud tomu tak není a nemůžete dané záležitosti vyřešit s příslušným Partnerem, kontaktujte Řídícího partnera, abychom mohli Vaše záležitosti vyřešit co nejdříve.</w:t>
      </w:r>
    </w:p>
    <w:p w14:paraId="3C2BE25A" w14:textId="77777777" w:rsidR="00530BF6" w:rsidRDefault="001A7185">
      <w:pPr>
        <w:pStyle w:val="Heading310"/>
        <w:framePr w:w="4430" w:h="11829" w:hRule="exact" w:wrap="none" w:vAnchor="page" w:hAnchor="page" w:x="1434" w:y="2062"/>
        <w:shd w:val="clear" w:color="auto" w:fill="auto"/>
        <w:spacing w:before="0" w:after="195"/>
        <w:ind w:left="320" w:hanging="320"/>
      </w:pPr>
      <w:bookmarkStart w:id="33" w:name="bookmark36"/>
      <w:r>
        <w:rPr>
          <w:rStyle w:val="Heading311"/>
          <w:b/>
          <w:bCs/>
        </w:rPr>
        <w:t>Oznámení</w:t>
      </w:r>
      <w:bookmarkEnd w:id="33"/>
    </w:p>
    <w:p w14:paraId="3C2BE25B" w14:textId="794F6DEB" w:rsidR="00530BF6" w:rsidRDefault="001A7185">
      <w:pPr>
        <w:pStyle w:val="Bodytext20"/>
        <w:framePr w:w="4430" w:h="11829" w:hRule="exact" w:wrap="none" w:vAnchor="page" w:hAnchor="page" w:x="1434" w:y="2062"/>
        <w:numPr>
          <w:ilvl w:val="0"/>
          <w:numId w:val="1"/>
        </w:numPr>
        <w:shd w:val="clear" w:color="auto" w:fill="auto"/>
        <w:tabs>
          <w:tab w:val="left" w:pos="370"/>
        </w:tabs>
        <w:ind w:left="320" w:hanging="320"/>
      </w:pPr>
      <w:r>
        <w:t>Jakékoliv oznámení podle smlouvy založené Zakázkovým dopisem nebo v souvislosti s ní bude činěno (i) písemně, (</w:t>
      </w:r>
      <w:proofErr w:type="spellStart"/>
      <w:r>
        <w:t>ii</w:t>
      </w:r>
      <w:proofErr w:type="spellEnd"/>
      <w:r>
        <w:t>) v českém, anglickém nebo německém jazyce a (</w:t>
      </w:r>
      <w:proofErr w:type="spellStart"/>
      <w:r>
        <w:t>iii</w:t>
      </w:r>
      <w:proofErr w:type="spellEnd"/>
      <w:r>
        <w:t>) doručeno druhé Straně osobně, renomovaným kurýrem, doporučenou poštou nebo emailem, a to na adresu (případně emailovou adresu) a k rukám osob uvedených v Zakázkovém dopise. Oznámení může být učiněno také na jinou adresu (případně emailovou adresu), nebo být doručeno k rukám jiné osoby za předpokladu, že druhá Strana byla o této jiné adrese nebo osobě písemně informována alespoň pět (5) dní s předstihem.</w:t>
      </w:r>
    </w:p>
    <w:p w14:paraId="3C2BE25C" w14:textId="77777777" w:rsidR="00530BF6" w:rsidRDefault="001A7185">
      <w:pPr>
        <w:pStyle w:val="Bodytext20"/>
        <w:framePr w:w="4430" w:h="11829" w:hRule="exact" w:wrap="none" w:vAnchor="page" w:hAnchor="page" w:x="1434" w:y="2062"/>
        <w:numPr>
          <w:ilvl w:val="0"/>
          <w:numId w:val="1"/>
        </w:numPr>
        <w:shd w:val="clear" w:color="auto" w:fill="auto"/>
        <w:tabs>
          <w:tab w:val="left" w:pos="370"/>
        </w:tabs>
        <w:spacing w:after="205"/>
        <w:ind w:left="320" w:hanging="320"/>
      </w:pPr>
      <w:r>
        <w:t>Pro účely smlouvy založené Zakázkovým dopisem a Obchodních podmínek se komunikace emailem považuje za písemnou formu i v případě, že email není podepsán kvalifikovaným elektronickým podpisem ani uznávaným elektronickým podpisem (založeným na kvalifikovaném, komerčním nebo jiném certifikátu).</w:t>
      </w:r>
    </w:p>
    <w:p w14:paraId="3C2BE25D" w14:textId="77777777" w:rsidR="00530BF6" w:rsidRDefault="001A7185">
      <w:pPr>
        <w:pStyle w:val="Heading310"/>
        <w:framePr w:w="4430" w:h="11829" w:hRule="exact" w:wrap="none" w:vAnchor="page" w:hAnchor="page" w:x="1434" w:y="2062"/>
        <w:shd w:val="clear" w:color="auto" w:fill="auto"/>
        <w:spacing w:before="0" w:after="195"/>
        <w:ind w:left="320" w:hanging="320"/>
      </w:pPr>
      <w:bookmarkStart w:id="34" w:name="bookmark37"/>
      <w:r>
        <w:rPr>
          <w:rStyle w:val="Heading311"/>
          <w:b/>
          <w:bCs/>
        </w:rPr>
        <w:t>Přerušení poskytování Služeb</w:t>
      </w:r>
      <w:bookmarkEnd w:id="34"/>
    </w:p>
    <w:p w14:paraId="3C2BE25E" w14:textId="77777777" w:rsidR="00530BF6" w:rsidRDefault="001A7185">
      <w:pPr>
        <w:pStyle w:val="Bodytext20"/>
        <w:framePr w:w="4430" w:h="11829" w:hRule="exact" w:wrap="none" w:vAnchor="page" w:hAnchor="page" w:x="1434" w:y="2062"/>
        <w:numPr>
          <w:ilvl w:val="0"/>
          <w:numId w:val="1"/>
        </w:numPr>
        <w:shd w:val="clear" w:color="auto" w:fill="auto"/>
        <w:tabs>
          <w:tab w:val="left" w:pos="370"/>
        </w:tabs>
        <w:spacing w:after="205"/>
        <w:ind w:left="320" w:hanging="320"/>
      </w:pPr>
      <w:r>
        <w:t>KPMG má právo přerušit poskytování Služeb v případě, že některá faktura za poskytnuté Služby dle Zakázkového dopisu nebo jakékoliv jiné služby poskytnuté KPMG Klientovi nebude řádně a včas uhrazena.</w:t>
      </w:r>
    </w:p>
    <w:p w14:paraId="3C2BE25F" w14:textId="77777777" w:rsidR="00530BF6" w:rsidRDefault="001A7185">
      <w:pPr>
        <w:pStyle w:val="Heading310"/>
        <w:framePr w:w="4430" w:h="11829" w:hRule="exact" w:wrap="none" w:vAnchor="page" w:hAnchor="page" w:x="1434" w:y="2062"/>
        <w:shd w:val="clear" w:color="auto" w:fill="auto"/>
        <w:spacing w:before="0" w:after="195"/>
        <w:ind w:left="320" w:hanging="320"/>
      </w:pPr>
      <w:bookmarkStart w:id="35" w:name="bookmark38"/>
      <w:r>
        <w:rPr>
          <w:rStyle w:val="Heading311"/>
          <w:b/>
          <w:bCs/>
        </w:rPr>
        <w:t>Ukončení smluvního vztahu</w:t>
      </w:r>
      <w:bookmarkEnd w:id="35"/>
    </w:p>
    <w:p w14:paraId="3C2BE260" w14:textId="77777777" w:rsidR="00530BF6" w:rsidRDefault="001A7185">
      <w:pPr>
        <w:pStyle w:val="Bodytext20"/>
        <w:framePr w:w="4430" w:h="11829" w:hRule="exact" w:wrap="none" w:vAnchor="page" w:hAnchor="page" w:x="1434" w:y="2062"/>
        <w:numPr>
          <w:ilvl w:val="0"/>
          <w:numId w:val="1"/>
        </w:numPr>
        <w:shd w:val="clear" w:color="auto" w:fill="auto"/>
        <w:tabs>
          <w:tab w:val="left" w:pos="370"/>
        </w:tabs>
        <w:ind w:left="320" w:hanging="320"/>
      </w:pPr>
      <w:r>
        <w:t>Pokud není stanoveno v Zakázkovém dopise nebo Dodatečných obchodních podmínkách jinak, pak smlouva založená Zakázkovým dopisem zaniká:</w:t>
      </w:r>
    </w:p>
    <w:p w14:paraId="3C2BE261" w14:textId="47F92D42" w:rsidR="00530BF6" w:rsidRDefault="001A7185">
      <w:pPr>
        <w:pStyle w:val="Bodytext20"/>
        <w:framePr w:w="4430" w:h="11829" w:hRule="exact" w:wrap="none" w:vAnchor="page" w:hAnchor="page" w:x="1434" w:y="2062"/>
        <w:numPr>
          <w:ilvl w:val="0"/>
          <w:numId w:val="7"/>
        </w:numPr>
        <w:shd w:val="clear" w:color="auto" w:fill="auto"/>
        <w:tabs>
          <w:tab w:val="left" w:pos="657"/>
        </w:tabs>
        <w:spacing w:after="0"/>
        <w:ind w:left="600" w:hanging="280"/>
      </w:pPr>
      <w:r>
        <w:t>jejím splněním, tj. k okamžiku, kdy (i) KPMG poskytla Klientovi (a případně Ostatním příjemcům) Služby v plném rozsahu, (</w:t>
      </w:r>
      <w:proofErr w:type="spellStart"/>
      <w:r>
        <w:t>ii</w:t>
      </w:r>
      <w:proofErr w:type="spellEnd"/>
      <w:r>
        <w:t>) Klient poskytl KPMG veškerou nezbytnou součinnost pro splnění povinností dle AML zákona, interních procedur pro řízení rizik KPMG a plnění dalších povinností vyplývajících z právních a stavovských předpisů a (</w:t>
      </w:r>
      <w:proofErr w:type="spellStart"/>
      <w:r>
        <w:t>iii</w:t>
      </w:r>
      <w:proofErr w:type="spellEnd"/>
      <w:r>
        <w:t>) Klient uhradil KPMG Odměnu, včetně jakýchkoliv dalších plateb, daní, poplatků a vedlejších výdajů k ní se vztahujících, v plné výši;</w:t>
      </w:r>
    </w:p>
    <w:p w14:paraId="3C2BE262" w14:textId="77777777" w:rsidR="00530BF6" w:rsidRDefault="001A7185">
      <w:pPr>
        <w:pStyle w:val="Bodytext20"/>
        <w:framePr w:w="4421" w:h="12053" w:hRule="exact" w:wrap="none" w:vAnchor="page" w:hAnchor="page" w:x="6522" w:y="2043"/>
        <w:numPr>
          <w:ilvl w:val="0"/>
          <w:numId w:val="7"/>
        </w:numPr>
        <w:shd w:val="clear" w:color="auto" w:fill="auto"/>
        <w:tabs>
          <w:tab w:val="left" w:pos="658"/>
        </w:tabs>
        <w:spacing w:after="204" w:line="211" w:lineRule="exact"/>
        <w:ind w:left="600" w:hanging="280"/>
      </w:pPr>
      <w:r>
        <w:t>uplynutím výpovědní doby v případě výpovědi s výpovědní dobou;</w:t>
      </w:r>
    </w:p>
    <w:p w14:paraId="3C2BE263" w14:textId="77777777" w:rsidR="00530BF6" w:rsidRDefault="001A7185">
      <w:pPr>
        <w:pStyle w:val="Bodytext20"/>
        <w:framePr w:w="4421" w:h="12053" w:hRule="exact" w:wrap="none" w:vAnchor="page" w:hAnchor="page" w:x="6522" w:y="2043"/>
        <w:numPr>
          <w:ilvl w:val="0"/>
          <w:numId w:val="7"/>
        </w:numPr>
        <w:shd w:val="clear" w:color="auto" w:fill="auto"/>
        <w:tabs>
          <w:tab w:val="left" w:pos="658"/>
        </w:tabs>
        <w:ind w:left="600" w:hanging="280"/>
      </w:pPr>
      <w:r>
        <w:t>okamžikem doručení výpovědi druhé Straně v případě výpovědí s okamžitou účinností;</w:t>
      </w:r>
    </w:p>
    <w:p w14:paraId="3C2BE264" w14:textId="77777777" w:rsidR="00530BF6" w:rsidRDefault="001A7185">
      <w:pPr>
        <w:pStyle w:val="Bodytext20"/>
        <w:framePr w:w="4421" w:h="12053" w:hRule="exact" w:wrap="none" w:vAnchor="page" w:hAnchor="page" w:x="6522" w:y="2043"/>
        <w:numPr>
          <w:ilvl w:val="0"/>
          <w:numId w:val="7"/>
        </w:numPr>
        <w:shd w:val="clear" w:color="auto" w:fill="auto"/>
        <w:tabs>
          <w:tab w:val="left" w:pos="662"/>
        </w:tabs>
        <w:ind w:left="600" w:hanging="280"/>
      </w:pPr>
      <w:r>
        <w:t>okamžikem doručení oznámení o odstoupení od smlouvy založené Zakázkovým dopisem druhé Straně v případě odstoupení od smlouvy založené Zakázkovým dopisem; nebo</w:t>
      </w:r>
    </w:p>
    <w:p w14:paraId="3C2BE265" w14:textId="77777777" w:rsidR="00530BF6" w:rsidRDefault="001A7185">
      <w:pPr>
        <w:pStyle w:val="Bodytext20"/>
        <w:framePr w:w="4421" w:h="12053" w:hRule="exact" w:wrap="none" w:vAnchor="page" w:hAnchor="page" w:x="6522" w:y="2043"/>
        <w:numPr>
          <w:ilvl w:val="0"/>
          <w:numId w:val="7"/>
        </w:numPr>
        <w:shd w:val="clear" w:color="auto" w:fill="auto"/>
        <w:tabs>
          <w:tab w:val="left" w:pos="662"/>
        </w:tabs>
        <w:ind w:left="600" w:hanging="280"/>
      </w:pPr>
      <w:r>
        <w:t>ke dni stanovenému Stranami v dohodě o ukončení smlouvy založené Zakázkovým dopisem, která bude obsahovat ujednání o vypořádání práv a závazků Stran vzniklých na základě nebo v souvislosti s tímto Zakázkovým dopisem.</w:t>
      </w:r>
    </w:p>
    <w:p w14:paraId="3C2BE266" w14:textId="77777777" w:rsidR="00530BF6" w:rsidRDefault="001A7185">
      <w:pPr>
        <w:pStyle w:val="Bodytext20"/>
        <w:framePr w:w="4421" w:h="12053" w:hRule="exact" w:wrap="none" w:vAnchor="page" w:hAnchor="page" w:x="6522" w:y="2043"/>
        <w:numPr>
          <w:ilvl w:val="0"/>
          <w:numId w:val="1"/>
        </w:numPr>
        <w:shd w:val="clear" w:color="auto" w:fill="auto"/>
        <w:tabs>
          <w:tab w:val="left" w:pos="370"/>
        </w:tabs>
        <w:ind w:left="320" w:hanging="320"/>
      </w:pPr>
      <w:r>
        <w:t>Kterákoli ze Stran může smlouvu založenou Zakázkovým dopisem kdykoli vypovědět s udáním či bez udání důvodu doručením písemné výpovědi druhé Straně s výpovědní dobou v délce trvání třiceti (30) dnů ode dne doručení výpovědi druhé Straně.</w:t>
      </w:r>
    </w:p>
    <w:p w14:paraId="3C2BE267" w14:textId="77777777" w:rsidR="00530BF6" w:rsidRDefault="001A7185">
      <w:pPr>
        <w:pStyle w:val="Bodytext20"/>
        <w:framePr w:w="4421" w:h="12053" w:hRule="exact" w:wrap="none" w:vAnchor="page" w:hAnchor="page" w:x="6522" w:y="2043"/>
        <w:numPr>
          <w:ilvl w:val="0"/>
          <w:numId w:val="1"/>
        </w:numPr>
        <w:shd w:val="clear" w:color="auto" w:fill="auto"/>
        <w:tabs>
          <w:tab w:val="left" w:pos="370"/>
        </w:tabs>
        <w:ind w:left="320" w:hanging="320"/>
      </w:pPr>
      <w:r>
        <w:t>Kterákoli ze Stran může smlouvu založenou Zakázkovým dopisem vypovědět s okamžitou účinností doručením písemné výpovědi druhé Straně v případě, že:</w:t>
      </w:r>
    </w:p>
    <w:p w14:paraId="3C2BE268" w14:textId="77777777" w:rsidR="00530BF6" w:rsidRDefault="001A7185">
      <w:pPr>
        <w:pStyle w:val="Bodytext20"/>
        <w:framePr w:w="4421" w:h="12053" w:hRule="exact" w:wrap="none" w:vAnchor="page" w:hAnchor="page" w:x="6522" w:y="2043"/>
        <w:numPr>
          <w:ilvl w:val="0"/>
          <w:numId w:val="8"/>
        </w:numPr>
        <w:shd w:val="clear" w:color="auto" w:fill="auto"/>
        <w:tabs>
          <w:tab w:val="left" w:pos="658"/>
        </w:tabs>
        <w:spacing w:after="196"/>
        <w:ind w:left="600" w:hanging="280"/>
      </w:pPr>
      <w:r>
        <w:t>druhá Strana na sebe podala návrh na vyhlášení moratoria nebo insolvenční návrh, druhá Strana se dostala do úpadku z důvodu platební neschopnosti nebo předlužení, na majetek druhé Strany byl prohlášen konkurs, povolena reorganizace nebo oddlužení;</w:t>
      </w:r>
    </w:p>
    <w:p w14:paraId="3C2BE269" w14:textId="77777777" w:rsidR="00530BF6" w:rsidRDefault="001A7185">
      <w:pPr>
        <w:pStyle w:val="Bodytext20"/>
        <w:framePr w:w="4421" w:h="12053" w:hRule="exact" w:wrap="none" w:vAnchor="page" w:hAnchor="page" w:x="6522" w:y="2043"/>
        <w:numPr>
          <w:ilvl w:val="0"/>
          <w:numId w:val="8"/>
        </w:numPr>
        <w:shd w:val="clear" w:color="auto" w:fill="auto"/>
        <w:tabs>
          <w:tab w:val="left" w:pos="658"/>
        </w:tabs>
        <w:spacing w:after="204" w:line="211" w:lineRule="exact"/>
        <w:ind w:left="600" w:hanging="280"/>
      </w:pPr>
      <w:r>
        <w:t>druhá Strana vstoupila do likvidace nebo byla její likvidace nařízena soudem;</w:t>
      </w:r>
    </w:p>
    <w:p w14:paraId="3C2BE26A" w14:textId="77777777" w:rsidR="00530BF6" w:rsidRDefault="001A7185">
      <w:pPr>
        <w:pStyle w:val="Bodytext20"/>
        <w:framePr w:w="4421" w:h="12053" w:hRule="exact" w:wrap="none" w:vAnchor="page" w:hAnchor="page" w:x="6522" w:y="2043"/>
        <w:numPr>
          <w:ilvl w:val="0"/>
          <w:numId w:val="8"/>
        </w:numPr>
        <w:shd w:val="clear" w:color="auto" w:fill="auto"/>
        <w:tabs>
          <w:tab w:val="left" w:pos="658"/>
        </w:tabs>
        <w:ind w:left="600" w:hanging="280"/>
      </w:pPr>
      <w:r>
        <w:t>vůči druhé Straně bylo zahájeno trestní stíhání pro podezření ze spáchání trestného činu dle zákona č. 418/2011 Sb., o trestní odpovědnosti právnických osob a řízení proti nim, ve znění pozdějších předpisů.</w:t>
      </w:r>
    </w:p>
    <w:p w14:paraId="3C2BE26B" w14:textId="77777777" w:rsidR="00530BF6" w:rsidRDefault="001A7185">
      <w:pPr>
        <w:pStyle w:val="Bodytext20"/>
        <w:framePr w:w="4421" w:h="12053" w:hRule="exact" w:wrap="none" w:vAnchor="page" w:hAnchor="page" w:x="6522" w:y="2043"/>
        <w:numPr>
          <w:ilvl w:val="0"/>
          <w:numId w:val="1"/>
        </w:numPr>
        <w:shd w:val="clear" w:color="auto" w:fill="auto"/>
        <w:tabs>
          <w:tab w:val="left" w:pos="370"/>
        </w:tabs>
        <w:ind w:left="320" w:hanging="320"/>
      </w:pPr>
      <w:r>
        <w:t>KPMG rovněž může smlouvu založenou Zakázkovým dopisem vypovědět s okamžitou účinností doručením písemné výpovědi druhé Straně v případě, že:</w:t>
      </w:r>
    </w:p>
    <w:p w14:paraId="3C2BE26C" w14:textId="77777777" w:rsidR="00530BF6" w:rsidRDefault="001A7185">
      <w:pPr>
        <w:pStyle w:val="Bodytext20"/>
        <w:framePr w:w="4421" w:h="12053" w:hRule="exact" w:wrap="none" w:vAnchor="page" w:hAnchor="page" w:x="6522" w:y="2043"/>
        <w:numPr>
          <w:ilvl w:val="0"/>
          <w:numId w:val="9"/>
        </w:numPr>
        <w:shd w:val="clear" w:color="auto" w:fill="auto"/>
        <w:tabs>
          <w:tab w:val="left" w:pos="658"/>
        </w:tabs>
        <w:spacing w:after="196"/>
        <w:ind w:left="600" w:hanging="280"/>
      </w:pPr>
      <w:r>
        <w:t xml:space="preserve">se Klient dostane do prodlení s úhradou Odměny nebo jakýchkoliv dalších plateb, daní, poplatků a vedlejších výdajů k ní se vztahujících, a </w:t>
      </w:r>
      <w:proofErr w:type="gramStart"/>
      <w:r>
        <w:t>to</w:t>
      </w:r>
      <w:proofErr w:type="gramEnd"/>
      <w:r>
        <w:t xml:space="preserve"> byť jen zčásti;</w:t>
      </w:r>
    </w:p>
    <w:p w14:paraId="3C2BE26D" w14:textId="77777777" w:rsidR="00530BF6" w:rsidRDefault="001A7185">
      <w:pPr>
        <w:pStyle w:val="Bodytext20"/>
        <w:framePr w:w="4421" w:h="12053" w:hRule="exact" w:wrap="none" w:vAnchor="page" w:hAnchor="page" w:x="6522" w:y="2043"/>
        <w:numPr>
          <w:ilvl w:val="0"/>
          <w:numId w:val="9"/>
        </w:numPr>
        <w:shd w:val="clear" w:color="auto" w:fill="auto"/>
        <w:tabs>
          <w:tab w:val="left" w:pos="658"/>
        </w:tabs>
        <w:spacing w:after="0" w:line="211" w:lineRule="exact"/>
        <w:ind w:left="600" w:hanging="280"/>
      </w:pPr>
      <w:r>
        <w:t>by došlo k narušení nezbytné důvěry mezi Klientem a KPMG;</w:t>
      </w:r>
    </w:p>
    <w:p w14:paraId="3C2BE26E" w14:textId="77777777" w:rsidR="00530BF6" w:rsidRDefault="001A7185">
      <w:pPr>
        <w:pStyle w:val="Headerorfooter10"/>
        <w:framePr w:wrap="none" w:vAnchor="page" w:hAnchor="page" w:x="1415" w:y="14843"/>
        <w:shd w:val="clear" w:color="auto" w:fill="auto"/>
      </w:pPr>
      <w:r>
        <w:t xml:space="preserve">Všeobecné obchodní </w:t>
      </w:r>
      <w:proofErr w:type="gramStart"/>
      <w:r>
        <w:t>podmínky - duben</w:t>
      </w:r>
      <w:proofErr w:type="gramEnd"/>
      <w:r>
        <w:t xml:space="preserve"> 2025</w:t>
      </w:r>
    </w:p>
    <w:p w14:paraId="3C2BE26F" w14:textId="77777777" w:rsidR="00530BF6" w:rsidRDefault="001A7185">
      <w:pPr>
        <w:pStyle w:val="Headerorfooter10"/>
        <w:framePr w:wrap="none" w:vAnchor="page" w:hAnchor="page" w:x="10261" w:y="14834"/>
        <w:shd w:val="clear" w:color="auto" w:fill="auto"/>
      </w:pPr>
      <w:r>
        <w:t>Strana 9</w:t>
      </w:r>
    </w:p>
    <w:p w14:paraId="3C2BE270" w14:textId="77777777" w:rsidR="00530BF6" w:rsidRDefault="00530BF6">
      <w:pPr>
        <w:rPr>
          <w:sz w:val="2"/>
          <w:szCs w:val="2"/>
        </w:rPr>
        <w:sectPr w:rsidR="00530BF6">
          <w:pgSz w:w="11900" w:h="16840"/>
          <w:pgMar w:top="360" w:right="360" w:bottom="360" w:left="360" w:header="0" w:footer="3" w:gutter="0"/>
          <w:cols w:space="720"/>
          <w:noEndnote/>
          <w:docGrid w:linePitch="360"/>
        </w:sectPr>
      </w:pPr>
    </w:p>
    <w:p w14:paraId="3C2BE271" w14:textId="77777777" w:rsidR="00530BF6" w:rsidRDefault="001A7185">
      <w:pPr>
        <w:framePr w:wrap="none" w:vAnchor="page" w:hAnchor="page" w:x="1513" w:y="669"/>
        <w:rPr>
          <w:sz w:val="2"/>
          <w:szCs w:val="2"/>
        </w:rPr>
      </w:pPr>
      <w:r>
        <w:lastRenderedPageBreak/>
        <w:fldChar w:fldCharType="begin"/>
      </w:r>
      <w:r>
        <w:instrText xml:space="preserve"> INCLUDEPICTURE  "https://hdkarlin-my.sharepoint.com/personal/simona_wagenknechtova_hdk_cz/Documents/Plocha/SMLOUVY OneSoft/OBJEDNÁVKY 2026/media/image4.jpeg" \* MERGEFORMATINET </w:instrText>
      </w:r>
      <w:r>
        <w:fldChar w:fldCharType="separate"/>
      </w:r>
      <w:r w:rsidR="00B31411">
        <w:fldChar w:fldCharType="begin"/>
      </w:r>
      <w:r w:rsidR="00B31411">
        <w:instrText xml:space="preserve"> </w:instrText>
      </w:r>
      <w:r w:rsidR="00B31411">
        <w:instrText>INCLUDEPICTURE  "C:\\Users\\mdous\\Downloads\\media\\image4.jpeg" \* MERGEFORMATINET</w:instrText>
      </w:r>
      <w:r w:rsidR="00B31411">
        <w:instrText xml:space="preserve"> </w:instrText>
      </w:r>
      <w:r w:rsidR="00B31411">
        <w:fldChar w:fldCharType="separate"/>
      </w:r>
      <w:r w:rsidR="00581F8D">
        <w:pict w14:anchorId="3C2BE282">
          <v:shape id="_x0000_i1028" type="#_x0000_t75" style="width:78pt;height:30.6pt">
            <v:imagedata r:id="rId14" r:href="rId15"/>
          </v:shape>
        </w:pict>
      </w:r>
      <w:r w:rsidR="00B31411">
        <w:fldChar w:fldCharType="end"/>
      </w:r>
      <w:r>
        <w:fldChar w:fldCharType="end"/>
      </w:r>
    </w:p>
    <w:p w14:paraId="3C2BE272" w14:textId="77777777" w:rsidR="00530BF6" w:rsidRDefault="001A7185">
      <w:pPr>
        <w:pStyle w:val="Heading210"/>
        <w:framePr w:w="7104" w:h="3896" w:hRule="exact" w:wrap="none" w:vAnchor="page" w:hAnchor="page" w:x="1475" w:y="1542"/>
        <w:shd w:val="clear" w:color="auto" w:fill="auto"/>
        <w:spacing w:after="292"/>
        <w:jc w:val="right"/>
      </w:pPr>
      <w:bookmarkStart w:id="36" w:name="bookmark39"/>
      <w:r>
        <w:t>Příloha č. 1: Všeobecné obchodní podmínky</w:t>
      </w:r>
      <w:bookmarkEnd w:id="36"/>
    </w:p>
    <w:p w14:paraId="3C2BE273" w14:textId="77777777" w:rsidR="00530BF6" w:rsidRDefault="001A7185">
      <w:pPr>
        <w:pStyle w:val="Bodytext20"/>
        <w:framePr w:w="7104" w:h="3896" w:hRule="exact" w:wrap="none" w:vAnchor="page" w:hAnchor="page" w:x="1475" w:y="1542"/>
        <w:numPr>
          <w:ilvl w:val="0"/>
          <w:numId w:val="9"/>
        </w:numPr>
        <w:shd w:val="clear" w:color="auto" w:fill="auto"/>
        <w:tabs>
          <w:tab w:val="left" w:pos="654"/>
        </w:tabs>
        <w:spacing w:after="260"/>
        <w:ind w:left="600" w:right="2720" w:hanging="280"/>
      </w:pPr>
      <w:r>
        <w:t>ze strany Klienta nebyla KPMG poskytnuta nezbytná součinnost; nebo</w:t>
      </w:r>
    </w:p>
    <w:p w14:paraId="3C2BE274" w14:textId="77777777" w:rsidR="00530BF6" w:rsidRDefault="001A7185">
      <w:pPr>
        <w:pStyle w:val="Bodytext20"/>
        <w:framePr w:w="7104" w:h="3896" w:hRule="exact" w:wrap="none" w:vAnchor="page" w:hAnchor="page" w:x="1475" w:y="1542"/>
        <w:numPr>
          <w:ilvl w:val="0"/>
          <w:numId w:val="9"/>
        </w:numPr>
        <w:shd w:val="clear" w:color="auto" w:fill="auto"/>
        <w:tabs>
          <w:tab w:val="left" w:pos="657"/>
        </w:tabs>
        <w:spacing w:after="260"/>
        <w:ind w:left="600" w:right="2720" w:hanging="280"/>
      </w:pPr>
      <w:r>
        <w:t>by poskytnutí Služeb ze strany KPMG bylo v rozporu s právními či stavovskými předpisy nebo ohrožovalo nezávislost KPMG.</w:t>
      </w:r>
    </w:p>
    <w:p w14:paraId="3C2BE275" w14:textId="77777777" w:rsidR="00530BF6" w:rsidRDefault="001A7185">
      <w:pPr>
        <w:pStyle w:val="Bodytext20"/>
        <w:framePr w:w="7104" w:h="3896" w:hRule="exact" w:wrap="none" w:vAnchor="page" w:hAnchor="page" w:x="1475" w:y="1542"/>
        <w:numPr>
          <w:ilvl w:val="0"/>
          <w:numId w:val="1"/>
        </w:numPr>
        <w:shd w:val="clear" w:color="auto" w:fill="auto"/>
        <w:tabs>
          <w:tab w:val="left" w:pos="375"/>
        </w:tabs>
        <w:spacing w:after="0"/>
        <w:ind w:left="320" w:right="2720" w:hanging="320"/>
      </w:pPr>
      <w:r>
        <w:t>V případě ukončení smlouvy založené Zakázkovým dopisem z jakýchkoli důvodů zůstávají v platnosti a účinnosti mezi Stranami ujednání, která z povahy věci mají trvat i po ukončení smlouvy, a to včetně, nikoliv však výlučně, ustanovení výslovně označených v Zakázkovém dopise a následujících ustanovení těchto Všeobecných obchodních podmínek: čl. 1,4 až 10, 28 až 31,41 až 44, 46 až 51,53.</w:t>
      </w:r>
    </w:p>
    <w:p w14:paraId="3C2BE276" w14:textId="77777777" w:rsidR="00530BF6" w:rsidRDefault="001A7185">
      <w:pPr>
        <w:pStyle w:val="Headerorfooter10"/>
        <w:framePr w:wrap="none" w:vAnchor="page" w:hAnchor="page" w:x="1432" w:y="14855"/>
        <w:shd w:val="clear" w:color="auto" w:fill="auto"/>
      </w:pPr>
      <w:r>
        <w:t xml:space="preserve">Všeobecné obchodní </w:t>
      </w:r>
      <w:proofErr w:type="gramStart"/>
      <w:r>
        <w:t>podmínky - duben</w:t>
      </w:r>
      <w:proofErr w:type="gramEnd"/>
      <w:r>
        <w:t xml:space="preserve"> 2025</w:t>
      </w:r>
    </w:p>
    <w:p w14:paraId="3C2BE277" w14:textId="77777777" w:rsidR="00530BF6" w:rsidRDefault="001A7185">
      <w:pPr>
        <w:pStyle w:val="Headerorfooter10"/>
        <w:framePr w:wrap="none" w:vAnchor="page" w:hAnchor="page" w:x="10187" w:y="14850"/>
        <w:shd w:val="clear" w:color="auto" w:fill="auto"/>
      </w:pPr>
      <w:r>
        <w:t>Strana 10</w:t>
      </w:r>
    </w:p>
    <w:p w14:paraId="3C2BE278" w14:textId="77777777" w:rsidR="00530BF6" w:rsidRDefault="00530BF6">
      <w:pPr>
        <w:rPr>
          <w:sz w:val="2"/>
          <w:szCs w:val="2"/>
        </w:rPr>
      </w:pPr>
    </w:p>
    <w:sectPr w:rsidR="00530BF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F1F35" w14:textId="77777777" w:rsidR="00B31411" w:rsidRDefault="00B31411">
      <w:r>
        <w:separator/>
      </w:r>
    </w:p>
  </w:endnote>
  <w:endnote w:type="continuationSeparator" w:id="0">
    <w:p w14:paraId="32164E9E" w14:textId="77777777" w:rsidR="00B31411" w:rsidRDefault="00B3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94AE" w14:textId="77777777" w:rsidR="00B31411" w:rsidRDefault="00B31411"/>
  </w:footnote>
  <w:footnote w:type="continuationSeparator" w:id="0">
    <w:p w14:paraId="2123D680" w14:textId="77777777" w:rsidR="00B31411" w:rsidRDefault="00B314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3B3B"/>
    <w:multiLevelType w:val="multilevel"/>
    <w:tmpl w:val="0BCE32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FA3531"/>
    <w:multiLevelType w:val="multilevel"/>
    <w:tmpl w:val="CE504F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C30EAB"/>
    <w:multiLevelType w:val="multilevel"/>
    <w:tmpl w:val="C2F00D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5B716F"/>
    <w:multiLevelType w:val="multilevel"/>
    <w:tmpl w:val="E536FA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D375E5"/>
    <w:multiLevelType w:val="multilevel"/>
    <w:tmpl w:val="5EAC7E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E52CC4"/>
    <w:multiLevelType w:val="multilevel"/>
    <w:tmpl w:val="3F2E17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9C3FAE"/>
    <w:multiLevelType w:val="multilevel"/>
    <w:tmpl w:val="5C046D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F35DD1"/>
    <w:multiLevelType w:val="multilevel"/>
    <w:tmpl w:val="EE5CEF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7A6BFF"/>
    <w:multiLevelType w:val="multilevel"/>
    <w:tmpl w:val="B8F421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5619497">
    <w:abstractNumId w:val="8"/>
  </w:num>
  <w:num w:numId="2" w16cid:durableId="550847598">
    <w:abstractNumId w:val="0"/>
  </w:num>
  <w:num w:numId="3" w16cid:durableId="1283537788">
    <w:abstractNumId w:val="1"/>
  </w:num>
  <w:num w:numId="4" w16cid:durableId="395400701">
    <w:abstractNumId w:val="5"/>
  </w:num>
  <w:num w:numId="5" w16cid:durableId="1267736560">
    <w:abstractNumId w:val="7"/>
  </w:num>
  <w:num w:numId="6" w16cid:durableId="936331121">
    <w:abstractNumId w:val="4"/>
  </w:num>
  <w:num w:numId="7" w16cid:durableId="1947272353">
    <w:abstractNumId w:val="6"/>
  </w:num>
  <w:num w:numId="8" w16cid:durableId="332413980">
    <w:abstractNumId w:val="2"/>
  </w:num>
  <w:num w:numId="9" w16cid:durableId="1003894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30BF6"/>
    <w:rsid w:val="001A7185"/>
    <w:rsid w:val="002105BC"/>
    <w:rsid w:val="003B57BB"/>
    <w:rsid w:val="00530BF6"/>
    <w:rsid w:val="00581F8D"/>
    <w:rsid w:val="00765B78"/>
    <w:rsid w:val="0082234B"/>
    <w:rsid w:val="00A2110D"/>
    <w:rsid w:val="00B314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C2BE19F"/>
  <w15:docId w15:val="{864904A3-38EA-4DC1-89B2-4B948F02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bCs/>
      <w:i/>
      <w:iCs/>
      <w:smallCaps w:val="0"/>
      <w:strike w:val="0"/>
      <w:sz w:val="84"/>
      <w:szCs w:val="84"/>
      <w:u w:val="none"/>
    </w:rPr>
  </w:style>
  <w:style w:type="character" w:customStyle="1" w:styleId="Heading111">
    <w:name w:val="Heading #1|1"/>
    <w:basedOn w:val="Heading11"/>
    <w:semiHidden/>
    <w:unhideWhenUsed/>
    <w:rPr>
      <w:rFonts w:ascii="Arial" w:eastAsia="Arial" w:hAnsi="Arial" w:cs="Arial"/>
      <w:b/>
      <w:bCs/>
      <w:i/>
      <w:iCs/>
      <w:smallCaps w:val="0"/>
      <w:strike w:val="0"/>
      <w:color w:val="EBEBEB"/>
      <w:spacing w:val="0"/>
      <w:w w:val="100"/>
      <w:position w:val="0"/>
      <w:sz w:val="84"/>
      <w:szCs w:val="84"/>
      <w:u w:val="none"/>
      <w:lang w:val="cs-CZ" w:eastAsia="cs-CZ" w:bidi="cs-CZ"/>
    </w:rPr>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Other1Arial85ptItalicSpacing1pt">
    <w:name w:val="Other|1 + Arial;8.5 pt;Italic;Spacing 1 pt"/>
    <w:basedOn w:val="Other1"/>
    <w:semiHidden/>
    <w:unhideWhenUsed/>
    <w:rPr>
      <w:rFonts w:ascii="Arial" w:eastAsia="Arial" w:hAnsi="Arial" w:cs="Arial"/>
      <w:b w:val="0"/>
      <w:bCs w:val="0"/>
      <w:i/>
      <w:iCs/>
      <w:smallCaps w:val="0"/>
      <w:strike w:val="0"/>
      <w:color w:val="FFFFFF"/>
      <w:spacing w:val="20"/>
      <w:w w:val="100"/>
      <w:position w:val="0"/>
      <w:sz w:val="17"/>
      <w:szCs w:val="17"/>
      <w:u w:val="none"/>
      <w:lang w:val="cs-CZ" w:eastAsia="cs-CZ" w:bidi="cs-CZ"/>
    </w:rPr>
  </w:style>
  <w:style w:type="character" w:customStyle="1" w:styleId="Heading21">
    <w:name w:val="Heading #2|1_"/>
    <w:basedOn w:val="Standardnpsmoodstavce"/>
    <w:link w:val="Heading210"/>
    <w:rPr>
      <w:rFonts w:ascii="Arial" w:eastAsia="Arial" w:hAnsi="Arial" w:cs="Arial"/>
      <w:b/>
      <w:bCs/>
      <w:i w:val="0"/>
      <w:iCs w:val="0"/>
      <w:smallCaps w:val="0"/>
      <w:strike w:val="0"/>
      <w:sz w:val="22"/>
      <w:szCs w:val="22"/>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8"/>
      <w:szCs w:val="18"/>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18"/>
      <w:szCs w:val="18"/>
      <w:u w:val="none"/>
    </w:rPr>
  </w:style>
  <w:style w:type="character" w:customStyle="1" w:styleId="Heading311">
    <w:name w:val="Heading #3|1"/>
    <w:basedOn w:val="Heading31"/>
    <w:semiHidden/>
    <w:unhideWhenUsed/>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6"/>
      <w:szCs w:val="16"/>
      <w:u w:val="none"/>
    </w:rPr>
  </w:style>
  <w:style w:type="character" w:customStyle="1" w:styleId="Heading219pt">
    <w:name w:val="Heading #2|1 + 9 pt"/>
    <w:basedOn w:val="Heading21"/>
    <w:semiHidden/>
    <w:unhideWhenUsed/>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Other1Arial15ptBoldItalic">
    <w:name w:val="Other|1 + Arial;15 pt;Bold;Italic"/>
    <w:basedOn w:val="Other1"/>
    <w:semiHidden/>
    <w:unhideWhenUsed/>
    <w:rPr>
      <w:rFonts w:ascii="Arial" w:eastAsia="Arial" w:hAnsi="Arial" w:cs="Arial"/>
      <w:b/>
      <w:bCs/>
      <w:i/>
      <w:iCs/>
      <w:smallCaps w:val="0"/>
      <w:strike w:val="0"/>
      <w:color w:val="2B639E"/>
      <w:spacing w:val="0"/>
      <w:w w:val="100"/>
      <w:position w:val="0"/>
      <w:sz w:val="30"/>
      <w:szCs w:val="30"/>
      <w:u w:val="none"/>
      <w:lang w:val="cs-CZ" w:eastAsia="cs-CZ" w:bidi="cs-CZ"/>
    </w:rPr>
  </w:style>
  <w:style w:type="character" w:customStyle="1" w:styleId="Bodytext2Bold0">
    <w:name w:val="Body text|2 + Bold"/>
    <w:basedOn w:val="Bodytext2"/>
    <w:semiHidden/>
    <w:unhideWhenUsed/>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Other1Arial12ptScaling350">
    <w:name w:val="Other|1 + Arial;12 pt;Scaling 350%"/>
    <w:basedOn w:val="Other1"/>
    <w:semiHidden/>
    <w:unhideWhenUsed/>
    <w:rPr>
      <w:rFonts w:ascii="Arial" w:eastAsia="Arial" w:hAnsi="Arial" w:cs="Arial"/>
      <w:b w:val="0"/>
      <w:bCs w:val="0"/>
      <w:i w:val="0"/>
      <w:iCs w:val="0"/>
      <w:smallCaps w:val="0"/>
      <w:strike w:val="0"/>
      <w:color w:val="2B639E"/>
      <w:spacing w:val="0"/>
      <w:w w:val="350"/>
      <w:position w:val="0"/>
      <w:sz w:val="24"/>
      <w:szCs w:val="24"/>
      <w:u w:val="none"/>
      <w:lang w:val="cs-CZ" w:eastAsia="cs-CZ" w:bidi="cs-CZ"/>
    </w:rPr>
  </w:style>
  <w:style w:type="character" w:customStyle="1" w:styleId="Bodytext3">
    <w:name w:val="Body text|3_"/>
    <w:basedOn w:val="Standardnpsmoodstavce"/>
    <w:link w:val="Bodytext30"/>
    <w:rPr>
      <w:rFonts w:ascii="Arial" w:eastAsia="Arial" w:hAnsi="Arial" w:cs="Arial"/>
      <w:b/>
      <w:bCs/>
      <w:i/>
      <w:iCs/>
      <w:smallCaps w:val="0"/>
      <w:strike w:val="0"/>
      <w:sz w:val="84"/>
      <w:szCs w:val="84"/>
      <w:u w:val="none"/>
    </w:rPr>
  </w:style>
  <w:style w:type="character" w:customStyle="1" w:styleId="Bodytext31">
    <w:name w:val="Body text|3"/>
    <w:basedOn w:val="Bodytext3"/>
    <w:semiHidden/>
    <w:unhideWhenUsed/>
    <w:rPr>
      <w:rFonts w:ascii="Arial" w:eastAsia="Arial" w:hAnsi="Arial" w:cs="Arial"/>
      <w:b/>
      <w:bCs/>
      <w:i/>
      <w:iCs/>
      <w:smallCaps w:val="0"/>
      <w:strike w:val="0"/>
      <w:color w:val="EBEBEB"/>
      <w:spacing w:val="0"/>
      <w:w w:val="100"/>
      <w:position w:val="0"/>
      <w:sz w:val="84"/>
      <w:szCs w:val="84"/>
      <w:u w:val="none"/>
      <w:lang w:val="cs-CZ" w:eastAsia="cs-CZ" w:bidi="cs-CZ"/>
    </w:rPr>
  </w:style>
  <w:style w:type="character" w:customStyle="1" w:styleId="Heading32">
    <w:name w:val="Heading #3|2_"/>
    <w:basedOn w:val="Standardnpsmoodstavce"/>
    <w:link w:val="Heading320"/>
    <w:rPr>
      <w:rFonts w:ascii="Arial" w:eastAsia="Arial" w:hAnsi="Arial" w:cs="Arial"/>
      <w:b w:val="0"/>
      <w:bCs w:val="0"/>
      <w:i w:val="0"/>
      <w:iCs w:val="0"/>
      <w:smallCaps w:val="0"/>
      <w:strike w:val="0"/>
      <w:sz w:val="18"/>
      <w:szCs w:val="18"/>
      <w:u w:val="none"/>
    </w:rPr>
  </w:style>
  <w:style w:type="character" w:customStyle="1" w:styleId="Heading321">
    <w:name w:val="Heading #3|2"/>
    <w:basedOn w:val="Heading32"/>
    <w:semiHidden/>
    <w:unhideWhenUsed/>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Other1Arial16ptBoldItalic">
    <w:name w:val="Other|1 + Arial;16 pt;Bold;Italic"/>
    <w:basedOn w:val="Other1"/>
    <w:semiHidden/>
    <w:unhideWhenUsed/>
    <w:rPr>
      <w:rFonts w:ascii="Arial" w:eastAsia="Arial" w:hAnsi="Arial" w:cs="Arial"/>
      <w:b/>
      <w:bCs/>
      <w:i/>
      <w:iCs/>
      <w:smallCaps w:val="0"/>
      <w:strike w:val="0"/>
      <w:color w:val="2B639E"/>
      <w:spacing w:val="0"/>
      <w:w w:val="100"/>
      <w:position w:val="0"/>
      <w:sz w:val="32"/>
      <w:szCs w:val="32"/>
      <w:u w:val="none"/>
      <w:lang w:val="cs-CZ" w:eastAsia="cs-CZ" w:bidi="cs-CZ"/>
    </w:rPr>
  </w:style>
  <w:style w:type="character" w:customStyle="1" w:styleId="Bodytext4">
    <w:name w:val="Body text|4_"/>
    <w:basedOn w:val="Standardnpsmoodstavce"/>
    <w:link w:val="Bodytext40"/>
    <w:rPr>
      <w:b w:val="0"/>
      <w:bCs w:val="0"/>
      <w:i w:val="0"/>
      <w:iCs w:val="0"/>
      <w:smallCaps w:val="0"/>
      <w:strike w:val="0"/>
      <w:spacing w:val="30"/>
      <w:w w:val="350"/>
      <w:sz w:val="14"/>
      <w:szCs w:val="14"/>
      <w:u w:val="none"/>
    </w:rPr>
  </w:style>
  <w:style w:type="character" w:customStyle="1" w:styleId="Bodytext4Scaling300">
    <w:name w:val="Body text|4 + Scaling 300%"/>
    <w:basedOn w:val="Bodytext4"/>
    <w:semiHidden/>
    <w:unhideWhenUsed/>
    <w:rPr>
      <w:rFonts w:ascii="Times New Roman" w:eastAsia="Times New Roman" w:hAnsi="Times New Roman" w:cs="Times New Roman"/>
      <w:b w:val="0"/>
      <w:bCs w:val="0"/>
      <w:i w:val="0"/>
      <w:iCs w:val="0"/>
      <w:smallCaps w:val="0"/>
      <w:strike w:val="0"/>
      <w:color w:val="EBEBEB"/>
      <w:spacing w:val="30"/>
      <w:w w:val="300"/>
      <w:position w:val="0"/>
      <w:sz w:val="14"/>
      <w:szCs w:val="14"/>
      <w:u w:val="none"/>
      <w:lang w:val="cs-CZ" w:eastAsia="cs-CZ" w:bidi="cs-CZ"/>
    </w:rPr>
  </w:style>
  <w:style w:type="character" w:customStyle="1" w:styleId="Bodytext41">
    <w:name w:val="Body text|4"/>
    <w:basedOn w:val="Bodytext4"/>
    <w:semiHidden/>
    <w:unhideWhenUsed/>
    <w:rPr>
      <w:rFonts w:ascii="Times New Roman" w:eastAsia="Times New Roman" w:hAnsi="Times New Roman" w:cs="Times New Roman"/>
      <w:b w:val="0"/>
      <w:bCs w:val="0"/>
      <w:i w:val="0"/>
      <w:iCs w:val="0"/>
      <w:smallCaps w:val="0"/>
      <w:strike w:val="0"/>
      <w:color w:val="EBEBEB"/>
      <w:spacing w:val="30"/>
      <w:w w:val="350"/>
      <w:position w:val="0"/>
      <w:sz w:val="14"/>
      <w:szCs w:val="14"/>
      <w:u w:val="none"/>
      <w:lang w:val="cs-CZ" w:eastAsia="cs-CZ" w:bidi="cs-CZ"/>
    </w:rPr>
  </w:style>
  <w:style w:type="paragraph" w:customStyle="1" w:styleId="Heading110">
    <w:name w:val="Heading #1|1"/>
    <w:basedOn w:val="Normln"/>
    <w:link w:val="Heading11"/>
    <w:qFormat/>
    <w:pPr>
      <w:shd w:val="clear" w:color="auto" w:fill="FFFFFF"/>
      <w:spacing w:line="938" w:lineRule="exact"/>
      <w:outlineLvl w:val="0"/>
    </w:pPr>
    <w:rPr>
      <w:rFonts w:ascii="Arial" w:eastAsia="Arial" w:hAnsi="Arial" w:cs="Arial"/>
      <w:b/>
      <w:bCs/>
      <w:i/>
      <w:iCs/>
      <w:sz w:val="84"/>
      <w:szCs w:val="84"/>
    </w:rPr>
  </w:style>
  <w:style w:type="paragraph" w:customStyle="1" w:styleId="Other10">
    <w:name w:val="Other|1"/>
    <w:basedOn w:val="Normln"/>
    <w:link w:val="Other1"/>
    <w:qFormat/>
    <w:pPr>
      <w:shd w:val="clear" w:color="auto" w:fill="FFFFFF"/>
    </w:pPr>
    <w:rPr>
      <w:sz w:val="20"/>
      <w:szCs w:val="20"/>
    </w:rPr>
  </w:style>
  <w:style w:type="paragraph" w:customStyle="1" w:styleId="Heading210">
    <w:name w:val="Heading #2|1"/>
    <w:basedOn w:val="Normln"/>
    <w:link w:val="Heading21"/>
    <w:qFormat/>
    <w:pPr>
      <w:shd w:val="clear" w:color="auto" w:fill="FFFFFF"/>
      <w:spacing w:line="246" w:lineRule="exact"/>
      <w:jc w:val="center"/>
      <w:outlineLvl w:val="1"/>
    </w:pPr>
    <w:rPr>
      <w:rFonts w:ascii="Arial" w:eastAsia="Arial" w:hAnsi="Arial" w:cs="Arial"/>
      <w:b/>
      <w:bCs/>
      <w:sz w:val="22"/>
      <w:szCs w:val="22"/>
    </w:rPr>
  </w:style>
  <w:style w:type="paragraph" w:customStyle="1" w:styleId="Bodytext20">
    <w:name w:val="Body text|2"/>
    <w:basedOn w:val="Normln"/>
    <w:link w:val="Bodytext2"/>
    <w:qFormat/>
    <w:pPr>
      <w:shd w:val="clear" w:color="auto" w:fill="FFFFFF"/>
      <w:spacing w:after="200" w:line="206" w:lineRule="exact"/>
      <w:ind w:hanging="340"/>
      <w:jc w:val="both"/>
    </w:pPr>
    <w:rPr>
      <w:rFonts w:ascii="Arial" w:eastAsia="Arial" w:hAnsi="Arial" w:cs="Arial"/>
      <w:sz w:val="18"/>
      <w:szCs w:val="18"/>
    </w:rPr>
  </w:style>
  <w:style w:type="paragraph" w:customStyle="1" w:styleId="Heading310">
    <w:name w:val="Heading #3|1"/>
    <w:basedOn w:val="Normln"/>
    <w:link w:val="Heading31"/>
    <w:qFormat/>
    <w:pPr>
      <w:shd w:val="clear" w:color="auto" w:fill="FFFFFF"/>
      <w:spacing w:before="200" w:after="200" w:line="200" w:lineRule="exact"/>
      <w:ind w:hanging="340"/>
      <w:jc w:val="both"/>
      <w:outlineLvl w:val="2"/>
    </w:pPr>
    <w:rPr>
      <w:rFonts w:ascii="Arial" w:eastAsia="Arial" w:hAnsi="Arial" w:cs="Arial"/>
      <w:b/>
      <w:bCs/>
      <w:sz w:val="18"/>
      <w:szCs w:val="18"/>
    </w:rPr>
  </w:style>
  <w:style w:type="paragraph" w:customStyle="1" w:styleId="Headerorfooter10">
    <w:name w:val="Header or footer|1"/>
    <w:basedOn w:val="Normln"/>
    <w:link w:val="Headerorfooter1"/>
    <w:qFormat/>
    <w:pPr>
      <w:shd w:val="clear" w:color="auto" w:fill="FFFFFF"/>
      <w:spacing w:line="178" w:lineRule="exact"/>
    </w:pPr>
    <w:rPr>
      <w:rFonts w:ascii="Arial" w:eastAsia="Arial" w:hAnsi="Arial" w:cs="Arial"/>
      <w:sz w:val="16"/>
      <w:szCs w:val="16"/>
    </w:rPr>
  </w:style>
  <w:style w:type="paragraph" w:customStyle="1" w:styleId="Bodytext30">
    <w:name w:val="Body text|3"/>
    <w:basedOn w:val="Normln"/>
    <w:link w:val="Bodytext3"/>
    <w:pPr>
      <w:shd w:val="clear" w:color="auto" w:fill="FFFFFF"/>
      <w:spacing w:line="938" w:lineRule="exact"/>
    </w:pPr>
    <w:rPr>
      <w:rFonts w:ascii="Arial" w:eastAsia="Arial" w:hAnsi="Arial" w:cs="Arial"/>
      <w:b/>
      <w:bCs/>
      <w:i/>
      <w:iCs/>
      <w:sz w:val="84"/>
      <w:szCs w:val="84"/>
    </w:rPr>
  </w:style>
  <w:style w:type="paragraph" w:customStyle="1" w:styleId="Heading320">
    <w:name w:val="Heading #3|2"/>
    <w:basedOn w:val="Normln"/>
    <w:link w:val="Heading32"/>
    <w:pPr>
      <w:shd w:val="clear" w:color="auto" w:fill="FFFFFF"/>
      <w:spacing w:after="200" w:line="200" w:lineRule="exact"/>
      <w:ind w:hanging="320"/>
      <w:jc w:val="both"/>
      <w:outlineLvl w:val="2"/>
    </w:pPr>
    <w:rPr>
      <w:rFonts w:ascii="Arial" w:eastAsia="Arial" w:hAnsi="Arial" w:cs="Arial"/>
      <w:sz w:val="18"/>
      <w:szCs w:val="18"/>
    </w:rPr>
  </w:style>
  <w:style w:type="paragraph" w:customStyle="1" w:styleId="Bodytext40">
    <w:name w:val="Body text|4"/>
    <w:basedOn w:val="Normln"/>
    <w:link w:val="Bodytext4"/>
    <w:pPr>
      <w:shd w:val="clear" w:color="auto" w:fill="FFFFFF"/>
      <w:spacing w:line="154" w:lineRule="exact"/>
    </w:pPr>
    <w:rPr>
      <w:spacing w:val="30"/>
      <w:w w:val="35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file:///C:\Users\mdous\Downloads\media\image1.jpeg" TargetMode="External"/><Relationship Id="rId13" Type="http://schemas.openxmlformats.org/officeDocument/2006/relationships/image" Target="file:///C:\Users\mdous\Downloads\media\image3.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Users\mdous\Downloads\media\image2.jpeg" TargetMode="External"/><Relationship Id="rId5" Type="http://schemas.openxmlformats.org/officeDocument/2006/relationships/footnotes" Target="footnotes.xml"/><Relationship Id="rId15" Type="http://schemas.openxmlformats.org/officeDocument/2006/relationships/image" Target="file:///C:\Users\mdous\Downloads\media\image4.jpeg"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kpmg.cz" TargetMode="External"/><Relationship Id="rId14" Type="http://schemas.openxmlformats.org/officeDocument/2006/relationships/image" Target="media/image4.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6026</Words>
  <Characters>35560</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Hudební divadlo Karlín</Company>
  <LinksUpToDate>false</LinksUpToDate>
  <CharactersWithSpaces>41503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2</cp:revision>
  <dcterms:created xsi:type="dcterms:W3CDTF">2026-02-19T19:29:00Z</dcterms:created>
  <dcterms:modified xsi:type="dcterms:W3CDTF">2026-02-19T19:29:00Z</dcterms:modified>
</cp:coreProperties>
</file>