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cs-CZ" w:eastAsia="cs-CZ" w:bidi="cs-CZ"/>
        </w:rPr>
        <w:t>STÁTNÍ FOND DOPA</w:t>
      </w:r>
    </w:p>
    <w:p>
      <w:pPr>
        <w:pStyle w:val="Style2"/>
        <w:keepNext w:val="0"/>
        <w:keepLines w:val="0"/>
        <w:widowControl w:val="0"/>
        <w:shd w:val="clear" w:color="auto" w:fill="auto"/>
        <w:bidi w:val="0"/>
        <w:spacing w:before="0" w:after="840" w:line="240" w:lineRule="auto"/>
        <w:ind w:right="0" w:firstLine="0"/>
        <w:jc w:val="left"/>
      </w:pPr>
      <w:r>
        <w:rPr>
          <w:spacing w:val="0"/>
          <w:w w:val="100"/>
          <w:position w:val="0"/>
          <w:shd w:val="clear" w:color="auto" w:fill="auto"/>
          <w:lang w:val="cs-CZ" w:eastAsia="cs-CZ" w:bidi="cs-CZ"/>
        </w:rPr>
        <w:t>INFRASTRUKTURY</w:t>
      </w:r>
    </w:p>
    <w:p>
      <w:pPr>
        <w:pStyle w:val="Style1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zajištění výkonu technického dozoru stavebníka</w:t>
      </w:r>
      <w:bookmarkEnd w:id="0"/>
      <w:bookmarkEnd w:id="1"/>
    </w:p>
    <w:p>
      <w:pPr>
        <w:pStyle w:val="Style12"/>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na staveništi (dopravní stavby)</w:t>
      </w:r>
      <w:bookmarkEnd w:id="2"/>
      <w:bookmarkEnd w:id="3"/>
    </w:p>
    <w:p>
      <w:pPr>
        <w:pStyle w:val="Style1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na akci:</w:t>
      </w:r>
    </w:p>
    <w:p>
      <w:pPr>
        <w:pStyle w:val="Style12"/>
        <w:keepNext/>
        <w:keepLines/>
        <w:widowControl w:val="0"/>
        <w:shd w:val="clear" w:color="auto" w:fill="auto"/>
        <w:bidi w:val="0"/>
        <w:spacing w:before="0" w:after="12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„III/34719 Perknov - most ev.č. 34719-1“</w:t>
      </w:r>
      <w:bookmarkEnd w:id="4"/>
      <w:bookmarkEnd w:id="5"/>
    </w:p>
    <w:p>
      <w:pPr>
        <w:pStyle w:val="Style16"/>
        <w:keepNext w:val="0"/>
        <w:keepLines w:val="0"/>
        <w:widowControl w:val="0"/>
        <w:shd w:val="clear" w:color="auto" w:fill="auto"/>
        <w:bidi w:val="0"/>
        <w:spacing w:before="0" w:after="340" w:line="240" w:lineRule="auto"/>
        <w:ind w:left="0" w:right="0" w:firstLine="840"/>
        <w:jc w:val="left"/>
      </w:pPr>
      <w:r>
        <w:rPr>
          <w:color w:val="000000"/>
          <w:spacing w:val="0"/>
          <w:w w:val="100"/>
          <w:position w:val="0"/>
          <w:shd w:val="clear" w:color="auto" w:fill="auto"/>
          <w:lang w:val="cs-CZ" w:eastAsia="cs-CZ" w:bidi="cs-CZ"/>
        </w:rPr>
        <w:t>uzavřená podle § 1746 odst. 2 zákona č. 89/2012 Sb., občanský zákoník, v platném znění</w:t>
      </w:r>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16"/>
        <w:keepNext w:val="0"/>
        <w:keepLines w:val="0"/>
        <w:widowControl w:val="0"/>
        <w:shd w:val="clear" w:color="auto" w:fill="auto"/>
        <w:bidi w:val="0"/>
        <w:spacing w:before="0" w:after="440" w:line="240" w:lineRule="auto"/>
        <w:ind w:left="0" w:right="0" w:firstLine="0"/>
        <w:jc w:val="left"/>
      </w:pPr>
      <w:r>
        <w:rPr>
          <w:i/>
          <w:iCs/>
          <w:color w:val="000000"/>
          <w:spacing w:val="0"/>
          <w:w w:val="100"/>
          <w:position w:val="0"/>
          <w:shd w:val="clear" w:color="auto" w:fill="auto"/>
          <w:lang w:val="cs-CZ" w:eastAsia="cs-CZ" w:bidi="cs-CZ"/>
        </w:rPr>
        <w:t>Číslo smlouvy dodavatele:</w:t>
      </w:r>
    </w:p>
    <w:p>
      <w:pPr>
        <w:pStyle w:val="Style19"/>
        <w:keepNext w:val="0"/>
        <w:keepLines w:val="0"/>
        <w:widowControl w:val="0"/>
        <w:shd w:val="clear" w:color="auto" w:fill="auto"/>
        <w:bidi w:val="0"/>
        <w:spacing w:before="0" w:after="0" w:line="240" w:lineRule="auto"/>
        <w:ind w:left="4440"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882"/>
        <w:gridCol w:w="6461"/>
      </w:tblGrid>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2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Radovanem Necidem, ředitelem organizace</w:t>
            </w:r>
          </w:p>
        </w:tc>
      </w:tr>
    </w:tbl>
    <w:p>
      <w:pPr>
        <w:pStyle w:val="Style1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Osoba pověřená jednat jménem objednatele ve věcech smluvních:</w:t>
      </w:r>
    </w:p>
    <w:tbl>
      <w:tblPr>
        <w:tblOverlap w:val="never"/>
        <w:jc w:val="left"/>
        <w:tblLayout w:type="fixed"/>
      </w:tblPr>
      <w:tblGrid>
        <w:gridCol w:w="1882"/>
        <w:gridCol w:w="6456"/>
      </w:tblGrid>
      <w:tr>
        <w:trPr>
          <w:trHeight w:val="317"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32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CZ00090450</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bl>
      <w:tblPr>
        <w:tblOverlap w:val="never"/>
        <w:jc w:val="left"/>
        <w:tblLayout w:type="fixed"/>
      </w:tblPr>
      <w:tblGrid>
        <w:gridCol w:w="1882"/>
        <w:gridCol w:w="6456"/>
      </w:tblGrid>
      <w:tr>
        <w:trPr>
          <w:trHeight w:val="336"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p>
        </w:tc>
      </w:tr>
      <w:tr>
        <w:trPr>
          <w:trHeight w:val="269"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Kraj Vysočina</w:t>
            </w:r>
          </w:p>
        </w:tc>
      </w:tr>
    </w:tbl>
    <w:p>
      <w:pPr>
        <w:pStyle w:val="Style19"/>
        <w:keepNext w:val="0"/>
        <w:keepLines w:val="0"/>
        <w:widowControl w:val="0"/>
        <w:shd w:val="clear" w:color="auto" w:fill="auto"/>
        <w:bidi w:val="0"/>
        <w:spacing w:before="0" w:after="0" w:line="607"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w:t>
      </w:r>
    </w:p>
    <w:p>
      <w:pPr>
        <w:widowControl w:val="0"/>
        <w:spacing w:after="59" w:line="1" w:lineRule="exact"/>
      </w:pPr>
    </w:p>
    <w:tbl>
      <w:tblPr>
        <w:tblOverlap w:val="never"/>
        <w:jc w:val="left"/>
        <w:tblLayout w:type="fixed"/>
      </w:tblPr>
      <w:tblGrid>
        <w:gridCol w:w="1882"/>
        <w:gridCol w:w="6456"/>
      </w:tblGrid>
      <w:tr>
        <w:trPr>
          <w:trHeight w:val="26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Martin Račanský</w:t>
            </w:r>
          </w:p>
        </w:tc>
      </w:tr>
      <w:tr>
        <w:trPr>
          <w:trHeight w:val="278"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Houškova 1166/8, 624 00 Brno</w:t>
            </w:r>
          </w:p>
        </w:tc>
      </w:tr>
      <w:tr>
        <w:trPr>
          <w:trHeight w:val="32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65309626</w:t>
            </w:r>
          </w:p>
        </w:tc>
      </w:tr>
    </w:tbl>
    <w:p>
      <w:pPr>
        <w:pStyle w:val="Style19"/>
        <w:keepNext w:val="0"/>
        <w:keepLines w:val="0"/>
        <w:widowControl w:val="0"/>
        <w:shd w:val="clear" w:color="auto" w:fill="auto"/>
        <w:bidi w:val="0"/>
        <w:spacing w:before="0" w:after="40" w:line="240" w:lineRule="auto"/>
        <w:ind w:left="48"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„TDS“)</w:t>
      </w:r>
    </w:p>
    <w:p>
      <w:pPr>
        <w:pStyle w:val="Style19"/>
        <w:keepNext w:val="0"/>
        <w:keepLines w:val="0"/>
        <w:widowControl w:val="0"/>
        <w:shd w:val="clear" w:color="auto" w:fill="auto"/>
        <w:bidi w:val="0"/>
        <w:spacing w:before="0" w:after="0" w:line="240" w:lineRule="auto"/>
        <w:ind w:left="48"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439" w:line="1" w:lineRule="exact"/>
      </w:pPr>
    </w:p>
    <w:p>
      <w:pPr>
        <w:pStyle w:val="Style16"/>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6"/>
        <w:keepNext w:val="0"/>
        <w:keepLines w:val="0"/>
        <w:widowControl w:val="0"/>
        <w:shd w:val="clear" w:color="auto" w:fill="auto"/>
        <w:bidi w:val="0"/>
        <w:spacing w:before="0" w:after="160" w:line="240" w:lineRule="auto"/>
        <w:ind w:left="0" w:right="0" w:firstLine="0"/>
        <w:jc w:val="center"/>
        <w:sectPr>
          <w:headerReference w:type="default" r:id="rId5"/>
          <w:footerReference w:type="default" r:id="rId6"/>
          <w:footnotePr>
            <w:pos w:val="pageBottom"/>
            <w:numFmt w:val="decimal"/>
            <w:numRestart w:val="continuous"/>
          </w:footnotePr>
          <w:pgSz w:w="12240" w:h="15840"/>
          <w:pgMar w:top="1042" w:left="1157" w:right="1291" w:bottom="1042" w:header="0" w:footer="3" w:gutter="0"/>
          <w:pgNumType w:start="1"/>
          <w:cols w:space="720"/>
          <w:noEndnote/>
          <w:rtlGutter w:val="0"/>
          <w:docGrid w:linePitch="360"/>
        </w:sectPr>
      </w:pPr>
      <w:r>
        <w:rPr>
          <w:b/>
          <w:bCs/>
          <w:color w:val="000000"/>
          <w:spacing w:val="0"/>
          <w:w w:val="100"/>
          <w:position w:val="0"/>
          <w:shd w:val="clear" w:color="auto" w:fill="auto"/>
          <w:lang w:val="cs-CZ" w:eastAsia="cs-CZ" w:bidi="cs-CZ"/>
        </w:rPr>
        <w:t>Předmět smlouvy</w:t>
      </w:r>
    </w:p>
    <w:p>
      <w:pPr>
        <w:widowControl w:val="0"/>
        <w:jc w:val="center"/>
        <w:rPr>
          <w:sz w:val="2"/>
          <w:szCs w:val="2"/>
        </w:rPr>
      </w:pPr>
      <w:r>
        <w:drawing>
          <wp:inline>
            <wp:extent cx="1591310" cy="57277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pic:blipFill>
                  <pic:spPr>
                    <a:xfrm>
                      <a:ext cx="1591310" cy="572770"/>
                    </a:xfrm>
                    <a:prstGeom prst="rect"/>
                  </pic:spPr>
                </pic:pic>
              </a:graphicData>
            </a:graphic>
          </wp:inline>
        </w:drawing>
      </w:r>
    </w:p>
    <w:p>
      <w:pPr>
        <w:widowControl w:val="0"/>
        <w:spacing w:after="739" w:line="1" w:lineRule="exact"/>
      </w:pPr>
    </w:p>
    <w:p>
      <w:pPr>
        <w:pStyle w:val="Style16"/>
        <w:keepNext w:val="0"/>
        <w:keepLines w:val="0"/>
        <w:widowControl w:val="0"/>
        <w:numPr>
          <w:ilvl w:val="0"/>
          <w:numId w:val="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„III/34719 Perknov - most ev.č. 34719-1“,</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to vše v souladu s nabídkou dodavatele podanou v rámci výběrového řízení ze dne 23.1.2023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6"/>
        <w:keepNext w:val="0"/>
        <w:keepLines w:val="0"/>
        <w:widowControl w:val="0"/>
        <w:numPr>
          <w:ilvl w:val="0"/>
          <w:numId w:val="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16"/>
        <w:keepNext w:val="0"/>
        <w:keepLines w:val="0"/>
        <w:widowControl w:val="0"/>
        <w:numPr>
          <w:ilvl w:val="0"/>
          <w:numId w:val="1"/>
        </w:numPr>
        <w:shd w:val="clear" w:color="auto" w:fill="auto"/>
        <w:tabs>
          <w:tab w:pos="707" w:val="left"/>
        </w:tabs>
        <w:bidi w:val="0"/>
        <w:spacing w:before="0" w:after="440" w:line="240"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6"/>
        <w:keepNext w:val="0"/>
        <w:keepLines w:val="0"/>
        <w:widowControl w:val="0"/>
        <w:numPr>
          <w:ilvl w:val="1"/>
          <w:numId w:val="1"/>
        </w:numPr>
        <w:shd w:val="clear" w:color="auto" w:fill="auto"/>
        <w:tabs>
          <w:tab w:pos="707"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Přípravné činnosti před zahájením stavby spočívající zejména v činnostech:</w:t>
      </w:r>
    </w:p>
    <w:p>
      <w:pPr>
        <w:pStyle w:val="Style1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16"/>
        <w:keepNext w:val="0"/>
        <w:keepLines w:val="0"/>
        <w:widowControl w:val="0"/>
        <w:numPr>
          <w:ilvl w:val="0"/>
          <w:numId w:val="3"/>
        </w:numPr>
        <w:shd w:val="clear" w:color="auto" w:fill="auto"/>
        <w:tabs>
          <w:tab w:pos="1142" w:val="left"/>
        </w:tabs>
        <w:bidi w:val="0"/>
        <w:spacing w:before="0" w:line="252" w:lineRule="auto"/>
        <w:ind w:left="1140" w:right="0" w:hanging="42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1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prostudování stanovisek a rozhodnutí příslušných veřejnoprávních orgánů vztahuj ících se ke stavbě, např. podmínky stavebních a jiných povolení (příp. souhlasy stavebního úřadu, vodohospodářská povolení, aj.) a další podmínky a příslušné doklady vztahující se k realizaci stavby</w:t>
      </w:r>
    </w:p>
    <w:p>
      <w:pPr>
        <w:pStyle w:val="Style16"/>
        <w:keepNext w:val="0"/>
        <w:keepLines w:val="0"/>
        <w:widowControl w:val="0"/>
        <w:numPr>
          <w:ilvl w:val="0"/>
          <w:numId w:val="3"/>
        </w:numPr>
        <w:shd w:val="clear" w:color="auto" w:fill="auto"/>
        <w:tabs>
          <w:tab w:pos="1142" w:val="left"/>
        </w:tabs>
        <w:bidi w:val="0"/>
        <w:spacing w:before="0" w:line="252" w:lineRule="auto"/>
        <w:ind w:left="0" w:right="0" w:firstLine="720"/>
        <w:jc w:val="both"/>
      </w:pPr>
      <w:r>
        <w:rPr>
          <w:color w:val="000000"/>
          <w:spacing w:val="0"/>
          <w:w w:val="100"/>
          <w:position w:val="0"/>
          <w:shd w:val="clear" w:color="auto" w:fill="auto"/>
          <w:lang w:val="cs-CZ" w:eastAsia="cs-CZ" w:bidi="cs-CZ"/>
        </w:rPr>
        <w:t>prohlídka staveniště před zahájením vlastních stavebních prací</w:t>
      </w:r>
    </w:p>
    <w:p>
      <w:pPr>
        <w:pStyle w:val="Style16"/>
        <w:keepNext w:val="0"/>
        <w:keepLines w:val="0"/>
        <w:widowControl w:val="0"/>
        <w:numPr>
          <w:ilvl w:val="0"/>
          <w:numId w:val="3"/>
        </w:numPr>
        <w:shd w:val="clear" w:color="auto" w:fill="auto"/>
        <w:tabs>
          <w:tab w:pos="1142" w:val="left"/>
        </w:tabs>
        <w:bidi w:val="0"/>
        <w:spacing w:before="0" w:after="220" w:line="240" w:lineRule="auto"/>
        <w:ind w:left="1140" w:right="0" w:hanging="42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6"/>
        <w:keepNext w:val="0"/>
        <w:keepLines w:val="0"/>
        <w:widowControl w:val="0"/>
        <w:numPr>
          <w:ilvl w:val="1"/>
          <w:numId w:val="1"/>
        </w:numPr>
        <w:shd w:val="clear" w:color="auto" w:fill="auto"/>
        <w:tabs>
          <w:tab w:pos="707" w:val="left"/>
        </w:tabs>
        <w:bidi w:val="0"/>
        <w:spacing w:before="0" w:line="240" w:lineRule="auto"/>
        <w:ind w:left="0" w:right="0" w:firstLine="0"/>
        <w:jc w:val="both"/>
      </w:pPr>
      <w:r>
        <w:rPr>
          <w:b/>
          <w:bCs/>
          <w:color w:val="000000"/>
          <w:spacing w:val="0"/>
          <w:w w:val="100"/>
          <w:position w:val="0"/>
          <w:shd w:val="clear" w:color="auto" w:fill="auto"/>
          <w:lang w:val="cs-CZ" w:eastAsia="cs-CZ" w:bidi="cs-CZ"/>
        </w:rPr>
        <w:t>Práce spojené s prováděním stavby spočívající zejména v činnostech:</w:t>
      </w:r>
    </w:p>
    <w:p>
      <w:pPr>
        <w:pStyle w:val="Style1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minimálně ve 2 dnech v průběhu kalendářního týdne</w:t>
      </w:r>
      <w:r>
        <w:rPr>
          <w:color w:val="000000"/>
          <w:spacing w:val="0"/>
          <w:w w:val="100"/>
          <w:position w:val="0"/>
          <w:shd w:val="clear" w:color="auto" w:fill="auto"/>
          <w:lang w:val="cs-CZ" w:eastAsia="cs-CZ" w:bidi="cs-CZ"/>
        </w:rPr>
        <w:t>, pokud nebude se zadavatelem dohodnuto jinak</w:t>
      </w:r>
    </w:p>
    <w:p>
      <w:pPr>
        <w:pStyle w:val="Style1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1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 xml:space="preserve">svolávání a organizace pravidelných kontrolních dnů v četnosti podle požadavku zadavatele včetně zápisu z kontrolního dne stavby včetně </w:t>
      </w:r>
      <w:r>
        <w:rPr>
          <w:b/>
          <w:bCs/>
          <w:color w:val="000000"/>
          <w:spacing w:val="0"/>
          <w:w w:val="100"/>
          <w:position w:val="0"/>
          <w:shd w:val="clear" w:color="auto" w:fill="auto"/>
          <w:lang w:val="cs-CZ" w:eastAsia="cs-CZ" w:bidi="cs-CZ"/>
        </w:rPr>
        <w:t xml:space="preserve">příslušné fotodokumentace opatřené průkazným datem jejího pořízení, </w:t>
      </w:r>
      <w:r>
        <w:rPr>
          <w:color w:val="000000"/>
          <w:spacing w:val="0"/>
          <w:w w:val="100"/>
          <w:position w:val="0"/>
          <w:shd w:val="clear" w:color="auto" w:fill="auto"/>
          <w:lang w:val="cs-CZ" w:eastAsia="cs-CZ" w:bidi="cs-CZ"/>
        </w:rPr>
        <w:t>zápis bude TDS zpracován a odeslán objednateli do 3 pracovních dnů od termínu konání kontrolního dne</w:t>
      </w:r>
    </w:p>
    <w:p>
      <w:pPr>
        <w:pStyle w:val="Style1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w:t>
      </w:r>
    </w:p>
    <w:p>
      <w:pPr>
        <w:pStyle w:val="Style1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16"/>
        <w:keepNext w:val="0"/>
        <w:keepLines w:val="0"/>
        <w:widowControl w:val="0"/>
        <w:numPr>
          <w:ilvl w:val="0"/>
          <w:numId w:val="3"/>
        </w:numPr>
        <w:shd w:val="clear" w:color="auto" w:fill="auto"/>
        <w:tabs>
          <w:tab w:pos="1142" w:val="left"/>
        </w:tabs>
        <w:bidi w:val="0"/>
        <w:spacing w:before="0" w:line="252" w:lineRule="auto"/>
        <w:ind w:left="0" w:right="0" w:firstLine="720"/>
        <w:jc w:val="both"/>
        <w:sectPr>
          <w:headerReference w:type="default" r:id="rId9"/>
          <w:footerReference w:type="default" r:id="rId10"/>
          <w:footnotePr>
            <w:pos w:val="pageBottom"/>
            <w:numFmt w:val="decimal"/>
            <w:numRestart w:val="continuous"/>
          </w:footnotePr>
          <w:pgSz w:w="12240" w:h="15840"/>
          <w:pgMar w:top="763" w:left="1157" w:right="1287" w:bottom="917" w:header="0" w:footer="3" w:gutter="0"/>
          <w:cols w:space="720"/>
          <w:noEndnote/>
          <w:rtlGutter w:val="0"/>
          <w:docGrid w:linePitch="360"/>
        </w:sectPr>
      </w:pPr>
      <w:r>
        <w:rPr>
          <w:color w:val="000000"/>
          <w:spacing w:val="0"/>
          <w:w w:val="100"/>
          <w:position w:val="0"/>
          <w:shd w:val="clear" w:color="auto" w:fill="auto"/>
          <w:lang w:val="cs-CZ" w:eastAsia="cs-CZ" w:bidi="cs-CZ"/>
        </w:rPr>
        <w:t>kontrola dodržování schválených technologických postupů</w:t>
      </w:r>
    </w:p>
    <w:p>
      <w:pPr>
        <w:pStyle w:val="Style2"/>
        <w:keepNext w:val="0"/>
        <w:keepLines w:val="0"/>
        <w:widowControl w:val="0"/>
        <w:shd w:val="clear" w:color="auto" w:fill="auto"/>
        <w:bidi w:val="0"/>
        <w:spacing w:before="0" w:after="0" w:line="240" w:lineRule="auto"/>
        <w:ind w:right="0" w:firstLine="0"/>
        <w:jc w:val="both"/>
      </w:pPr>
      <w:r>
        <w:rPr>
          <w:spacing w:val="0"/>
          <w:w w:val="100"/>
          <w:position w:val="0"/>
          <w:shd w:val="clear" w:color="auto" w:fill="auto"/>
          <w:lang w:val="cs-CZ" w:eastAsia="cs-CZ" w:bidi="cs-CZ"/>
        </w:rPr>
        <w:t>STÁTNÍ FOND DOPA</w:t>
      </w:r>
    </w:p>
    <w:p>
      <w:pPr>
        <w:pStyle w:val="Style2"/>
        <w:keepNext w:val="0"/>
        <w:keepLines w:val="0"/>
        <w:widowControl w:val="0"/>
        <w:shd w:val="clear" w:color="auto" w:fill="auto"/>
        <w:bidi w:val="0"/>
        <w:spacing w:before="0" w:after="740" w:line="240" w:lineRule="auto"/>
        <w:ind w:right="0" w:firstLine="0"/>
        <w:jc w:val="both"/>
      </w:pPr>
      <w:r>
        <w:rPr>
          <w:spacing w:val="0"/>
          <w:w w:val="100"/>
          <w:position w:val="0"/>
          <w:shd w:val="clear" w:color="auto" w:fill="auto"/>
          <w:lang w:val="cs-CZ" w:eastAsia="cs-CZ" w:bidi="cs-CZ"/>
        </w:rPr>
        <w:t>INFRASTRUKTURY</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6"/>
        <w:keepNext w:val="0"/>
        <w:keepLines w:val="0"/>
        <w:widowControl w:val="0"/>
        <w:numPr>
          <w:ilvl w:val="1"/>
          <w:numId w:val="1"/>
        </w:numPr>
        <w:shd w:val="clear" w:color="auto" w:fill="auto"/>
        <w:tabs>
          <w:tab w:pos="638" w:val="left"/>
        </w:tabs>
        <w:bidi w:val="0"/>
        <w:spacing w:before="0" w:line="240" w:lineRule="auto"/>
        <w:ind w:left="0" w:right="0" w:firstLine="0"/>
        <w:jc w:val="both"/>
      </w:pPr>
      <w:r>
        <w:rPr>
          <w:b/>
          <w:bCs/>
          <w:color w:val="000000"/>
          <w:spacing w:val="0"/>
          <w:w w:val="100"/>
          <w:position w:val="0"/>
          <w:shd w:val="clear" w:color="auto" w:fill="auto"/>
          <w:lang w:val="cs-CZ" w:eastAsia="cs-CZ" w:bidi="cs-CZ"/>
        </w:rPr>
        <w:t>Další práce spočívající zejména v činnostech:</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stavbyvedoucím a s orgány příslušnými v rámci stavebních akcí</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16"/>
        <w:keepNext w:val="0"/>
        <w:keepLines w:val="0"/>
        <w:widowControl w:val="0"/>
        <w:numPr>
          <w:ilvl w:val="0"/>
          <w:numId w:val="3"/>
        </w:numPr>
        <w:shd w:val="clear" w:color="auto" w:fill="auto"/>
        <w:tabs>
          <w:tab w:pos="1160" w:val="left"/>
        </w:tabs>
        <w:bidi w:val="0"/>
        <w:spacing w:before="0" w:line="240" w:lineRule="auto"/>
        <w:ind w:left="1140" w:right="0" w:hanging="40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16"/>
        <w:keepNext w:val="0"/>
        <w:keepLines w:val="0"/>
        <w:widowControl w:val="0"/>
        <w:numPr>
          <w:ilvl w:val="0"/>
          <w:numId w:val="3"/>
        </w:numPr>
        <w:shd w:val="clear" w:color="auto" w:fill="auto"/>
        <w:tabs>
          <w:tab w:pos="1160" w:val="left"/>
        </w:tabs>
        <w:bidi w:val="0"/>
        <w:spacing w:before="0" w:line="240" w:lineRule="auto"/>
        <w:ind w:left="0" w:right="0" w:firstLine="74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16"/>
        <w:keepNext w:val="0"/>
        <w:keepLines w:val="0"/>
        <w:widowControl w:val="0"/>
        <w:numPr>
          <w:ilvl w:val="0"/>
          <w:numId w:val="3"/>
        </w:numPr>
        <w:shd w:val="clear" w:color="auto" w:fill="auto"/>
        <w:tabs>
          <w:tab w:pos="1160" w:val="left"/>
        </w:tabs>
        <w:bidi w:val="0"/>
        <w:spacing w:before="0" w:line="240" w:lineRule="auto"/>
        <w:ind w:left="0" w:right="0" w:firstLine="740"/>
        <w:jc w:val="both"/>
      </w:pPr>
      <w:r>
        <w:rPr>
          <w:color w:val="000000"/>
          <w:spacing w:val="0"/>
          <w:w w:val="100"/>
          <w:position w:val="0"/>
          <w:shd w:val="clear" w:color="auto" w:fill="auto"/>
          <w:lang w:val="cs-CZ" w:eastAsia="cs-CZ" w:bidi="cs-CZ"/>
        </w:rPr>
        <w:t>příprava podkladů pro odevzdání a převzetí stavby, nebo její části</w:t>
      </w:r>
    </w:p>
    <w:p>
      <w:pPr>
        <w:pStyle w:val="Style16"/>
        <w:keepNext w:val="0"/>
        <w:keepLines w:val="0"/>
        <w:widowControl w:val="0"/>
        <w:numPr>
          <w:ilvl w:val="0"/>
          <w:numId w:val="3"/>
        </w:numPr>
        <w:shd w:val="clear" w:color="auto" w:fill="auto"/>
        <w:tabs>
          <w:tab w:pos="1160" w:val="left"/>
        </w:tabs>
        <w:bidi w:val="0"/>
        <w:spacing w:before="0" w:line="240" w:lineRule="auto"/>
        <w:ind w:left="0" w:right="0" w:firstLine="740"/>
        <w:jc w:val="both"/>
      </w:pPr>
      <w:r>
        <w:rPr>
          <w:color w:val="000000"/>
          <w:spacing w:val="0"/>
          <w:w w:val="100"/>
          <w:position w:val="0"/>
          <w:shd w:val="clear" w:color="auto" w:fill="auto"/>
          <w:lang w:val="cs-CZ" w:eastAsia="cs-CZ" w:bidi="cs-CZ"/>
        </w:rPr>
        <w:t>kontrola vyklizení staveniště zhotovitelem</w:t>
      </w:r>
    </w:p>
    <w:p>
      <w:pPr>
        <w:pStyle w:val="Style16"/>
        <w:keepNext w:val="0"/>
        <w:keepLines w:val="0"/>
        <w:widowControl w:val="0"/>
        <w:numPr>
          <w:ilvl w:val="0"/>
          <w:numId w:val="3"/>
        </w:numPr>
        <w:shd w:val="clear" w:color="auto" w:fill="auto"/>
        <w:tabs>
          <w:tab w:pos="1160" w:val="left"/>
        </w:tabs>
        <w:bidi w:val="0"/>
        <w:spacing w:before="0" w:line="240" w:lineRule="auto"/>
        <w:ind w:left="0" w:right="0" w:firstLine="74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16"/>
        <w:keepNext w:val="0"/>
        <w:keepLines w:val="0"/>
        <w:widowControl w:val="0"/>
        <w:numPr>
          <w:ilvl w:val="1"/>
          <w:numId w:val="1"/>
        </w:numPr>
        <w:shd w:val="clear" w:color="auto" w:fill="auto"/>
        <w:tabs>
          <w:tab w:pos="638" w:val="left"/>
        </w:tabs>
        <w:bidi w:val="0"/>
        <w:spacing w:before="0" w:line="240" w:lineRule="auto"/>
        <w:ind w:left="0" w:right="0" w:firstLine="0"/>
        <w:jc w:val="both"/>
      </w:pPr>
      <w:r>
        <w:rPr>
          <w:b/>
          <w:bCs/>
          <w:color w:val="000000"/>
          <w:spacing w:val="0"/>
          <w:w w:val="100"/>
          <w:position w:val="0"/>
          <w:shd w:val="clear" w:color="auto" w:fill="auto"/>
          <w:lang w:val="cs-CZ" w:eastAsia="cs-CZ" w:bidi="cs-CZ"/>
        </w:rPr>
        <w:t>Práce po dokončení stavby spočívající zejména v činnostech:</w:t>
      </w:r>
    </w:p>
    <w:p>
      <w:pPr>
        <w:pStyle w:val="Style16"/>
        <w:keepNext w:val="0"/>
        <w:keepLines w:val="0"/>
        <w:widowControl w:val="0"/>
        <w:numPr>
          <w:ilvl w:val="0"/>
          <w:numId w:val="3"/>
        </w:numPr>
        <w:shd w:val="clear" w:color="auto" w:fill="auto"/>
        <w:tabs>
          <w:tab w:pos="1160" w:val="left"/>
        </w:tabs>
        <w:bidi w:val="0"/>
        <w:spacing w:before="0" w:after="340" w:line="240" w:lineRule="auto"/>
        <w:ind w:left="0" w:right="0" w:firstLine="740"/>
        <w:jc w:val="both"/>
      </w:pPr>
      <w:r>
        <w:rPr>
          <w:color w:val="000000"/>
          <w:spacing w:val="0"/>
          <w:w w:val="100"/>
          <w:position w:val="0"/>
          <w:shd w:val="clear" w:color="auto" w:fill="auto"/>
          <w:lang w:val="cs-CZ" w:eastAsia="cs-CZ" w:bidi="cs-CZ"/>
        </w:rPr>
        <w:t>zpracování podkladů pro závěrečné vyúčtování stavby po odstranění event. závad.</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br/>
        <w:t>Čas plnění</w:t>
      </w:r>
    </w:p>
    <w:p>
      <w:pPr>
        <w:pStyle w:val="Style16"/>
        <w:keepNext w:val="0"/>
        <w:keepLines w:val="0"/>
        <w:widowControl w:val="0"/>
        <w:numPr>
          <w:ilvl w:val="0"/>
          <w:numId w:val="5"/>
        </w:numPr>
        <w:shd w:val="clear" w:color="auto" w:fill="auto"/>
        <w:tabs>
          <w:tab w:pos="638" w:val="left"/>
        </w:tabs>
        <w:bidi w:val="0"/>
        <w:spacing w:before="0" w:line="240" w:lineRule="auto"/>
        <w:ind w:left="0" w:right="0" w:firstLine="0"/>
        <w:jc w:val="both"/>
      </w:pPr>
      <w:r>
        <w:rPr>
          <w:color w:val="000000"/>
          <w:spacing w:val="0"/>
          <w:w w:val="100"/>
          <w:position w:val="0"/>
          <w:shd w:val="clear" w:color="auto" w:fill="auto"/>
          <w:lang w:val="cs-CZ" w:eastAsia="cs-CZ" w:bidi="cs-CZ"/>
        </w:rPr>
        <w:t>TDS zahájí svoji činnost ihned po účinnosti smlouvy na výzvu objednatele dle článku 10, bod 10.12., okamžikem prvního úkonu dle článku 3, bod 3.1.</w:t>
      </w:r>
    </w:p>
    <w:p>
      <w:pPr>
        <w:pStyle w:val="Style16"/>
        <w:keepNext w:val="0"/>
        <w:keepLines w:val="0"/>
        <w:widowControl w:val="0"/>
        <w:numPr>
          <w:ilvl w:val="0"/>
          <w:numId w:val="5"/>
        </w:numPr>
        <w:shd w:val="clear" w:color="auto" w:fill="auto"/>
        <w:tabs>
          <w:tab w:pos="638" w:val="left"/>
        </w:tabs>
        <w:bidi w:val="0"/>
        <w:spacing w:before="0" w:after="340" w:line="240" w:lineRule="auto"/>
        <w:ind w:left="0" w:right="0" w:firstLine="0"/>
        <w:jc w:val="both"/>
      </w:pPr>
      <w:r>
        <w:rPr>
          <w:color w:val="000000"/>
          <w:spacing w:val="0"/>
          <w:w w:val="100"/>
          <w:position w:val="0"/>
          <w:shd w:val="clear" w:color="auto" w:fill="auto"/>
          <w:lang w:val="cs-CZ" w:eastAsia="cs-CZ" w:bidi="cs-CZ"/>
        </w:rP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Odměna TDS, platební podmínky</w:t>
      </w:r>
    </w:p>
    <w:p>
      <w:pPr>
        <w:pStyle w:val="Style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cs-CZ" w:eastAsia="cs-CZ" w:bidi="cs-CZ"/>
        </w:rPr>
        <w:t>STÁTNÍ FOND DOPA</w:t>
      </w:r>
    </w:p>
    <w:p>
      <w:pPr>
        <w:pStyle w:val="Style2"/>
        <w:keepNext w:val="0"/>
        <w:keepLines w:val="0"/>
        <w:widowControl w:val="0"/>
        <w:shd w:val="clear" w:color="auto" w:fill="auto"/>
        <w:bidi w:val="0"/>
        <w:spacing w:before="0" w:after="720" w:line="240" w:lineRule="auto"/>
        <w:ind w:right="0" w:firstLine="0"/>
        <w:jc w:val="left"/>
      </w:pPr>
      <w:r>
        <w:rPr>
          <w:spacing w:val="0"/>
          <w:w w:val="100"/>
          <w:position w:val="0"/>
          <w:shd w:val="clear" w:color="auto" w:fill="auto"/>
          <w:lang w:val="cs-CZ" w:eastAsia="cs-CZ" w:bidi="cs-CZ"/>
        </w:rPr>
        <w:t>INFRASTRUKTURY</w:t>
      </w:r>
    </w:p>
    <w:p>
      <w:pPr>
        <w:pStyle w:val="Style16"/>
        <w:keepNext w:val="0"/>
        <w:keepLines w:val="0"/>
        <w:widowControl w:val="0"/>
        <w:numPr>
          <w:ilvl w:val="0"/>
          <w:numId w:val="7"/>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16"/>
        <w:keepNext w:val="0"/>
        <w:keepLines w:val="0"/>
        <w:widowControl w:val="0"/>
        <w:shd w:val="clear" w:color="auto" w:fill="auto"/>
        <w:bidi w:val="0"/>
        <w:spacing w:before="0" w:after="34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right"/>
        <w:tblLayout w:type="fixed"/>
      </w:tblPr>
      <w:tblGrid>
        <w:gridCol w:w="4397"/>
        <w:gridCol w:w="3835"/>
      </w:tblGrid>
      <w:tr>
        <w:trPr>
          <w:trHeight w:val="504"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4.000,- Kč bez DPH</w:t>
            </w:r>
          </w:p>
        </w:tc>
      </w:tr>
      <w:tr>
        <w:trPr>
          <w:trHeight w:val="504"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3.000,- Kč bez DPH</w:t>
            </w:r>
          </w:p>
        </w:tc>
      </w:tr>
      <w:tr>
        <w:trPr>
          <w:trHeight w:val="509"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7.000,- Kč</w:t>
            </w:r>
          </w:p>
        </w:tc>
      </w:tr>
      <w:tr>
        <w:trPr>
          <w:trHeight w:val="43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není plátce DPH</w:t>
            </w:r>
          </w:p>
        </w:tc>
      </w:tr>
      <w:tr>
        <w:trPr>
          <w:trHeight w:val="571"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7.000,- Kč</w:t>
            </w:r>
          </w:p>
        </w:tc>
      </w:tr>
    </w:tbl>
    <w:p>
      <w:pPr>
        <w:widowControl w:val="0"/>
        <w:spacing w:after="339" w:line="1" w:lineRule="exact"/>
      </w:pPr>
    </w:p>
    <w:p>
      <w:pPr>
        <w:pStyle w:val="Style16"/>
        <w:keepNext w:val="0"/>
        <w:keepLines w:val="0"/>
        <w:widowControl w:val="0"/>
        <w:shd w:val="clear" w:color="auto" w:fill="auto"/>
        <w:bidi w:val="0"/>
        <w:spacing w:before="0" w:after="240" w:line="240" w:lineRule="auto"/>
        <w:ind w:left="0" w:right="0" w:firstLine="74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right"/>
        <w:tblLayout w:type="fixed"/>
      </w:tblPr>
      <w:tblGrid>
        <w:gridCol w:w="4397"/>
        <w:gridCol w:w="3835"/>
      </w:tblGrid>
      <w:tr>
        <w:trPr>
          <w:trHeight w:val="595" w:hRule="exact"/>
        </w:trPr>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1420" w:right="0" w:firstLine="0"/>
              <w:jc w:val="left"/>
            </w:pPr>
            <w:r>
              <w:rPr>
                <w:b/>
                <w:bCs/>
                <w:color w:val="000000"/>
                <w:spacing w:val="0"/>
                <w:w w:val="100"/>
                <w:position w:val="0"/>
                <w:shd w:val="clear" w:color="auto" w:fill="auto"/>
                <w:lang w:val="cs-CZ" w:eastAsia="cs-CZ" w:bidi="cs-CZ"/>
              </w:rPr>
              <w:t>,- Kč bez DPH</w:t>
            </w:r>
          </w:p>
        </w:tc>
      </w:tr>
      <w:tr>
        <w:trPr>
          <w:trHeight w:val="600"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Kč bez DPH</w:t>
            </w:r>
          </w:p>
        </w:tc>
      </w:tr>
    </w:tbl>
    <w:p>
      <w:pPr>
        <w:widowControl w:val="0"/>
        <w:spacing w:after="499" w:line="1" w:lineRule="exact"/>
      </w:pP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16"/>
        <w:keepNext w:val="0"/>
        <w:keepLines w:val="0"/>
        <w:widowControl w:val="0"/>
        <w:numPr>
          <w:ilvl w:val="0"/>
          <w:numId w:val="7"/>
        </w:numPr>
        <w:shd w:val="clear" w:color="auto" w:fill="auto"/>
        <w:tabs>
          <w:tab w:pos="571" w:val="left"/>
        </w:tabs>
        <w:bidi w:val="0"/>
        <w:spacing w:before="0" w:line="276" w:lineRule="auto"/>
        <w:ind w:left="0" w:right="0" w:firstLine="0"/>
        <w:jc w:val="both"/>
      </w:pPr>
      <w:r>
        <w:rPr>
          <w:color w:val="000000"/>
          <w:spacing w:val="0"/>
          <w:w w:val="100"/>
          <w:position w:val="0"/>
          <w:shd w:val="clear" w:color="auto" w:fill="auto"/>
          <w:lang w:val="cs-CZ" w:eastAsia="cs-CZ" w:bidi="cs-CZ"/>
        </w:rP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16"/>
        <w:keepNext w:val="0"/>
        <w:keepLines w:val="0"/>
        <w:widowControl w:val="0"/>
        <w:numPr>
          <w:ilvl w:val="0"/>
          <w:numId w:val="7"/>
        </w:numPr>
        <w:shd w:val="clear" w:color="auto" w:fill="auto"/>
        <w:tabs>
          <w:tab w:pos="571" w:val="left"/>
        </w:tabs>
        <w:bidi w:val="0"/>
        <w:spacing w:before="0" w:line="271" w:lineRule="auto"/>
        <w:ind w:left="0" w:right="0" w:firstLine="0"/>
        <w:jc w:val="both"/>
        <w:sectPr>
          <w:headerReference w:type="default" r:id="rId11"/>
          <w:footerReference w:type="default" r:id="rId12"/>
          <w:footnotePr>
            <w:pos w:val="pageBottom"/>
            <w:numFmt w:val="decimal"/>
            <w:numRestart w:val="continuous"/>
          </w:footnotePr>
          <w:pgSz w:w="12240" w:h="15840"/>
          <w:pgMar w:top="1150" w:left="1153" w:right="1285" w:bottom="1054" w:header="0" w:footer="3" w:gutter="0"/>
          <w:cols w:space="720"/>
          <w:noEndnote/>
          <w:rtlGutter w:val="0"/>
          <w:docGrid w:linePitch="360"/>
        </w:sectPr>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widowControl w:val="0"/>
        <w:jc w:val="center"/>
        <w:rPr>
          <w:sz w:val="2"/>
          <w:szCs w:val="2"/>
        </w:rPr>
      </w:pPr>
      <w:r>
        <w:drawing>
          <wp:inline>
            <wp:extent cx="1591310" cy="572770"/>
            <wp:docPr id="33" name="Picutre 33"/>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a:stretch/>
                  </pic:blipFill>
                  <pic:spPr>
                    <a:xfrm>
                      <a:ext cx="1591310" cy="572770"/>
                    </a:xfrm>
                    <a:prstGeom prst="rect"/>
                  </pic:spPr>
                </pic:pic>
              </a:graphicData>
            </a:graphic>
          </wp:inline>
        </w:drawing>
      </w:r>
    </w:p>
    <w:p>
      <w:pPr>
        <w:widowControl w:val="0"/>
        <w:spacing w:after="759" w:line="1" w:lineRule="exact"/>
      </w:pPr>
    </w:p>
    <w:p>
      <w:pPr>
        <w:pStyle w:val="Style16"/>
        <w:keepNext w:val="0"/>
        <w:keepLines w:val="0"/>
        <w:widowControl w:val="0"/>
        <w:numPr>
          <w:ilvl w:val="0"/>
          <w:numId w:val="7"/>
        </w:numPr>
        <w:shd w:val="clear" w:color="auto" w:fill="auto"/>
        <w:tabs>
          <w:tab w:pos="593" w:val="left"/>
        </w:tabs>
        <w:bidi w:val="0"/>
        <w:spacing w:before="0" w:after="100" w:line="271"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16"/>
        <w:keepNext w:val="0"/>
        <w:keepLines w:val="0"/>
        <w:widowControl w:val="0"/>
        <w:numPr>
          <w:ilvl w:val="0"/>
          <w:numId w:val="7"/>
        </w:numPr>
        <w:shd w:val="clear" w:color="auto" w:fill="auto"/>
        <w:tabs>
          <w:tab w:pos="59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6"/>
        <w:keepNext w:val="0"/>
        <w:keepLines w:val="0"/>
        <w:widowControl w:val="0"/>
        <w:numPr>
          <w:ilvl w:val="0"/>
          <w:numId w:val="7"/>
        </w:numPr>
        <w:shd w:val="clear" w:color="auto" w:fill="auto"/>
        <w:tabs>
          <w:tab w:pos="59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16"/>
        <w:keepNext w:val="0"/>
        <w:keepLines w:val="0"/>
        <w:widowControl w:val="0"/>
        <w:numPr>
          <w:ilvl w:val="0"/>
          <w:numId w:val="7"/>
        </w:numPr>
        <w:shd w:val="clear" w:color="auto" w:fill="auto"/>
        <w:tabs>
          <w:tab w:pos="59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16"/>
        <w:keepNext w:val="0"/>
        <w:keepLines w:val="0"/>
        <w:widowControl w:val="0"/>
        <w:numPr>
          <w:ilvl w:val="0"/>
          <w:numId w:val="7"/>
        </w:numPr>
        <w:shd w:val="clear" w:color="auto" w:fill="auto"/>
        <w:tabs>
          <w:tab w:pos="59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16"/>
        <w:keepNext w:val="0"/>
        <w:keepLines w:val="0"/>
        <w:widowControl w:val="0"/>
        <w:shd w:val="clear" w:color="auto" w:fill="auto"/>
        <w:bidi w:val="0"/>
        <w:spacing w:before="0" w:after="100" w:line="240" w:lineRule="auto"/>
        <w:ind w:left="1320" w:right="0" w:firstLine="0"/>
        <w:jc w:val="both"/>
      </w:pPr>
      <w:r>
        <w:rPr>
          <w:b/>
          <w:bCs/>
          <w:color w:val="000000"/>
          <w:spacing w:val="0"/>
          <w:w w:val="100"/>
          <w:position w:val="0"/>
          <w:shd w:val="clear" w:color="auto" w:fill="auto"/>
          <w:lang w:val="cs-CZ" w:eastAsia="cs-CZ" w:bidi="cs-CZ"/>
        </w:rPr>
        <w:t>Odpovědný TDS - Mosty a inženýrské konstrukce</w:t>
      </w:r>
    </w:p>
    <w:p>
      <w:pPr>
        <w:pStyle w:val="Style16"/>
        <w:keepNext w:val="0"/>
        <w:keepLines w:val="0"/>
        <w:widowControl w:val="0"/>
        <w:shd w:val="clear" w:color="auto" w:fill="auto"/>
        <w:bidi w:val="0"/>
        <w:spacing w:before="0" w:after="100" w:line="240" w:lineRule="auto"/>
        <w:ind w:left="1440" w:right="0" w:firstLine="0"/>
        <w:jc w:val="both"/>
      </w:pPr>
      <w:r>
        <w:rPr>
          <w:color w:val="000000"/>
          <w:spacing w:val="0"/>
          <w:w w:val="100"/>
          <w:position w:val="0"/>
          <w:shd w:val="clear" w:color="auto" w:fill="auto"/>
          <w:lang w:val="cs-CZ" w:eastAsia="cs-CZ" w:bidi="cs-CZ"/>
        </w:rPr>
        <w:t>(jméno, příjmení, titul, číslo autorizace):</w:t>
      </w:r>
    </w:p>
    <w:p>
      <w:pPr>
        <w:pStyle w:val="Style16"/>
        <w:keepNext w:val="0"/>
        <w:keepLines w:val="0"/>
        <w:widowControl w:val="0"/>
        <w:shd w:val="clear" w:color="auto" w:fill="auto"/>
        <w:bidi w:val="0"/>
        <w:spacing w:before="0" w:after="220" w:line="240" w:lineRule="auto"/>
        <w:ind w:left="1440" w:right="0" w:firstLine="0"/>
        <w:jc w:val="both"/>
      </w:pPr>
      <w:r>
        <w:rPr>
          <w:b/>
          <w:bCs/>
          <w:color w:val="000000"/>
          <w:spacing w:val="0"/>
          <w:w w:val="100"/>
          <w:position w:val="0"/>
          <w:shd w:val="clear" w:color="auto" w:fill="auto"/>
          <w:lang w:val="cs-CZ" w:eastAsia="cs-CZ" w:bidi="cs-CZ"/>
        </w:rPr>
        <w:t>ČKAIT č.</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16"/>
        <w:keepNext w:val="0"/>
        <w:keepLines w:val="0"/>
        <w:widowControl w:val="0"/>
        <w:numPr>
          <w:ilvl w:val="0"/>
          <w:numId w:val="9"/>
        </w:numPr>
        <w:shd w:val="clear" w:color="auto" w:fill="auto"/>
        <w:tabs>
          <w:tab w:pos="574"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16"/>
        <w:keepNext w:val="0"/>
        <w:keepLines w:val="0"/>
        <w:widowControl w:val="0"/>
        <w:numPr>
          <w:ilvl w:val="0"/>
          <w:numId w:val="9"/>
        </w:numPr>
        <w:shd w:val="clear" w:color="auto" w:fill="auto"/>
        <w:tabs>
          <w:tab w:pos="574" w:val="left"/>
        </w:tabs>
        <w:bidi w:val="0"/>
        <w:spacing w:before="0" w:after="46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6"/>
        <w:keepNext w:val="0"/>
        <w:keepLines w:val="0"/>
        <w:widowControl w:val="0"/>
        <w:shd w:val="clear" w:color="auto" w:fill="auto"/>
        <w:bidi w:val="0"/>
        <w:spacing w:before="0" w:after="100" w:line="240" w:lineRule="auto"/>
        <w:ind w:left="0" w:right="0" w:firstLine="0"/>
        <w:jc w:val="center"/>
        <w:sectPr>
          <w:headerReference w:type="default" r:id="rId15"/>
          <w:footerReference w:type="default" r:id="rId16"/>
          <w:footnotePr>
            <w:pos w:val="pageBottom"/>
            <w:numFmt w:val="decimal"/>
            <w:numRestart w:val="continuous"/>
          </w:footnotePr>
          <w:pgSz w:w="12240" w:h="15840"/>
          <w:pgMar w:top="763" w:left="1147" w:right="1291" w:bottom="912" w:header="0" w:footer="3" w:gutter="0"/>
          <w:cols w:space="720"/>
          <w:noEndnote/>
          <w:rtlGutter w:val="0"/>
          <w:docGrid w:linePitch="360"/>
        </w:sectPr>
      </w:pPr>
      <w:r>
        <w:rPr>
          <w:b/>
          <w:bCs/>
          <w:color w:val="000000"/>
          <w:spacing w:val="0"/>
          <w:w w:val="100"/>
          <w:position w:val="0"/>
          <w:shd w:val="clear" w:color="auto" w:fill="auto"/>
          <w:lang w:val="cs-CZ" w:eastAsia="cs-CZ" w:bidi="cs-CZ"/>
        </w:rPr>
        <w:t>Změna závazku</w:t>
      </w:r>
    </w:p>
    <w:p>
      <w:pPr>
        <w:pStyle w:val="Style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cs-CZ" w:eastAsia="cs-CZ" w:bidi="cs-CZ"/>
        </w:rPr>
        <w:t>STÁTNÍ FOND DOPA</w:t>
      </w:r>
    </w:p>
    <w:p>
      <w:pPr>
        <w:pStyle w:val="Style2"/>
        <w:keepNext w:val="0"/>
        <w:keepLines w:val="0"/>
        <w:widowControl w:val="0"/>
        <w:shd w:val="clear" w:color="auto" w:fill="auto"/>
        <w:bidi w:val="0"/>
        <w:spacing w:before="0" w:after="720" w:line="240" w:lineRule="auto"/>
        <w:ind w:right="0" w:firstLine="0"/>
        <w:jc w:val="left"/>
      </w:pPr>
      <w:r>
        <w:rPr>
          <w:spacing w:val="0"/>
          <w:w w:val="100"/>
          <w:position w:val="0"/>
          <w:shd w:val="clear" w:color="auto" w:fill="auto"/>
          <w:lang w:val="cs-CZ" w:eastAsia="cs-CZ" w:bidi="cs-CZ"/>
        </w:rPr>
        <w:t>INFRASTRUKTURY</w:t>
      </w:r>
    </w:p>
    <w:p>
      <w:pPr>
        <w:pStyle w:val="Style16"/>
        <w:keepNext w:val="0"/>
        <w:keepLines w:val="0"/>
        <w:widowControl w:val="0"/>
        <w:numPr>
          <w:ilvl w:val="0"/>
          <w:numId w:val="11"/>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6"/>
        <w:keepNext w:val="0"/>
        <w:keepLines w:val="0"/>
        <w:widowControl w:val="0"/>
        <w:numPr>
          <w:ilvl w:val="0"/>
          <w:numId w:val="11"/>
        </w:numPr>
        <w:shd w:val="clear" w:color="auto" w:fill="auto"/>
        <w:tabs>
          <w:tab w:pos="571" w:val="left"/>
        </w:tabs>
        <w:bidi w:val="0"/>
        <w:spacing w:before="0" w:after="460" w:line="240"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Sankce</w:t>
      </w:r>
    </w:p>
    <w:p>
      <w:pPr>
        <w:pStyle w:val="Style1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takto:</w:t>
      </w:r>
    </w:p>
    <w:p>
      <w:pPr>
        <w:pStyle w:val="Style16"/>
        <w:keepNext w:val="0"/>
        <w:keepLines w:val="0"/>
        <w:widowControl w:val="0"/>
        <w:numPr>
          <w:ilvl w:val="0"/>
          <w:numId w:val="15"/>
        </w:numPr>
        <w:shd w:val="clear" w:color="auto" w:fill="auto"/>
        <w:tabs>
          <w:tab w:pos="940" w:val="left"/>
        </w:tabs>
        <w:bidi w:val="0"/>
        <w:spacing w:before="0" w:after="0" w:line="240" w:lineRule="auto"/>
        <w:ind w:left="0" w:right="0" w:firstLine="580"/>
        <w:jc w:val="both"/>
      </w:pPr>
      <w:r>
        <w:rPr>
          <w:color w:val="000000"/>
          <w:spacing w:val="0"/>
          <w:w w:val="100"/>
          <w:position w:val="0"/>
          <w:shd w:val="clear" w:color="auto" w:fill="auto"/>
          <w:lang w:val="cs-CZ" w:eastAsia="cs-CZ" w:bidi="cs-CZ"/>
        </w:rPr>
        <w:t>až do výše 1.000,- Kč za nesplnění informační povinnosti;</w:t>
      </w:r>
    </w:p>
    <w:p>
      <w:pPr>
        <w:pStyle w:val="Style16"/>
        <w:keepNext w:val="0"/>
        <w:keepLines w:val="0"/>
        <w:widowControl w:val="0"/>
        <w:numPr>
          <w:ilvl w:val="0"/>
          <w:numId w:val="15"/>
        </w:numPr>
        <w:shd w:val="clear" w:color="auto" w:fill="auto"/>
        <w:tabs>
          <w:tab w:pos="940" w:val="left"/>
        </w:tabs>
        <w:bidi w:val="0"/>
        <w:spacing w:before="0" w:after="0" w:line="240" w:lineRule="auto"/>
        <w:ind w:left="0" w:right="0" w:firstLine="580"/>
        <w:jc w:val="both"/>
      </w:pPr>
      <w:r>
        <w:rPr>
          <w:color w:val="000000"/>
          <w:spacing w:val="0"/>
          <w:w w:val="100"/>
          <w:position w:val="0"/>
          <w:shd w:val="clear" w:color="auto" w:fill="auto"/>
          <w:lang w:val="cs-CZ" w:eastAsia="cs-CZ" w:bidi="cs-CZ"/>
        </w:rPr>
        <w:t>až do výše 5.000,- Kč za nepředání získané dokumentace objednateli;</w:t>
      </w:r>
    </w:p>
    <w:p>
      <w:pPr>
        <w:pStyle w:val="Style16"/>
        <w:keepNext w:val="0"/>
        <w:keepLines w:val="0"/>
        <w:widowControl w:val="0"/>
        <w:numPr>
          <w:ilvl w:val="0"/>
          <w:numId w:val="15"/>
        </w:numPr>
        <w:shd w:val="clear" w:color="auto" w:fill="auto"/>
        <w:tabs>
          <w:tab w:pos="940" w:val="left"/>
        </w:tabs>
        <w:bidi w:val="0"/>
        <w:spacing w:before="0" w:after="0" w:line="240" w:lineRule="auto"/>
        <w:ind w:left="0" w:right="0" w:firstLine="580"/>
        <w:jc w:val="both"/>
      </w:pPr>
      <w:r>
        <w:rPr>
          <w:color w:val="000000"/>
          <w:spacing w:val="0"/>
          <w:w w:val="100"/>
          <w:position w:val="0"/>
          <w:shd w:val="clear" w:color="auto" w:fill="auto"/>
          <w:lang w:val="cs-CZ" w:eastAsia="cs-CZ" w:bidi="cs-CZ"/>
        </w:rPr>
        <w:t>ve výši 5.000,- Kč za to, že neorganizuje kontrolní den;</w:t>
      </w:r>
    </w:p>
    <w:p>
      <w:pPr>
        <w:pStyle w:val="Style16"/>
        <w:keepNext w:val="0"/>
        <w:keepLines w:val="0"/>
        <w:widowControl w:val="0"/>
        <w:numPr>
          <w:ilvl w:val="0"/>
          <w:numId w:val="15"/>
        </w:numPr>
        <w:shd w:val="clear" w:color="auto" w:fill="auto"/>
        <w:tabs>
          <w:tab w:pos="940" w:val="left"/>
        </w:tabs>
        <w:bidi w:val="0"/>
        <w:spacing w:before="0" w:after="0" w:line="240" w:lineRule="auto"/>
        <w:ind w:left="940" w:right="0" w:hanging="360"/>
        <w:jc w:val="both"/>
      </w:pPr>
      <w:r>
        <w:rPr>
          <w:color w:val="000000"/>
          <w:spacing w:val="0"/>
          <w:w w:val="100"/>
          <w:position w:val="0"/>
          <w:shd w:val="clear" w:color="auto" w:fill="auto"/>
          <w:lang w:val="cs-CZ" w:eastAsia="cs-CZ" w:bidi="cs-CZ"/>
        </w:rPr>
        <w:t>až do výše 20.000,- Kč za každé porušení povinností vyplývajících z ustanovení v čl. 3 odst. 3.2 této smlouvy;</w:t>
      </w:r>
    </w:p>
    <w:p>
      <w:pPr>
        <w:pStyle w:val="Style16"/>
        <w:keepNext w:val="0"/>
        <w:keepLines w:val="0"/>
        <w:widowControl w:val="0"/>
        <w:numPr>
          <w:ilvl w:val="0"/>
          <w:numId w:val="15"/>
        </w:numPr>
        <w:shd w:val="clear" w:color="auto" w:fill="auto"/>
        <w:tabs>
          <w:tab w:pos="940" w:val="left"/>
        </w:tabs>
        <w:bidi w:val="0"/>
        <w:spacing w:before="0" w:after="220" w:line="240" w:lineRule="auto"/>
        <w:ind w:left="940" w:right="0" w:hanging="360"/>
        <w:jc w:val="both"/>
      </w:pPr>
      <w:r>
        <w:rPr>
          <w:color w:val="000000"/>
          <w:spacing w:val="0"/>
          <w:w w:val="100"/>
          <w:position w:val="0"/>
          <w:shd w:val="clear" w:color="auto" w:fill="auto"/>
          <w:lang w:val="cs-CZ" w:eastAsia="cs-CZ" w:bidi="cs-CZ"/>
        </w:rPr>
        <w:t>ve výši 0,5% z celkové ceny plnění vč. DPH za každé další zjištění nesplnění činností v čl. 3 smlouvy, mimo činností už popsaných v bodech a. až d. tohoto odstavce.</w:t>
      </w:r>
    </w:p>
    <w:p>
      <w:pPr>
        <w:pStyle w:val="Style16"/>
        <w:keepNext w:val="0"/>
        <w:keepLines w:val="0"/>
        <w:widowControl w:val="0"/>
        <w:numPr>
          <w:ilvl w:val="0"/>
          <w:numId w:val="17"/>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Tuto pokutu je možné ukládat opakovaně, dokud nedojde ke zjednání nápravy v přiměřené lhůtě stanovené objednatelem.</w:t>
      </w:r>
    </w:p>
    <w:p>
      <w:pPr>
        <w:pStyle w:val="Style16"/>
        <w:keepNext w:val="0"/>
        <w:keepLines w:val="0"/>
        <w:widowControl w:val="0"/>
        <w:numPr>
          <w:ilvl w:val="0"/>
          <w:numId w:val="17"/>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16"/>
        <w:keepNext w:val="0"/>
        <w:keepLines w:val="0"/>
        <w:widowControl w:val="0"/>
        <w:numPr>
          <w:ilvl w:val="0"/>
          <w:numId w:val="17"/>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16"/>
        <w:keepNext w:val="0"/>
        <w:keepLines w:val="0"/>
        <w:widowControl w:val="0"/>
        <w:numPr>
          <w:ilvl w:val="0"/>
          <w:numId w:val="17"/>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16"/>
        <w:keepNext w:val="0"/>
        <w:keepLines w:val="0"/>
        <w:widowControl w:val="0"/>
        <w:numPr>
          <w:ilvl w:val="0"/>
          <w:numId w:val="19"/>
        </w:numPr>
        <w:shd w:val="clear" w:color="auto" w:fill="auto"/>
        <w:tabs>
          <w:tab w:pos="571"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TDS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TDS.</w:t>
      </w:r>
    </w:p>
    <w:p>
      <w:pPr>
        <w:pStyle w:val="Style16"/>
        <w:keepNext w:val="0"/>
        <w:keepLines w:val="0"/>
        <w:widowControl w:val="0"/>
        <w:numPr>
          <w:ilvl w:val="0"/>
          <w:numId w:val="19"/>
        </w:numPr>
        <w:shd w:val="clear" w:color="auto" w:fill="auto"/>
        <w:tabs>
          <w:tab w:pos="571"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TDS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r>
        <w:rPr>
          <w:color w:val="000000"/>
          <w:spacing w:val="0"/>
          <w:w w:val="100"/>
          <w:position w:val="0"/>
          <w:shd w:val="clear" w:color="auto" w:fill="auto"/>
          <w:lang w:val="cs-CZ" w:eastAsia="cs-CZ" w:bidi="cs-CZ"/>
        </w:rPr>
        <w:t>.</w:t>
      </w:r>
    </w:p>
    <w:p>
      <w:pPr>
        <w:pStyle w:val="Style16"/>
        <w:keepNext w:val="0"/>
        <w:keepLines w:val="0"/>
        <w:widowControl w:val="0"/>
        <w:numPr>
          <w:ilvl w:val="0"/>
          <w:numId w:val="19"/>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16"/>
        <w:keepNext w:val="0"/>
        <w:keepLines w:val="0"/>
        <w:widowControl w:val="0"/>
        <w:numPr>
          <w:ilvl w:val="0"/>
          <w:numId w:val="21"/>
        </w:numPr>
        <w:shd w:val="clear" w:color="auto" w:fill="auto"/>
        <w:tabs>
          <w:tab w:pos="6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6"/>
        <w:keepNext w:val="0"/>
        <w:keepLines w:val="0"/>
        <w:widowControl w:val="0"/>
        <w:numPr>
          <w:ilvl w:val="0"/>
          <w:numId w:val="21"/>
        </w:numPr>
        <w:shd w:val="clear" w:color="auto" w:fill="auto"/>
        <w:tabs>
          <w:tab w:pos="6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6"/>
        <w:keepNext w:val="0"/>
        <w:keepLines w:val="0"/>
        <w:widowControl w:val="0"/>
        <w:numPr>
          <w:ilvl w:val="0"/>
          <w:numId w:val="21"/>
        </w:numPr>
        <w:shd w:val="clear" w:color="auto" w:fill="auto"/>
        <w:tabs>
          <w:tab w:pos="6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w:t>
      </w:r>
    </w:p>
    <w:p>
      <w:pPr>
        <w:pStyle w:val="Style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cs-CZ" w:eastAsia="cs-CZ" w:bidi="cs-CZ"/>
        </w:rPr>
        <w:t>STÁTNÍ FOND DOPA</w:t>
      </w:r>
    </w:p>
    <w:p>
      <w:pPr>
        <w:pStyle w:val="Style2"/>
        <w:keepNext w:val="0"/>
        <w:keepLines w:val="0"/>
        <w:widowControl w:val="0"/>
        <w:shd w:val="clear" w:color="auto" w:fill="auto"/>
        <w:bidi w:val="0"/>
        <w:spacing w:before="0" w:after="720" w:line="240" w:lineRule="auto"/>
        <w:ind w:right="0" w:firstLine="0"/>
        <w:jc w:val="left"/>
      </w:pPr>
      <w:r>
        <w:rPr>
          <w:spacing w:val="0"/>
          <w:w w:val="100"/>
          <w:position w:val="0"/>
          <w:shd w:val="clear" w:color="auto" w:fill="auto"/>
          <w:lang w:val="cs-CZ" w:eastAsia="cs-CZ" w:bidi="cs-CZ"/>
        </w:rPr>
        <w:t>INFRASTRUKTURY</w:t>
      </w:r>
    </w:p>
    <w:p>
      <w:pPr>
        <w:pStyle w:val="Style16"/>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16"/>
        <w:keepNext w:val="0"/>
        <w:keepLines w:val="0"/>
        <w:widowControl w:val="0"/>
        <w:numPr>
          <w:ilvl w:val="0"/>
          <w:numId w:val="21"/>
        </w:numPr>
        <w:shd w:val="clear" w:color="auto" w:fill="auto"/>
        <w:tabs>
          <w:tab w:pos="64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16"/>
        <w:keepNext w:val="0"/>
        <w:keepLines w:val="0"/>
        <w:widowControl w:val="0"/>
        <w:numPr>
          <w:ilvl w:val="0"/>
          <w:numId w:val="21"/>
        </w:numPr>
        <w:shd w:val="clear" w:color="auto" w:fill="auto"/>
        <w:tabs>
          <w:tab w:pos="64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6"/>
        <w:keepNext w:val="0"/>
        <w:keepLines w:val="0"/>
        <w:widowControl w:val="0"/>
        <w:numPr>
          <w:ilvl w:val="0"/>
          <w:numId w:val="21"/>
        </w:numPr>
        <w:shd w:val="clear" w:color="auto" w:fill="auto"/>
        <w:tabs>
          <w:tab w:pos="64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6"/>
        <w:keepNext w:val="0"/>
        <w:keepLines w:val="0"/>
        <w:widowControl w:val="0"/>
        <w:numPr>
          <w:ilvl w:val="0"/>
          <w:numId w:val="21"/>
        </w:numPr>
        <w:shd w:val="clear" w:color="auto" w:fill="auto"/>
        <w:tabs>
          <w:tab w:pos="64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 xml:space="preserve">Smlouva je uzavírána s odloženou účinností, </w:t>
      </w:r>
      <w:r>
        <w:rPr>
          <w:color w:val="000000"/>
          <w:spacing w:val="0"/>
          <w:w w:val="100"/>
          <w:position w:val="0"/>
          <w:shd w:val="clear" w:color="auto" w:fill="auto"/>
          <w:lang w:val="cs-CZ" w:eastAsia="cs-CZ" w:bidi="cs-CZ"/>
        </w:rPr>
        <w:t xml:space="preserve">přičemž tato </w:t>
      </w:r>
      <w:r>
        <w:rPr>
          <w:b/>
          <w:bCs/>
          <w:color w:val="000000"/>
          <w:spacing w:val="0"/>
          <w:w w:val="100"/>
          <w:position w:val="0"/>
          <w:shd w:val="clear" w:color="auto" w:fill="auto"/>
          <w:lang w:val="cs-CZ" w:eastAsia="cs-CZ" w:bidi="cs-CZ"/>
        </w:rPr>
        <w:t xml:space="preserve">Smlouva nabývá </w:t>
      </w:r>
      <w:r>
        <w:rPr>
          <w:b/>
          <w:bCs/>
          <w:color w:val="000000"/>
          <w:spacing w:val="0"/>
          <w:w w:val="100"/>
          <w:position w:val="0"/>
          <w:u w:val="single"/>
          <w:shd w:val="clear" w:color="auto" w:fill="auto"/>
          <w:lang w:val="cs-CZ" w:eastAsia="cs-CZ" w:bidi="cs-CZ"/>
        </w:rPr>
        <w:t>účinnosti</w:t>
      </w:r>
      <w:r>
        <w:rPr>
          <w:b/>
          <w:bCs/>
          <w:color w:val="000000"/>
          <w:spacing w:val="0"/>
          <w:w w:val="100"/>
          <w:position w:val="0"/>
          <w:shd w:val="clear" w:color="auto" w:fill="auto"/>
          <w:lang w:val="cs-CZ" w:eastAsia="cs-CZ" w:bidi="cs-CZ"/>
        </w:rPr>
        <w:t xml:space="preserve"> dnem odeslání písemné výzvy </w:t>
      </w:r>
      <w:r>
        <w:rPr>
          <w:color w:val="000000"/>
          <w:spacing w:val="0"/>
          <w:w w:val="100"/>
          <w:position w:val="0"/>
          <w:shd w:val="clear" w:color="auto" w:fill="auto"/>
          <w:lang w:val="cs-CZ" w:eastAsia="cs-CZ" w:bidi="cs-CZ"/>
        </w:rPr>
        <w:t>TDS k zahájení činnosti.</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Objednatel je povinen po nabytí účinnosti Smlouvy na realizaci stavby zaslat TDS </w:t>
      </w:r>
      <w:r>
        <w:rPr>
          <w:b/>
          <w:bCs/>
          <w:color w:val="000000"/>
          <w:spacing w:val="0"/>
          <w:w w:val="100"/>
          <w:position w:val="0"/>
          <w:shd w:val="clear" w:color="auto" w:fill="auto"/>
          <w:lang w:val="cs-CZ" w:eastAsia="cs-CZ" w:bidi="cs-CZ"/>
        </w:rPr>
        <w:t>písemnou výzvu k zahájení činnosti</w:t>
      </w:r>
      <w:r>
        <w:rPr>
          <w:color w:val="000000"/>
          <w:spacing w:val="0"/>
          <w:w w:val="100"/>
          <w:position w:val="0"/>
          <w:shd w:val="clear" w:color="auto" w:fill="auto"/>
          <w:lang w:val="cs-CZ" w:eastAsia="cs-CZ" w:bidi="cs-CZ"/>
        </w:rPr>
        <w:t>.</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Pokud Objednatel TDS neodešle písemnou výzvu k zahájení činnosti </w:t>
      </w:r>
      <w:r>
        <w:rPr>
          <w:b/>
          <w:bCs/>
          <w:color w:val="000000"/>
          <w:spacing w:val="0"/>
          <w:w w:val="100"/>
          <w:position w:val="0"/>
          <w:shd w:val="clear" w:color="auto" w:fill="auto"/>
          <w:lang w:val="cs-CZ" w:eastAsia="cs-CZ" w:bidi="cs-CZ"/>
        </w:rPr>
        <w:t xml:space="preserve">ani do 31. 8. 2026, nenabude Smlouva účinnosti a bez dalšího tímto dnem pozbude i své platnosti. </w:t>
      </w:r>
      <w:r>
        <w:rPr>
          <w:color w:val="000000"/>
          <w:spacing w:val="0"/>
          <w:w w:val="100"/>
          <w:position w:val="0"/>
          <w:shd w:val="clear" w:color="auto" w:fill="auto"/>
          <w:lang w:val="cs-CZ" w:eastAsia="cs-CZ" w:bidi="cs-CZ"/>
        </w:rPr>
        <w:t>V takovém případě nevzniká TDS nárok na náhradu škody nebo ušlého zisku a s tímto vědomím TDS Smlouvu podepisuje.</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pPr>
        <w:pStyle w:val="Style16"/>
        <w:keepNext w:val="0"/>
        <w:keepLines w:val="0"/>
        <w:widowControl w:val="0"/>
        <w:numPr>
          <w:ilvl w:val="0"/>
          <w:numId w:val="21"/>
        </w:numPr>
        <w:shd w:val="clear" w:color="auto" w:fill="auto"/>
        <w:tabs>
          <w:tab w:pos="71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r>
        <w:br w:type="page"/>
      </w:r>
    </w:p>
    <w:p>
      <w:pPr>
        <w:pStyle w:val="Style2"/>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cs-CZ" w:eastAsia="cs-CZ" w:bidi="cs-CZ"/>
        </w:rPr>
        <w:t>STÁTNÍ FOND DOPA</w:t>
      </w:r>
    </w:p>
    <w:p>
      <w:pPr>
        <w:pStyle w:val="Style2"/>
        <w:keepNext w:val="0"/>
        <w:keepLines w:val="0"/>
        <w:widowControl w:val="0"/>
        <w:shd w:val="clear" w:color="auto" w:fill="auto"/>
        <w:bidi w:val="0"/>
        <w:spacing w:before="0" w:after="720" w:line="240" w:lineRule="auto"/>
        <w:ind w:right="0" w:firstLine="0"/>
        <w:jc w:val="left"/>
      </w:pPr>
      <w:r>
        <w:rPr>
          <w:spacing w:val="0"/>
          <w:w w:val="100"/>
          <w:position w:val="0"/>
          <w:shd w:val="clear" w:color="auto" w:fill="auto"/>
          <w:lang w:val="cs-CZ" w:eastAsia="cs-CZ" w:bidi="cs-CZ"/>
        </w:rPr>
        <w:t>INFRASTRUKTURY</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Přílohy:</w:t>
      </w:r>
    </w:p>
    <w:tbl>
      <w:tblPr>
        <w:tblOverlap w:val="never"/>
        <w:jc w:val="center"/>
        <w:tblLayout w:type="fixed"/>
      </w:tblPr>
      <w:tblGrid>
        <w:gridCol w:w="1790"/>
        <w:gridCol w:w="7541"/>
      </w:tblGrid>
      <w:tr>
        <w:trPr>
          <w:trHeight w:val="677" w:hRule="exact"/>
        </w:trPr>
        <w:tc>
          <w:tcPr>
            <w:tcBorders/>
            <w:shd w:val="clear" w:color="auto" w:fill="FFFFFF"/>
            <w:vAlign w:val="bottom"/>
          </w:tcPr>
          <w:p>
            <w:pPr>
              <w:pStyle w:val="Style22"/>
              <w:keepNext w:val="0"/>
              <w:keepLines w:val="0"/>
              <w:widowControl w:val="0"/>
              <w:shd w:val="clear" w:color="auto" w:fill="auto"/>
              <w:bidi w:val="0"/>
              <w:spacing w:before="0" w:after="10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p>
            <w:pPr>
              <w:pStyle w:val="Style22"/>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c>
        <w:tc>
          <w:tcPr>
            <w:tcBorders/>
            <w:shd w:val="clear" w:color="auto" w:fill="FFFFFF"/>
            <w:vAlign w:val="bottom"/>
          </w:tcPr>
          <w:p>
            <w:pPr>
              <w:pStyle w:val="Style22"/>
              <w:keepNext w:val="0"/>
              <w:keepLines w:val="0"/>
              <w:widowControl w:val="0"/>
              <w:shd w:val="clear" w:color="auto" w:fill="auto"/>
              <w:bidi w:val="0"/>
              <w:spacing w:before="0" w:line="240" w:lineRule="auto"/>
              <w:ind w:left="0" w:right="0" w:firstLine="320"/>
              <w:jc w:val="left"/>
            </w:pPr>
            <w:r>
              <w:rPr>
                <w:b/>
                <w:bCs/>
                <w:color w:val="000000"/>
                <w:spacing w:val="0"/>
                <w:w w:val="100"/>
                <w:position w:val="0"/>
                <w:shd w:val="clear" w:color="auto" w:fill="auto"/>
                <w:lang w:val="cs-CZ" w:eastAsia="cs-CZ" w:bidi="cs-CZ"/>
              </w:rPr>
              <w:t>Kalkulace odměny TDS</w:t>
            </w:r>
          </w:p>
          <w:p>
            <w:pPr>
              <w:pStyle w:val="Style22"/>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Údaje, které jsou součástí ujednání a nebudou zveřejněny v Registru smluv</w:t>
            </w:r>
          </w:p>
        </w:tc>
      </w:tr>
    </w:tbl>
    <w:p>
      <w:pPr>
        <w:widowControl w:val="0"/>
        <w:spacing w:after="319" w:line="1" w:lineRule="exact"/>
      </w:pPr>
    </w:p>
    <w:p>
      <w:pPr>
        <w:pStyle w:val="Style16"/>
        <w:keepNext w:val="0"/>
        <w:keepLines w:val="0"/>
        <w:widowControl w:val="0"/>
        <w:shd w:val="clear" w:color="auto" w:fill="auto"/>
        <w:bidi w:val="0"/>
        <w:spacing w:before="0" w:after="104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6"/>
        <w:keepNext w:val="0"/>
        <w:keepLines w:val="0"/>
        <w:widowControl w:val="0"/>
        <w:shd w:val="clear" w:color="auto" w:fill="auto"/>
        <w:bidi w:val="0"/>
        <w:spacing w:before="0" w:after="0" w:line="240" w:lineRule="auto"/>
        <w:ind w:left="42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734695</wp:posOffset>
                </wp:positionH>
                <wp:positionV relativeFrom="paragraph">
                  <wp:posOffset>12700</wp:posOffset>
                </wp:positionV>
                <wp:extent cx="332105" cy="170815"/>
                <wp:wrapSquare wrapText="bothSides"/>
                <wp:docPr id="43" name="Shape 43"/>
                <a:graphic xmlns:a="http://schemas.openxmlformats.org/drawingml/2006/main">
                  <a:graphicData uri="http://schemas.microsoft.com/office/word/2010/wordprocessingShape">
                    <wps:wsp>
                      <wps:cNvSpPr txBox="1"/>
                      <wps:spPr>
                        <a:xfrm>
                          <a:ext cx="332105" cy="1708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wps:txbx>
                      <wps:bodyPr wrap="none" lIns="0" tIns="0" rIns="0" bIns="0">
                        <a:noAutoFit/>
                      </wps:bodyPr>
                    </wps:wsp>
                  </a:graphicData>
                </a:graphic>
              </wp:anchor>
            </w:drawing>
          </mc:Choice>
          <mc:Fallback>
            <w:pict>
              <v:shape id="_x0000_s1069" type="#_x0000_t202" style="position:absolute;margin-left:57.850000000000001pt;margin-top:1.pt;width:26.149999999999999pt;height:13.449999999999999pt;z-index:-125829375;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1" w:lineRule="exact"/>
      </w:pPr>
      <w:r>
        <mc:AlternateContent>
          <mc:Choice Requires="wps">
            <w:drawing>
              <wp:anchor distT="203200" distB="0" distL="0" distR="0" simplePos="0" relativeHeight="125829380" behindDoc="0" locked="0" layoutInCell="1" allowOverlap="1">
                <wp:simplePos x="0" y="0"/>
                <wp:positionH relativeFrom="page">
                  <wp:posOffset>734695</wp:posOffset>
                </wp:positionH>
                <wp:positionV relativeFrom="paragraph">
                  <wp:posOffset>203200</wp:posOffset>
                </wp:positionV>
                <wp:extent cx="1310640" cy="173990"/>
                <wp:wrapTopAndBottom/>
                <wp:docPr id="45" name="Shape 45"/>
                <a:graphic xmlns:a="http://schemas.openxmlformats.org/drawingml/2006/main">
                  <a:graphicData uri="http://schemas.microsoft.com/office/word/2010/wordprocessingShape">
                    <wps:wsp>
                      <wps:cNvSpPr txBox="1"/>
                      <wps:spPr>
                        <a:xfrm>
                          <a:ext cx="1310640"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viz podpis</w:t>
                            </w:r>
                          </w:p>
                        </w:txbxContent>
                      </wps:txbx>
                      <wps:bodyPr wrap="none" lIns="0" tIns="0" rIns="0" bIns="0">
                        <a:noAutoFit/>
                      </wps:bodyPr>
                    </wps:wsp>
                  </a:graphicData>
                </a:graphic>
              </wp:anchor>
            </w:drawing>
          </mc:Choice>
          <mc:Fallback>
            <w:pict>
              <v:shape id="_x0000_s1071" type="#_x0000_t202" style="position:absolute;margin-left:57.850000000000001pt;margin-top:16.pt;width:103.2pt;height:13.699999999999999pt;z-index:-125829373;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viz podpis</w:t>
                      </w:r>
                    </w:p>
                  </w:txbxContent>
                </v:textbox>
                <w10:wrap type="topAndBottom" anchorx="page"/>
              </v:shape>
            </w:pict>
          </mc:Fallback>
        </mc:AlternateContent>
      </w:r>
      <w:r>
        <mc:AlternateContent>
          <mc:Choice Requires="wps">
            <w:drawing>
              <wp:anchor distT="203200" distB="0" distL="0" distR="0" simplePos="0" relativeHeight="125829382" behindDoc="0" locked="0" layoutInCell="1" allowOverlap="1">
                <wp:simplePos x="0" y="0"/>
                <wp:positionH relativeFrom="page">
                  <wp:posOffset>2987040</wp:posOffset>
                </wp:positionH>
                <wp:positionV relativeFrom="paragraph">
                  <wp:posOffset>203200</wp:posOffset>
                </wp:positionV>
                <wp:extent cx="1435735" cy="173990"/>
                <wp:wrapTopAndBottom/>
                <wp:docPr id="47" name="Shape 47"/>
                <a:graphic xmlns:a="http://schemas.openxmlformats.org/drawingml/2006/main">
                  <a:graphicData uri="http://schemas.microsoft.com/office/word/2010/wordprocessingShape">
                    <wps:wsp>
                      <wps:cNvSpPr txBox="1"/>
                      <wps:spPr>
                        <a:xfrm>
                          <a:ext cx="1435735"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73" type="#_x0000_t202" style="position:absolute;margin-left:235.19999999999999pt;margin-top:16.pt;width:113.05pt;height:13.699999999999999pt;z-index:-125829371;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pPr>
        <w:widowControl w:val="0"/>
        <w:spacing w:line="1" w:lineRule="exact"/>
        <w:sectPr>
          <w:headerReference w:type="default" r:id="rId17"/>
          <w:footerReference w:type="default" r:id="rId18"/>
          <w:footnotePr>
            <w:pos w:val="pageBottom"/>
            <w:numFmt w:val="decimal"/>
            <w:numRestart w:val="continuous"/>
          </w:footnotePr>
          <w:pgSz w:w="12240" w:h="15840"/>
          <w:pgMar w:top="1233" w:left="1152" w:right="1286" w:bottom="1114" w:header="0" w:footer="3" w:gutter="0"/>
          <w:cols w:space="720"/>
          <w:noEndnote/>
          <w:rtlGutter w:val="0"/>
          <w:docGrid w:linePitch="360"/>
        </w:sectPr>
      </w:pPr>
      <w:r>
        <mc:AlternateContent>
          <mc:Choice Requires="wps">
            <w:drawing>
              <wp:anchor distT="280670" distB="142875" distL="0" distR="0" simplePos="0" relativeHeight="125829384" behindDoc="0" locked="0" layoutInCell="1" allowOverlap="1">
                <wp:simplePos x="0" y="0"/>
                <wp:positionH relativeFrom="page">
                  <wp:posOffset>786130</wp:posOffset>
                </wp:positionH>
                <wp:positionV relativeFrom="paragraph">
                  <wp:posOffset>280670</wp:posOffset>
                </wp:positionV>
                <wp:extent cx="1024255" cy="563880"/>
                <wp:wrapTopAndBottom/>
                <wp:docPr id="60" name="Shape 60"/>
                <a:graphic xmlns:a="http://schemas.openxmlformats.org/drawingml/2006/main">
                  <a:graphicData uri="http://schemas.microsoft.com/office/word/2010/wordprocessingShape">
                    <wps:wsp>
                      <wps:cNvSpPr txBox="1"/>
                      <wps:spPr>
                        <a:xfrm>
                          <a:ext cx="1024255" cy="563880"/>
                        </a:xfrm>
                        <a:prstGeom prst="rect"/>
                        <a:noFill/>
                      </wps:spPr>
                      <wps:txbx>
                        <w:txbxContent>
                          <w:p>
                            <w:pPr>
                              <w:pStyle w:val="Style30"/>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Ing. Martin</w:t>
                            </w:r>
                            <w:bookmarkEnd w:id="6"/>
                            <w:bookmarkEnd w:id="7"/>
                          </w:p>
                          <w:p>
                            <w:pPr>
                              <w:pStyle w:val="Style30"/>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Račanský</w:t>
                            </w:r>
                            <w:bookmarkEnd w:id="8"/>
                            <w:bookmarkEnd w:id="9"/>
                          </w:p>
                        </w:txbxContent>
                      </wps:txbx>
                      <wps:bodyPr lIns="0" tIns="0" rIns="0" bIns="0">
                        <a:noAutoFit/>
                      </wps:bodyPr>
                    </wps:wsp>
                  </a:graphicData>
                </a:graphic>
              </wp:anchor>
            </w:drawing>
          </mc:Choice>
          <mc:Fallback>
            <w:pict>
              <v:shape id="_x0000_s1086" type="#_x0000_t202" style="position:absolute;margin-left:61.899999999999999pt;margin-top:22.100000000000001pt;width:80.650000000000006pt;height:44.399999999999999pt;z-index:-125829369;mso-wrap-distance-left:0;mso-wrap-distance-top:22.100000000000001pt;mso-wrap-distance-right:0;mso-wrap-distance-bottom:11.25pt;mso-position-horizontal-relative:page" filled="f" stroked="f">
                <v:textbox inset="0,0,0,0">
                  <w:txbxContent>
                    <w:p>
                      <w:pPr>
                        <w:pStyle w:val="Style30"/>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Ing. Martin</w:t>
                      </w:r>
                      <w:bookmarkEnd w:id="6"/>
                      <w:bookmarkEnd w:id="7"/>
                    </w:p>
                    <w:p>
                      <w:pPr>
                        <w:pStyle w:val="Style30"/>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Račanský</w:t>
                      </w:r>
                      <w:bookmarkEnd w:id="8"/>
                      <w:bookmarkEnd w:id="9"/>
                    </w:p>
                  </w:txbxContent>
                </v:textbox>
                <w10:wrap type="topAndBottom" anchorx="page"/>
              </v:shape>
            </w:pict>
          </mc:Fallback>
        </mc:AlternateContent>
      </w:r>
      <w:r>
        <mc:AlternateContent>
          <mc:Choice Requires="wps">
            <w:drawing>
              <wp:anchor distT="298450" distB="97790" distL="0" distR="0" simplePos="0" relativeHeight="125829386" behindDoc="0" locked="0" layoutInCell="1" allowOverlap="1">
                <wp:simplePos x="0" y="0"/>
                <wp:positionH relativeFrom="page">
                  <wp:posOffset>1819275</wp:posOffset>
                </wp:positionH>
                <wp:positionV relativeFrom="paragraph">
                  <wp:posOffset>298450</wp:posOffset>
                </wp:positionV>
                <wp:extent cx="1017905" cy="591185"/>
                <wp:wrapTopAndBottom/>
                <wp:docPr id="62" name="Shape 62"/>
                <a:graphic xmlns:a="http://schemas.openxmlformats.org/drawingml/2006/main">
                  <a:graphicData uri="http://schemas.microsoft.com/office/word/2010/wordprocessingShape">
                    <wps:wsp>
                      <wps:cNvSpPr txBox="1"/>
                      <wps:spPr>
                        <a:xfrm>
                          <a:ext cx="1017905" cy="591185"/>
                        </a:xfrm>
                        <a:prstGeom prst="rect"/>
                        <a:noFill/>
                      </wps:spPr>
                      <wps:txbx>
                        <w:txbxContent>
                          <w:p>
                            <w:pPr>
                              <w:pStyle w:val="Style3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Digitálně podepsal Ing. Martin Račanský Datum: 2026.01.23 07:08:26+01'00'</w:t>
                            </w:r>
                          </w:p>
                        </w:txbxContent>
                      </wps:txbx>
                      <wps:bodyPr lIns="0" tIns="0" rIns="0" bIns="0">
                        <a:noAutoFit/>
                      </wps:bodyPr>
                    </wps:wsp>
                  </a:graphicData>
                </a:graphic>
              </wp:anchor>
            </w:drawing>
          </mc:Choice>
          <mc:Fallback>
            <w:pict>
              <v:shape id="_x0000_s1088" type="#_x0000_t202" style="position:absolute;margin-left:143.25pt;margin-top:23.5pt;width:80.150000000000006pt;height:46.549999999999997pt;z-index:-125829367;mso-wrap-distance-left:0;mso-wrap-distance-top:23.5pt;mso-wrap-distance-right:0;mso-wrap-distance-bottom:7.7000000000000002pt;mso-position-horizontal-relative:page" filled="f" stroked="f">
                <v:textbox inset="0,0,0,0">
                  <w:txbxContent>
                    <w:p>
                      <w:pPr>
                        <w:pStyle w:val="Style3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Digitálně podepsal Ing. Martin Račanský Datum: 2026.01.23 07:08:26+01'00'</w:t>
                      </w:r>
                    </w:p>
                  </w:txbxContent>
                </v:textbox>
                <w10:wrap type="topAndBottom" anchorx="page"/>
              </v:shape>
            </w:pict>
          </mc:Fallback>
        </mc:AlternateContent>
      </w:r>
      <w:r>
        <mc:AlternateContent>
          <mc:Choice Requires="wps">
            <w:drawing>
              <wp:anchor distT="152400" distB="0" distL="0" distR="0" simplePos="0" relativeHeight="125829388" behindDoc="0" locked="0" layoutInCell="1" allowOverlap="1">
                <wp:simplePos x="0" y="0"/>
                <wp:positionH relativeFrom="page">
                  <wp:posOffset>3922395</wp:posOffset>
                </wp:positionH>
                <wp:positionV relativeFrom="paragraph">
                  <wp:posOffset>152400</wp:posOffset>
                </wp:positionV>
                <wp:extent cx="841375" cy="835025"/>
                <wp:wrapTopAndBottom/>
                <wp:docPr id="64" name="Shape 64"/>
                <a:graphic xmlns:a="http://schemas.openxmlformats.org/drawingml/2006/main">
                  <a:graphicData uri="http://schemas.microsoft.com/office/word/2010/wordprocessingShape">
                    <wps:wsp>
                      <wps:cNvSpPr txBox="1"/>
                      <wps:spPr>
                        <a:xfrm>
                          <a:ext cx="841375" cy="83502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Radovan</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Necid</w:t>
                            </w:r>
                          </w:p>
                        </w:txbxContent>
                      </wps:txbx>
                      <wps:bodyPr lIns="0" tIns="0" rIns="0" bIns="0">
                        <a:noAutoFit/>
                      </wps:bodyPr>
                    </wps:wsp>
                  </a:graphicData>
                </a:graphic>
              </wp:anchor>
            </w:drawing>
          </mc:Choice>
          <mc:Fallback>
            <w:pict>
              <v:shape id="_x0000_s1090" type="#_x0000_t202" style="position:absolute;margin-left:308.85000000000002pt;margin-top:12.pt;width:66.25pt;height:65.75pt;z-index:-125829365;mso-wrap-distance-left:0;mso-wrap-distance-top:12.pt;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Radovan</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Necid</w:t>
                      </w:r>
                    </w:p>
                  </w:txbxContent>
                </v:textbox>
                <w10:wrap type="topAndBottom" anchorx="page"/>
              </v:shape>
            </w:pict>
          </mc:Fallback>
        </mc:AlternateContent>
      </w:r>
      <w:r>
        <mc:AlternateContent>
          <mc:Choice Requires="wps">
            <w:drawing>
              <wp:anchor distT="265430" distB="66675" distL="0" distR="0" simplePos="0" relativeHeight="125829390" behindDoc="0" locked="0" layoutInCell="1" allowOverlap="1">
                <wp:simplePos x="0" y="0"/>
                <wp:positionH relativeFrom="page">
                  <wp:posOffset>5034915</wp:posOffset>
                </wp:positionH>
                <wp:positionV relativeFrom="paragraph">
                  <wp:posOffset>265430</wp:posOffset>
                </wp:positionV>
                <wp:extent cx="1069975" cy="655320"/>
                <wp:wrapTopAndBottom/>
                <wp:docPr id="66" name="Shape 66"/>
                <a:graphic xmlns:a="http://schemas.openxmlformats.org/drawingml/2006/main">
                  <a:graphicData uri="http://schemas.microsoft.com/office/word/2010/wordprocessingShape">
                    <wps:wsp>
                      <wps:cNvSpPr txBox="1"/>
                      <wps:spPr>
                        <a:xfrm>
                          <a:ext cx="1069975" cy="655320"/>
                        </a:xfrm>
                        <a:prstGeom prst="rect"/>
                        <a:noFill/>
                      </wps:spPr>
                      <wps:txbx>
                        <w:txbxContent>
                          <w:p>
                            <w:pPr>
                              <w:pStyle w:val="Style16"/>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Digitálně podepsal Ing. Radovan Necid Datum: 2026.02.18 15:11:12+01'00'</w:t>
                            </w:r>
                          </w:p>
                        </w:txbxContent>
                      </wps:txbx>
                      <wps:bodyPr lIns="0" tIns="0" rIns="0" bIns="0">
                        <a:noAutoFit/>
                      </wps:bodyPr>
                    </wps:wsp>
                  </a:graphicData>
                </a:graphic>
              </wp:anchor>
            </w:drawing>
          </mc:Choice>
          <mc:Fallback>
            <w:pict>
              <v:shape id="_x0000_s1092" type="#_x0000_t202" style="position:absolute;margin-left:396.44999999999999pt;margin-top:20.899999999999999pt;width:84.25pt;height:51.600000000000001pt;z-index:-125829363;mso-wrap-distance-left:0;mso-wrap-distance-top:20.899999999999999pt;mso-wrap-distance-right:0;mso-wrap-distance-bottom:5.25pt;mso-position-horizontal-relative:page" filled="f" stroked="f">
                <v:textbox inset="0,0,0,0">
                  <w:txbxContent>
                    <w:p>
                      <w:pPr>
                        <w:pStyle w:val="Style16"/>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Digitálně podepsal Ing. Radovan Necid Datum: 2026.02.18 15:11:12+01'00'</w:t>
                      </w:r>
                    </w:p>
                  </w:txbxContent>
                </v:textbox>
                <w10:wrap type="topAndBottom" anchorx="page"/>
              </v:shape>
            </w:pict>
          </mc:Fallback>
        </mc:AlternateContent>
      </w:r>
    </w:p>
    <w:p>
      <w:pPr>
        <w:widowControl w:val="0"/>
        <w:spacing w:line="185" w:lineRule="exact"/>
        <w:rPr>
          <w:sz w:val="15"/>
          <w:szCs w:val="15"/>
        </w:rPr>
      </w:pPr>
    </w:p>
    <w:p>
      <w:pPr>
        <w:widowControl w:val="0"/>
        <w:spacing w:line="1" w:lineRule="exact"/>
        <w:sectPr>
          <w:footnotePr>
            <w:pos w:val="pageBottom"/>
            <w:numFmt w:val="decimal"/>
            <w:numRestart w:val="continuous"/>
          </w:footnotePr>
          <w:type w:val="continuous"/>
          <w:pgSz w:w="12240" w:h="15840"/>
          <w:pgMar w:top="1042" w:left="0" w:right="0" w:bottom="1042"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2" behindDoc="0" locked="0" layoutInCell="1" allowOverlap="1">
                <wp:simplePos x="0" y="0"/>
                <wp:positionH relativeFrom="page">
                  <wp:posOffset>801370</wp:posOffset>
                </wp:positionH>
                <wp:positionV relativeFrom="paragraph">
                  <wp:posOffset>12700</wp:posOffset>
                </wp:positionV>
                <wp:extent cx="999490" cy="146050"/>
                <wp:wrapSquare wrapText="bothSides"/>
                <wp:docPr id="68" name="Shape 68"/>
                <a:graphic xmlns:a="http://schemas.openxmlformats.org/drawingml/2006/main">
                  <a:graphicData uri="http://schemas.microsoft.com/office/word/2010/wordprocessingShape">
                    <wps:wsp>
                      <wps:cNvSpPr txBox="1"/>
                      <wps:spPr>
                        <a:xfrm>
                          <a:ext cx="999490" cy="1460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Račanský</w:t>
                            </w:r>
                          </w:p>
                        </w:txbxContent>
                      </wps:txbx>
                      <wps:bodyPr wrap="none" lIns="0" tIns="0" rIns="0" bIns="0">
                        <a:noAutoFit/>
                      </wps:bodyPr>
                    </wps:wsp>
                  </a:graphicData>
                </a:graphic>
              </wp:anchor>
            </w:drawing>
          </mc:Choice>
          <mc:Fallback>
            <w:pict>
              <v:shape id="_x0000_s1094" type="#_x0000_t202" style="position:absolute;margin-left:63.100000000000001pt;margin-top:1.pt;width:78.700000000000003pt;height:11.5pt;z-index:-125829361;mso-wrap-distance-left:9.pt;mso-wrap-distance-right:9.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Račanský</w:t>
                      </w:r>
                    </w:p>
                  </w:txbxContent>
                </v:textbox>
                <w10:wrap type="square" anchorx="page"/>
              </v:shape>
            </w:pict>
          </mc:Fallback>
        </mc:AlternateContent>
      </w:r>
    </w:p>
    <w:p>
      <w:pPr>
        <w:pStyle w:val="Style32"/>
        <w:keepNext w:val="0"/>
        <w:keepLines w:val="0"/>
        <w:widowControl w:val="0"/>
        <w:shd w:val="clear" w:color="auto" w:fill="auto"/>
        <w:bidi w:val="0"/>
        <w:spacing w:before="0" w:after="0" w:line="240" w:lineRule="auto"/>
        <w:ind w:left="3120" w:right="0" w:firstLine="0"/>
        <w:jc w:val="left"/>
        <w:sectPr>
          <w:footnotePr>
            <w:pos w:val="pageBottom"/>
            <w:numFmt w:val="decimal"/>
            <w:numRestart w:val="continuous"/>
          </w:footnotePr>
          <w:type w:val="continuous"/>
          <w:pgSz w:w="12240" w:h="15840"/>
          <w:pgMar w:top="1042" w:left="2050" w:right="1292" w:bottom="1042"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tbl>
      <w:tblPr>
        <w:tblOverlap w:val="never"/>
        <w:jc w:val="left"/>
        <w:tblLayout w:type="fixed"/>
      </w:tblPr>
      <w:tblGrid>
        <w:gridCol w:w="514"/>
        <w:gridCol w:w="5443"/>
        <w:gridCol w:w="1416"/>
        <w:gridCol w:w="1526"/>
      </w:tblGrid>
      <w:tr>
        <w:trPr>
          <w:trHeight w:val="470" w:hRule="exact"/>
        </w:trPr>
        <w:tc>
          <w:tcPr>
            <w:gridSpan w:val="4"/>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w:t>
            </w:r>
          </w:p>
        </w:tc>
      </w:tr>
      <w:tr>
        <w:trPr>
          <w:trHeight w:val="518" w:hRule="exact"/>
        </w:trPr>
        <w:tc>
          <w:tcPr>
            <w:gridSpan w:val="4"/>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Kalkulace odměny TDS pro dopravní / pozemní stavby</w:t>
            </w:r>
          </w:p>
        </w:tc>
      </w:tr>
      <w:tr>
        <w:trPr>
          <w:trHeight w:val="475" w:hRule="exact"/>
        </w:trPr>
        <w:tc>
          <w:tcPr>
            <w:gridSpan w:val="4"/>
            <w:tcBorders>
              <w:top w:val="single" w:sz="4"/>
              <w:left w:val="single" w:sz="4"/>
              <w:righ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akce: "III/34719 Perknov - most ev.č. 34719-1"</w:t>
            </w:r>
          </w:p>
        </w:tc>
      </w:tr>
      <w:tr>
        <w:trPr>
          <w:trHeight w:val="336"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4"/>
                <w:szCs w:val="14"/>
              </w:rPr>
            </w:pPr>
            <w:r>
              <w:rPr>
                <w:b/>
                <w:bCs/>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Cena v Kč bez DPH</w:t>
            </w:r>
          </w:p>
        </w:tc>
      </w:tr>
      <w:tr>
        <w:trPr>
          <w:trHeight w:val="34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b/>
                <w:bCs/>
                <w:i/>
                <w:i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celkem</w:t>
            </w:r>
          </w:p>
        </w:tc>
      </w:tr>
      <w:tr>
        <w:trPr>
          <w:trHeight w:val="442" w:hRule="exact"/>
        </w:trPr>
        <w:tc>
          <w:tcPr>
            <w:gridSpan w:val="2"/>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71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před zahájením stavby</w:t>
            </w:r>
          </w:p>
          <w:p>
            <w:pPr>
              <w:pStyle w:val="Style22"/>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Kč</w:t>
            </w:r>
          </w:p>
        </w:tc>
      </w:tr>
      <w:tr>
        <w:trPr>
          <w:trHeight w:val="73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57"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po dokončení stavby</w:t>
            </w:r>
          </w:p>
          <w:p>
            <w:pPr>
              <w:pStyle w:val="Style22"/>
              <w:keepNext w:val="0"/>
              <w:keepLines w:val="0"/>
              <w:widowControl w:val="0"/>
              <w:shd w:val="clear" w:color="auto" w:fill="auto"/>
              <w:bidi w:val="0"/>
              <w:spacing w:before="0" w:after="0" w:line="257"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Kč</w:t>
            </w:r>
          </w:p>
        </w:tc>
      </w:tr>
      <w:tr>
        <w:trPr>
          <w:trHeight w:val="571" w:hRule="exact"/>
        </w:trPr>
        <w:tc>
          <w:tcPr>
            <w:gridSpan w:val="2"/>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A. Cena za výkon TDS před zahájením a po dokončení stavby celkem</w:t>
            </w:r>
          </w:p>
        </w:tc>
        <w:tc>
          <w:tcPr>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7 000,00 Kč</w:t>
            </w:r>
          </w:p>
        </w:tc>
      </w:tr>
      <w:tr>
        <w:trPr>
          <w:trHeight w:val="734" w:hRule="exact"/>
        </w:trPr>
        <w:tc>
          <w:tcPr>
            <w:gridSpan w:val="2"/>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57"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B. Výkon TDS - práce spojené s prováděním stavby</w:t>
            </w:r>
          </w:p>
          <w:p>
            <w:pPr>
              <w:pStyle w:val="Style22"/>
              <w:keepNext w:val="0"/>
              <w:keepLines w:val="0"/>
              <w:widowControl w:val="0"/>
              <w:shd w:val="clear" w:color="auto" w:fill="auto"/>
              <w:bidi w:val="0"/>
              <w:spacing w:before="0" w:after="0" w:line="257"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za 1 h odinu</w:t>
            </w:r>
          </w:p>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(60 minut)</w:t>
            </w:r>
          </w:p>
        </w:tc>
        <w:tc>
          <w:tcPr>
            <w:tcBorders>
              <w:top w:val="single" w:sz="4"/>
              <w:left w:val="single" w:sz="4"/>
              <w:righ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 e lkem za 56 hodin *</w:t>
            </w:r>
          </w:p>
        </w:tc>
      </w:tr>
      <w:tr>
        <w:trPr>
          <w:trHeight w:val="826"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TDS v kanceláři</w:t>
            </w:r>
          </w:p>
          <w:p>
            <w:pPr>
              <w:pStyle w:val="Style22"/>
              <w:keepNext w:val="0"/>
              <w:keepLines w:val="0"/>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w:t>
            </w:r>
            <w:r>
              <w:rPr>
                <w:b/>
                <w:bCs/>
                <w:color w:val="000000"/>
                <w:spacing w:val="0"/>
                <w:w w:val="100"/>
                <w:position w:val="0"/>
                <w:sz w:val="14"/>
                <w:szCs w:val="14"/>
                <w:shd w:val="clear" w:color="auto" w:fill="auto"/>
                <w:lang w:val="cs-CZ" w:eastAsia="cs-CZ" w:bidi="cs-CZ"/>
              </w:rPr>
              <w:t>náklady bez nároku na cestové</w:t>
            </w:r>
          </w:p>
          <w:p>
            <w:pPr>
              <w:pStyle w:val="Style22"/>
              <w:keepNext w:val="0"/>
              <w:keepLines w:val="0"/>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4 </w:t>
            </w:r>
            <w:r>
              <w:rPr>
                <w:b/>
                <w:bCs/>
                <w:color w:val="000000"/>
                <w:spacing w:val="0"/>
                <w:w w:val="100"/>
                <w:position w:val="0"/>
                <w:sz w:val="14"/>
                <w:szCs w:val="14"/>
                <w:shd w:val="clear" w:color="auto" w:fill="auto"/>
                <w:lang w:val="cs-CZ" w:eastAsia="cs-CZ" w:bidi="cs-CZ"/>
              </w:rPr>
              <w:t>hodiny/týden</w:t>
            </w:r>
          </w:p>
          <w:p>
            <w:pPr>
              <w:pStyle w:val="Style22"/>
              <w:keepNext w:val="0"/>
              <w:keepLines w:val="0"/>
              <w:widowControl w:val="0"/>
              <w:numPr>
                <w:ilvl w:val="0"/>
                <w:numId w:val="23"/>
              </w:numPr>
              <w:shd w:val="clear" w:color="auto" w:fill="auto"/>
              <w:tabs>
                <w:tab w:pos="8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předpokládaný počet týdnů 14</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840"/>
              <w:jc w:val="left"/>
              <w:rPr>
                <w:sz w:val="14"/>
                <w:szCs w:val="14"/>
              </w:rPr>
            </w:pPr>
            <w:r>
              <w:rPr>
                <w:b/>
                <w:bCs/>
                <w:color w:val="000000"/>
                <w:spacing w:val="0"/>
                <w:w w:val="100"/>
                <w:position w:val="0"/>
                <w:sz w:val="14"/>
                <w:szCs w:val="14"/>
                <w:shd w:val="clear" w:color="auto" w:fill="auto"/>
                <w:lang w:val="cs-CZ" w:eastAsia="cs-CZ" w:bidi="cs-CZ"/>
              </w:rPr>
              <w:t>Kč</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Kč</w:t>
            </w:r>
          </w:p>
        </w:tc>
      </w:tr>
      <w:tr>
        <w:trPr>
          <w:trHeight w:val="533"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4.</w:t>
            </w:r>
          </w:p>
        </w:tc>
        <w:tc>
          <w:tcPr>
            <w:vMerge w:val="restart"/>
            <w:tcBorders>
              <w:top w:val="single" w:sz="4"/>
              <w:left w:val="single" w:sz="4"/>
            </w:tcBorders>
            <w:shd w:val="clear" w:color="auto" w:fill="FFFF00"/>
            <w:vAlign w:val="top"/>
          </w:tcPr>
          <w:p>
            <w:pPr>
              <w:pStyle w:val="Style22"/>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TDS na staveništi</w:t>
            </w:r>
          </w:p>
          <w:p>
            <w:pPr>
              <w:pStyle w:val="Style22"/>
              <w:keepNext w:val="0"/>
              <w:keepLines w:val="0"/>
              <w:widowControl w:val="0"/>
              <w:numPr>
                <w:ilvl w:val="0"/>
                <w:numId w:val="25"/>
              </w:numPr>
              <w:shd w:val="clear" w:color="auto" w:fill="auto"/>
              <w:tabs>
                <w:tab w:pos="86" w:val="left"/>
              </w:tabs>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náklady </w:t>
            </w:r>
            <w:r>
              <w:rPr>
                <w:b/>
                <w:bCs/>
                <w:color w:val="000000"/>
                <w:spacing w:val="0"/>
                <w:w w:val="100"/>
                <w:position w:val="0"/>
                <w:sz w:val="14"/>
                <w:szCs w:val="14"/>
                <w:shd w:val="clear" w:color="auto" w:fill="auto"/>
                <w:lang w:val="cs-CZ" w:eastAsia="cs-CZ" w:bidi="cs-CZ"/>
              </w:rPr>
              <w:t>včetně cestovného</w:t>
            </w:r>
          </w:p>
          <w:p>
            <w:pPr>
              <w:pStyle w:val="Style22"/>
              <w:keepNext w:val="0"/>
              <w:keepLines w:val="0"/>
              <w:widowControl w:val="0"/>
              <w:numPr>
                <w:ilvl w:val="0"/>
                <w:numId w:val="25"/>
              </w:numPr>
              <w:shd w:val="clear" w:color="auto" w:fill="auto"/>
              <w:tabs>
                <w:tab w:pos="86" w:val="left"/>
              </w:tabs>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2 </w:t>
            </w:r>
            <w:r>
              <w:rPr>
                <w:b/>
                <w:bCs/>
                <w:color w:val="000000"/>
                <w:spacing w:val="0"/>
                <w:w w:val="100"/>
                <w:position w:val="0"/>
                <w:sz w:val="14"/>
                <w:szCs w:val="14"/>
                <w:shd w:val="clear" w:color="auto" w:fill="auto"/>
                <w:lang w:val="cs-CZ" w:eastAsia="cs-CZ" w:bidi="cs-CZ"/>
              </w:rPr>
              <w:t>návštěvy/týden á 2 hodiny, celkem 14 týdnů</w:t>
            </w:r>
          </w:p>
          <w:p>
            <w:pPr>
              <w:pStyle w:val="Style22"/>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 xml:space="preserve">( vzorec pro výpočet hodin: 2 návštěva x 2 hod. výkonu TDS x 14 týdnů = 56 </w:t>
            </w:r>
            <w:r>
              <w:rPr>
                <w:b/>
                <w:bCs/>
                <w:i/>
                <w:iCs/>
                <w:color w:val="000000"/>
                <w:spacing w:val="0"/>
                <w:w w:val="100"/>
                <w:position w:val="0"/>
                <w:sz w:val="14"/>
                <w:szCs w:val="14"/>
                <w:shd w:val="clear" w:color="auto" w:fill="auto"/>
                <w:lang w:val="cs-CZ" w:eastAsia="cs-CZ" w:bidi="cs-CZ"/>
              </w:rPr>
              <w:t xml:space="preserve">hodin výkonu TDS celkem </w:t>
            </w:r>
            <w:r>
              <w:rPr>
                <w:i/>
                <w:iCs/>
                <w:color w:val="000000"/>
                <w:spacing w:val="0"/>
                <w:w w:val="100"/>
                <w:position w:val="0"/>
                <w:sz w:val="14"/>
                <w:szCs w:val="14"/>
                <w:shd w:val="clear" w:color="auto" w:fill="auto"/>
                <w:lang w:val="cs-CZ" w:eastAsia="cs-CZ" w:bidi="cs-CZ"/>
              </w:rPr>
              <w:t>)</w:t>
            </w:r>
          </w:p>
          <w:p>
            <w:pPr>
              <w:pStyle w:val="Style22"/>
              <w:keepNext w:val="0"/>
              <w:keepLines w:val="0"/>
              <w:widowControl w:val="0"/>
              <w:shd w:val="clear" w:color="auto" w:fill="auto"/>
              <w:bidi w:val="0"/>
              <w:spacing w:before="0" w:after="0" w:line="264" w:lineRule="auto"/>
              <w:ind w:left="0" w:right="0" w:firstLine="0"/>
              <w:jc w:val="left"/>
              <w:rPr>
                <w:sz w:val="14"/>
                <w:szCs w:val="14"/>
              </w:rPr>
            </w:pPr>
            <w:r>
              <w:rPr>
                <w:b/>
                <w:bCs/>
                <w:color w:val="C00000"/>
                <w:spacing w:val="0"/>
                <w:w w:val="100"/>
                <w:position w:val="0"/>
                <w:sz w:val="14"/>
                <w:szCs w:val="14"/>
                <w:shd w:val="clear" w:color="auto" w:fill="auto"/>
                <w:lang w:val="cs-CZ" w:eastAsia="cs-CZ" w:bidi="cs-CZ"/>
              </w:rPr>
              <w:t>Čas strávený cestou na/ze staveniště se do času výkonu TDS na staveništi nepočítá.</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K č</w:t>
            </w:r>
          </w:p>
        </w:tc>
        <w:tc>
          <w:tcPr>
            <w:tcBorders>
              <w:top w:val="single" w:sz="4"/>
              <w:left w:val="single" w:sz="4"/>
              <w:righ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56 ho din *</w:t>
            </w:r>
          </w:p>
        </w:tc>
      </w:tr>
      <w:tr>
        <w:trPr>
          <w:trHeight w:val="1018" w:hRule="exact"/>
        </w:trPr>
        <w:tc>
          <w:tcPr>
            <w:vMerge/>
            <w:tcBorders>
              <w:left w:val="single" w:sz="4"/>
            </w:tcBorders>
            <w:shd w:val="clear" w:color="auto" w:fill="FFFFFF"/>
            <w:vAlign w:val="center"/>
          </w:tcPr>
          <w:p>
            <w:pPr/>
          </w:p>
        </w:tc>
        <w:tc>
          <w:tcPr>
            <w:vMerge/>
            <w:tcBorders>
              <w:left w:val="single" w:sz="4"/>
            </w:tcBorders>
            <w:shd w:val="clear" w:color="auto" w:fill="FFFF00"/>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Kč</w:t>
            </w:r>
          </w:p>
        </w:tc>
      </w:tr>
      <w:tr>
        <w:trPr>
          <w:trHeight w:val="485" w:hRule="exact"/>
        </w:trPr>
        <w:tc>
          <w:tcPr>
            <w:gridSpan w:val="2"/>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B. Cena za výkon TDS při provádění stavby celkem</w:t>
            </w:r>
          </w:p>
        </w:tc>
        <w:tc>
          <w:tcPr>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100 800,00 Kč</w:t>
            </w:r>
          </w:p>
        </w:tc>
      </w:tr>
      <w:tr>
        <w:trPr>
          <w:trHeight w:val="490" w:hRule="exact"/>
        </w:trPr>
        <w:tc>
          <w:tcPr>
            <w:gridSpan w:val="2"/>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107 800,00 Kč</w:t>
            </w:r>
          </w:p>
        </w:tc>
      </w:tr>
      <w:tr>
        <w:trPr>
          <w:trHeight w:val="456" w:hRule="exact"/>
        </w:trPr>
        <w:tc>
          <w:tcPr>
            <w:gridSpan w:val="2"/>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0,00 Kč</w:t>
            </w:r>
          </w:p>
        </w:tc>
      </w:tr>
      <w:tr>
        <w:trPr>
          <w:trHeight w:val="619" w:hRule="exact"/>
        </w:trPr>
        <w:tc>
          <w:tcPr>
            <w:gridSpan w:val="2"/>
            <w:tcBorders>
              <w:top w:val="single" w:sz="4"/>
              <w:left w:val="single" w:sz="4"/>
              <w:bottom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107 800,00 Kč</w:t>
            </w:r>
          </w:p>
        </w:tc>
      </w:tr>
    </w:tbl>
    <w:p>
      <w:pPr>
        <w:widowControl w:val="0"/>
        <w:spacing w:after="299" w:line="1" w:lineRule="exact"/>
      </w:pPr>
    </w:p>
    <w:p>
      <w:pPr>
        <w:pStyle w:val="Style48"/>
        <w:keepNext w:val="0"/>
        <w:keepLines w:val="0"/>
        <w:widowControl w:val="0"/>
        <w:shd w:val="clear" w:color="auto" w:fill="auto"/>
        <w:bidi w:val="0"/>
        <w:spacing w:before="0" w:after="380" w:line="240" w:lineRule="auto"/>
        <w:ind w:left="0" w:right="0" w:firstLine="52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pStyle w:val="Style48"/>
        <w:keepNext w:val="0"/>
        <w:keepLines w:val="0"/>
        <w:widowControl w:val="0"/>
        <w:shd w:val="clear" w:color="auto" w:fill="auto"/>
        <w:bidi w:val="0"/>
        <w:spacing w:before="0" w:after="40" w:line="269" w:lineRule="auto"/>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8"/>
        <w:keepNext w:val="0"/>
        <w:keepLines w:val="0"/>
        <w:widowControl w:val="0"/>
        <w:shd w:val="clear" w:color="auto" w:fill="auto"/>
        <w:bidi w:val="0"/>
        <w:spacing w:before="0" w:after="40" w:line="269" w:lineRule="auto"/>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8"/>
        <w:keepNext w:val="0"/>
        <w:keepLines w:val="0"/>
        <w:widowControl w:val="0"/>
        <w:shd w:val="clear" w:color="auto" w:fill="auto"/>
        <w:bidi w:val="0"/>
        <w:spacing w:before="0" w:after="40" w:line="271" w:lineRule="auto"/>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8"/>
        <w:keepNext w:val="0"/>
        <w:keepLines w:val="0"/>
        <w:widowControl w:val="0"/>
        <w:shd w:val="clear" w:color="auto" w:fill="auto"/>
        <w:bidi w:val="0"/>
        <w:spacing w:before="0" w:after="87" w:line="264" w:lineRule="auto"/>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8"/>
        <w:keepNext w:val="0"/>
        <w:keepLines w:val="0"/>
        <w:widowControl w:val="0"/>
        <w:pBdr>
          <w:top w:val="single" w:sz="0" w:space="3" w:color="FFFF00"/>
          <w:left w:val="single" w:sz="0" w:space="0" w:color="FFFF00"/>
          <w:bottom w:val="single" w:sz="0" w:space="13" w:color="FFFF00"/>
          <w:right w:val="single" w:sz="0" w:space="0" w:color="FFFF00"/>
        </w:pBdr>
        <w:shd w:val="clear" w:color="auto" w:fill="FFFF00"/>
        <w:bidi w:val="0"/>
        <w:spacing w:before="0" w:after="0" w:line="264" w:lineRule="auto"/>
        <w:ind w:left="0" w:right="0" w:firstLine="0"/>
        <w:jc w:val="left"/>
        <w:sectPr>
          <w:headerReference w:type="default" r:id="rId19"/>
          <w:footerReference w:type="default" r:id="rId20"/>
          <w:footnotePr>
            <w:pos w:val="pageBottom"/>
            <w:numFmt w:val="decimal"/>
            <w:numRestart w:val="continuous"/>
          </w:footnotePr>
          <w:pgSz w:w="12240" w:h="15840"/>
          <w:pgMar w:top="833" w:left="1169" w:right="1222" w:bottom="2115" w:header="405" w:footer="3" w:gutter="0"/>
          <w:cols w:space="720"/>
          <w:noEndnote/>
          <w:rtlGutter w:val="0"/>
          <w:docGrid w:linePitch="360"/>
        </w:sectPr>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56 hodin v kanceláři a 56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2"/>
        <w:keepNext w:val="0"/>
        <w:keepLines w:val="0"/>
        <w:widowControl w:val="0"/>
        <w:shd w:val="clear" w:color="auto" w:fill="auto"/>
        <w:bidi w:val="0"/>
        <w:spacing w:before="0" w:after="0" w:line="240" w:lineRule="auto"/>
        <w:ind w:left="6700" w:right="0" w:firstLine="0"/>
        <w:jc w:val="left"/>
      </w:pPr>
      <w:r>
        <w:rPr>
          <w:spacing w:val="0"/>
          <w:w w:val="100"/>
          <w:position w:val="0"/>
          <w:shd w:val="clear" w:color="auto" w:fill="auto"/>
          <w:lang w:val="cs-CZ" w:eastAsia="cs-CZ" w:bidi="cs-CZ"/>
        </w:rPr>
        <w:t>STÁTNÍ FOND DOPA</w:t>
      </w:r>
    </w:p>
    <w:p>
      <w:pPr>
        <w:pStyle w:val="Style2"/>
        <w:keepNext w:val="0"/>
        <w:keepLines w:val="0"/>
        <w:widowControl w:val="0"/>
        <w:shd w:val="clear" w:color="auto" w:fill="auto"/>
        <w:bidi w:val="0"/>
        <w:spacing w:before="0" w:after="720" w:line="240" w:lineRule="auto"/>
        <w:ind w:left="6700" w:right="0" w:firstLine="0"/>
        <w:jc w:val="left"/>
      </w:pPr>
      <w:r>
        <w:rPr>
          <w:spacing w:val="0"/>
          <w:w w:val="100"/>
          <w:position w:val="0"/>
          <w:shd w:val="clear" w:color="auto" w:fill="auto"/>
          <w:lang w:val="cs-CZ" w:eastAsia="cs-CZ" w:bidi="cs-CZ"/>
        </w:rPr>
        <w:t>INFRASTRUKTURY</w:t>
      </w:r>
    </w:p>
    <w:p>
      <w:pPr>
        <w:pStyle w:val="Style16"/>
        <w:keepNext w:val="0"/>
        <w:keepLines w:val="0"/>
        <w:widowControl w:val="0"/>
        <w:shd w:val="clear" w:color="auto" w:fill="auto"/>
        <w:bidi w:val="0"/>
        <w:spacing w:before="0" w:after="480" w:line="240" w:lineRule="auto"/>
        <w:ind w:left="0" w:right="0" w:firstLine="0"/>
        <w:jc w:val="right"/>
      </w:pPr>
      <w:r>
        <w:rPr>
          <w:b/>
          <w:bCs/>
          <w:color w:val="000000"/>
          <w:spacing w:val="0"/>
          <w:w w:val="100"/>
          <w:position w:val="0"/>
          <w:shd w:val="clear" w:color="auto" w:fill="auto"/>
          <w:lang w:val="cs-CZ" w:eastAsia="cs-CZ" w:bidi="cs-CZ"/>
        </w:rPr>
        <w:t>Příloha č. 2</w:t>
      </w:r>
    </w:p>
    <w:p>
      <w:pPr>
        <w:pStyle w:val="Style12"/>
        <w:keepNext/>
        <w:keepLines/>
        <w:widowControl w:val="0"/>
        <w:shd w:val="clear" w:color="auto" w:fill="auto"/>
        <w:bidi w:val="0"/>
        <w:spacing w:before="0" w:after="80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Údaje, které jsou součástí ujednání a nebudou zveřejněny v Registru smluv:</w:t>
      </w:r>
      <w:bookmarkEnd w:id="10"/>
      <w:bookmarkEnd w:id="11"/>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Číslo účtu: 18330681/0100</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bl>
      <w:tblPr>
        <w:tblOverlap w:val="never"/>
        <w:jc w:val="left"/>
        <w:tblLayout w:type="fixed"/>
      </w:tblPr>
      <w:tblGrid>
        <w:gridCol w:w="1666"/>
        <w:gridCol w:w="5846"/>
      </w:tblGrid>
      <w:tr>
        <w:trPr>
          <w:trHeight w:val="485"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1160" w:right="0" w:firstLine="0"/>
              <w:jc w:val="left"/>
            </w:pPr>
            <w:r>
              <w:rPr>
                <w:b/>
                <w:bCs/>
                <w:color w:val="000000"/>
                <w:spacing w:val="0"/>
                <w:w w:val="100"/>
                <w:position w:val="0"/>
                <w:shd w:val="clear" w:color="auto" w:fill="auto"/>
                <w:lang w:val="cs-CZ" w:eastAsia="cs-CZ" w:bidi="cs-CZ"/>
              </w:rPr>
              <w:t>Ing. Marta Smerekovská</w:t>
            </w:r>
          </w:p>
          <w:p>
            <w:pPr>
              <w:pStyle w:val="Style22"/>
              <w:keepNext w:val="0"/>
              <w:keepLines w:val="0"/>
              <w:widowControl w:val="0"/>
              <w:shd w:val="clear" w:color="auto" w:fill="auto"/>
              <w:bidi w:val="0"/>
              <w:spacing w:before="0" w:after="0" w:line="240" w:lineRule="auto"/>
              <w:ind w:left="1160" w:right="0" w:firstLine="0"/>
              <w:jc w:val="left"/>
            </w:pPr>
            <w:r>
              <w:rPr>
                <w:b/>
                <w:bCs/>
                <w:color w:val="000000"/>
                <w:spacing w:val="0"/>
                <w:w w:val="100"/>
                <w:position w:val="0"/>
                <w:shd w:val="clear" w:color="auto" w:fill="auto"/>
                <w:lang w:val="cs-CZ" w:eastAsia="cs-CZ" w:bidi="cs-CZ"/>
              </w:rPr>
              <w:t xml:space="preserve">tel.: 739 685 846, e-mail: </w:t>
            </w:r>
            <w:r>
              <w:fldChar w:fldCharType="begin"/>
            </w:r>
            <w:r>
              <w:rPr/>
              <w:instrText> HYPERLINK "mailto:smerekovska@ksusv.cz" </w:instrText>
            </w:r>
            <w:r>
              <w:fldChar w:fldCharType="separate"/>
            </w:r>
            <w:r>
              <w:rPr>
                <w:b/>
                <w:bCs/>
                <w:color w:val="000000"/>
                <w:spacing w:val="0"/>
                <w:w w:val="100"/>
                <w:position w:val="0"/>
                <w:shd w:val="clear" w:color="auto" w:fill="auto"/>
                <w:lang w:val="cs-CZ" w:eastAsia="cs-CZ" w:bidi="cs-CZ"/>
              </w:rPr>
              <w:t>smerekovska@ksusv.cz</w:t>
            </w:r>
            <w:r>
              <w:fldChar w:fldCharType="end"/>
            </w:r>
          </w:p>
        </w:tc>
      </w:tr>
    </w:tbl>
    <w:p>
      <w:pPr>
        <w:widowControl w:val="0"/>
        <w:spacing w:after="1819" w:line="1" w:lineRule="exact"/>
      </w:pP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Martin Račanský</w:t>
      </w:r>
    </w:p>
    <w:p>
      <w:pPr>
        <w:pStyle w:val="Style16"/>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Číslo účtu: 101789506/2250</w:t>
      </w:r>
    </w:p>
    <w:p>
      <w:pPr>
        <w:pStyle w:val="Style19"/>
        <w:keepNext w:val="0"/>
        <w:keepLines w:val="0"/>
        <w:widowControl w:val="0"/>
        <w:shd w:val="clear" w:color="auto" w:fill="auto"/>
        <w:bidi w:val="0"/>
        <w:spacing w:before="0" w:after="0" w:line="240" w:lineRule="auto"/>
        <w:ind w:left="29" w:right="0" w:firstLine="0"/>
        <w:jc w:val="left"/>
      </w:pPr>
      <w:r>
        <w:rPr>
          <w:color w:val="000000"/>
          <w:spacing w:val="0"/>
          <w:w w:val="100"/>
          <w:position w:val="0"/>
          <w:shd w:val="clear" w:color="auto" w:fill="auto"/>
          <w:lang w:val="cs-CZ" w:eastAsia="cs-CZ" w:bidi="cs-CZ"/>
        </w:rPr>
        <w:t>Osoby pověřené jednat jménem zhotovitele ve věcech</w:t>
      </w:r>
    </w:p>
    <w:tbl>
      <w:tblPr>
        <w:tblOverlap w:val="never"/>
        <w:jc w:val="center"/>
        <w:tblLayout w:type="fixed"/>
      </w:tblPr>
      <w:tblGrid>
        <w:gridCol w:w="2126"/>
        <w:gridCol w:w="7723"/>
      </w:tblGrid>
      <w:tr>
        <w:trPr>
          <w:trHeight w:val="725"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Ing. Martin Račanský</w:t>
            </w:r>
          </w:p>
          <w:p>
            <w:pPr>
              <w:pStyle w:val="Style2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 xml:space="preserve">tel.: 777 454 397, e-mail: </w:t>
            </w:r>
            <w:r>
              <w:fldChar w:fldCharType="begin"/>
            </w:r>
            <w:r>
              <w:rPr/>
              <w:instrText> HYPERLINK "mailto:m.racansky@seznam.cz" </w:instrText>
            </w:r>
            <w:r>
              <w:fldChar w:fldCharType="separate"/>
            </w:r>
            <w:r>
              <w:rPr>
                <w:b/>
                <w:bCs/>
                <w:color w:val="000000"/>
                <w:spacing w:val="0"/>
                <w:w w:val="100"/>
                <w:position w:val="0"/>
                <w:shd w:val="clear" w:color="auto" w:fill="auto"/>
                <w:lang w:val="cs-CZ" w:eastAsia="cs-CZ" w:bidi="cs-CZ"/>
              </w:rPr>
              <w:t>m.racansky@seznam.cz</w:t>
            </w:r>
            <w:r>
              <w:fldChar w:fldCharType="end"/>
            </w:r>
          </w:p>
        </w:tc>
      </w:tr>
    </w:tbl>
    <w:p>
      <w:pPr>
        <w:widowControl w:val="0"/>
        <w:spacing w:after="159" w:line="1" w:lineRule="exact"/>
      </w:pPr>
    </w:p>
    <w:p>
      <w:pPr>
        <w:pStyle w:val="Style19"/>
        <w:keepNext w:val="0"/>
        <w:keepLines w:val="0"/>
        <w:widowControl w:val="0"/>
        <w:shd w:val="clear" w:color="auto" w:fill="auto"/>
        <w:bidi w:val="0"/>
        <w:spacing w:before="0" w:after="0" w:line="240" w:lineRule="auto"/>
        <w:ind w:left="29" w:right="0" w:firstLine="0"/>
        <w:jc w:val="left"/>
      </w:pPr>
      <w:r>
        <w:rPr>
          <w:color w:val="000000"/>
          <w:spacing w:val="0"/>
          <w:w w:val="100"/>
          <w:position w:val="0"/>
          <w:shd w:val="clear" w:color="auto" w:fill="auto"/>
          <w:lang w:val="cs-CZ" w:eastAsia="cs-CZ" w:bidi="cs-CZ"/>
        </w:rPr>
        <w:t>technických:</w:t>
      </w:r>
    </w:p>
    <w:tbl>
      <w:tblPr>
        <w:tblOverlap w:val="never"/>
        <w:jc w:val="center"/>
        <w:tblLayout w:type="fixed"/>
      </w:tblPr>
      <w:tblGrid>
        <w:gridCol w:w="2126"/>
        <w:gridCol w:w="7723"/>
      </w:tblGrid>
      <w:tr>
        <w:trPr>
          <w:trHeight w:val="504"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Autorizovaná osoba:</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Račanský</w:t>
            </w:r>
          </w:p>
          <w:p>
            <w:pPr>
              <w:pStyle w:val="Style2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 xml:space="preserve">tel.: 777 454 397, e-mail: </w:t>
            </w:r>
            <w:r>
              <w:fldChar w:fldCharType="begin"/>
            </w:r>
            <w:r>
              <w:rPr/>
              <w:instrText> HYPERLINK "mailto:m.racansky@seznam.cz" </w:instrText>
            </w:r>
            <w:r>
              <w:fldChar w:fldCharType="separate"/>
            </w:r>
            <w:r>
              <w:rPr>
                <w:b/>
                <w:bCs/>
                <w:color w:val="000000"/>
                <w:spacing w:val="0"/>
                <w:w w:val="100"/>
                <w:position w:val="0"/>
                <w:shd w:val="clear" w:color="auto" w:fill="auto"/>
                <w:lang w:val="cs-CZ" w:eastAsia="cs-CZ" w:bidi="cs-CZ"/>
              </w:rPr>
              <w:t>m.racansky@seznam.cz</w:t>
            </w:r>
            <w:r>
              <w:fldChar w:fldCharType="end"/>
            </w:r>
          </w:p>
        </w:tc>
      </w:tr>
    </w:tbl>
    <w:sectPr>
      <w:headerReference w:type="default" r:id="rId21"/>
      <w:footerReference w:type="default" r:id="rId22"/>
      <w:footnotePr>
        <w:pos w:val="pageBottom"/>
        <w:numFmt w:val="decimal"/>
        <w:numRestart w:val="continuous"/>
      </w:footnotePr>
      <w:pgSz w:w="12240" w:h="15840"/>
      <w:pgMar w:top="1042" w:left="1128" w:right="1262" w:bottom="1042" w:header="0" w:footer="3" w:gutter="0"/>
      <w:pgNumType w:start="9"/>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758825</wp:posOffset>
              </wp:positionH>
              <wp:positionV relativeFrom="page">
                <wp:posOffset>9598025</wp:posOffset>
              </wp:positionV>
              <wp:extent cx="2139950" cy="210185"/>
              <wp:wrapNone/>
              <wp:docPr id="7" name="Shape 7"/>
              <a:graphic xmlns:a="http://schemas.openxmlformats.org/drawingml/2006/main">
                <a:graphicData uri="http://schemas.microsoft.com/office/word/2010/wordprocessingShape">
                  <wps:wsp>
                    <wps:cNvSpPr txBox="1"/>
                    <wps:spPr>
                      <a:xfrm>
                        <a:ext cx="213995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wps:txbx>
                    <wps:bodyPr wrap="none" lIns="0" tIns="0" rIns="0" bIns="0">
                      <a:spAutoFit/>
                    </wps:bodyPr>
                  </wps:wsp>
                </a:graphicData>
              </a:graphic>
            </wp:anchor>
          </w:drawing>
        </mc:Choice>
        <mc:Fallback>
          <w:pict>
            <v:shape id="_x0000_s1033" type="#_x0000_t202" style="position:absolute;margin-left:59.75pt;margin-top:755.75pt;width:168.5pt;height:16.55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5925185</wp:posOffset>
              </wp:positionH>
              <wp:positionV relativeFrom="page">
                <wp:posOffset>9598025</wp:posOffset>
              </wp:positionV>
              <wp:extent cx="594360" cy="94615"/>
              <wp:wrapNone/>
              <wp:docPr id="9" name="Shape 9"/>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5" type="#_x0000_t202" style="position:absolute;margin-left:466.55000000000001pt;margin-top:755.75pt;width:46.799999999999997pt;height:7.4500000000000002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9380220</wp:posOffset>
              </wp:positionV>
              <wp:extent cx="6217920" cy="0"/>
              <wp:wrapNone/>
              <wp:docPr id="11" name="Shape 11"/>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38.60000000000002pt;width:489.6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755650</wp:posOffset>
              </wp:positionH>
              <wp:positionV relativeFrom="page">
                <wp:posOffset>9476105</wp:posOffset>
              </wp:positionV>
              <wp:extent cx="2157730" cy="213360"/>
              <wp:wrapNone/>
              <wp:docPr id="17" name="Shape 17"/>
              <a:graphic xmlns:a="http://schemas.openxmlformats.org/drawingml/2006/main">
                <a:graphicData uri="http://schemas.microsoft.com/office/word/2010/wordprocessingShape">
                  <wps:wsp>
                    <wps:cNvSpPr txBox="1"/>
                    <wps:spPr>
                      <a:xfrm>
                        <a:ext cx="215773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wps:txbx>
                    <wps:bodyPr wrap="none" lIns="0" tIns="0" rIns="0" bIns="0">
                      <a:spAutoFit/>
                    </wps:bodyPr>
                  </wps:wsp>
                </a:graphicData>
              </a:graphic>
            </wp:anchor>
          </w:drawing>
        </mc:Choice>
        <mc:Fallback>
          <w:pict>
            <v:shape id="_x0000_s1043" type="#_x0000_t202" style="position:absolute;margin-left:59.5pt;margin-top:746.14999999999998pt;width:169.90000000000001pt;height:16.8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5925185</wp:posOffset>
              </wp:positionH>
              <wp:positionV relativeFrom="page">
                <wp:posOffset>9476105</wp:posOffset>
              </wp:positionV>
              <wp:extent cx="594360" cy="94615"/>
              <wp:wrapNone/>
              <wp:docPr id="19" name="Shape 19"/>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5" type="#_x0000_t202" style="position:absolute;margin-left:466.55000000000001pt;margin-top:746.14999999999998pt;width:46.799999999999997pt;height:7.450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21" name="Shape 21"/>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758825</wp:posOffset>
              </wp:positionH>
              <wp:positionV relativeFrom="page">
                <wp:posOffset>9598025</wp:posOffset>
              </wp:positionV>
              <wp:extent cx="2139950" cy="210185"/>
              <wp:wrapNone/>
              <wp:docPr id="28" name="Shape 28"/>
              <a:graphic xmlns:a="http://schemas.openxmlformats.org/drawingml/2006/main">
                <a:graphicData uri="http://schemas.microsoft.com/office/word/2010/wordprocessingShape">
                  <wps:wsp>
                    <wps:cNvSpPr txBox="1"/>
                    <wps:spPr>
                      <a:xfrm>
                        <a:ext cx="213995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wps:txbx>
                    <wps:bodyPr wrap="none" lIns="0" tIns="0" rIns="0" bIns="0">
                      <a:spAutoFit/>
                    </wps:bodyPr>
                  </wps:wsp>
                </a:graphicData>
              </a:graphic>
            </wp:anchor>
          </w:drawing>
        </mc:Choice>
        <mc:Fallback>
          <w:pict>
            <v:shape id="_x0000_s1054" type="#_x0000_t202" style="position:absolute;margin-left:59.75pt;margin-top:755.75pt;width:168.5pt;height:16.550000000000001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5925185</wp:posOffset>
              </wp:positionH>
              <wp:positionV relativeFrom="page">
                <wp:posOffset>9598025</wp:posOffset>
              </wp:positionV>
              <wp:extent cx="594360" cy="94615"/>
              <wp:wrapNone/>
              <wp:docPr id="30" name="Shape 30"/>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6" type="#_x0000_t202" style="position:absolute;margin-left:466.55000000000001pt;margin-top:755.75pt;width:46.799999999999997pt;height:7.4500000000000002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9380220</wp:posOffset>
              </wp:positionV>
              <wp:extent cx="6217920" cy="0"/>
              <wp:wrapNone/>
              <wp:docPr id="32" name="Shape 32"/>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38.60000000000002pt;width:489.6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755650</wp:posOffset>
              </wp:positionH>
              <wp:positionV relativeFrom="page">
                <wp:posOffset>9479280</wp:posOffset>
              </wp:positionV>
              <wp:extent cx="2157730" cy="210185"/>
              <wp:wrapNone/>
              <wp:docPr id="38" name="Shape 38"/>
              <a:graphic xmlns:a="http://schemas.openxmlformats.org/drawingml/2006/main">
                <a:graphicData uri="http://schemas.microsoft.com/office/word/2010/wordprocessingShape">
                  <wps:wsp>
                    <wps:cNvSpPr txBox="1"/>
                    <wps:spPr>
                      <a:xfrm>
                        <a:ext cx="21577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wps:txbx>
                    <wps:bodyPr wrap="none" lIns="0" tIns="0" rIns="0" bIns="0">
                      <a:spAutoFit/>
                    </wps:bodyPr>
                  </wps:wsp>
                </a:graphicData>
              </a:graphic>
            </wp:anchor>
          </w:drawing>
        </mc:Choice>
        <mc:Fallback>
          <w:pict>
            <v:shape id="_x0000_s1064" type="#_x0000_t202" style="position:absolute;margin-left:59.5pt;margin-top:746.39999999999998pt;width:169.90000000000001pt;height:16.550000000000001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5919470</wp:posOffset>
              </wp:positionH>
              <wp:positionV relativeFrom="page">
                <wp:posOffset>9479280</wp:posOffset>
              </wp:positionV>
              <wp:extent cx="600710" cy="91440"/>
              <wp:wrapNone/>
              <wp:docPr id="40" name="Shape 40"/>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66" type="#_x0000_t202" style="position:absolute;margin-left:466.10000000000002pt;margin-top:746.39999999999998pt;width:47.299999999999997pt;height:7.2000000000000002pt;z-index:-18874402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42" name="Shape 42"/>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758825</wp:posOffset>
              </wp:positionH>
              <wp:positionV relativeFrom="page">
                <wp:posOffset>9598025</wp:posOffset>
              </wp:positionV>
              <wp:extent cx="2139950" cy="210185"/>
              <wp:wrapNone/>
              <wp:docPr id="55" name="Shape 55"/>
              <a:graphic xmlns:a="http://schemas.openxmlformats.org/drawingml/2006/main">
                <a:graphicData uri="http://schemas.microsoft.com/office/word/2010/wordprocessingShape">
                  <wps:wsp>
                    <wps:cNvSpPr txBox="1"/>
                    <wps:spPr>
                      <a:xfrm>
                        <a:ext cx="213995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wps:txbx>
                    <wps:bodyPr wrap="none" lIns="0" tIns="0" rIns="0" bIns="0">
                      <a:spAutoFit/>
                    </wps:bodyPr>
                  </wps:wsp>
                </a:graphicData>
              </a:graphic>
            </wp:anchor>
          </w:drawing>
        </mc:Choice>
        <mc:Fallback>
          <w:pict>
            <v:shape id="_x0000_s1081" type="#_x0000_t202" style="position:absolute;margin-left:59.75pt;margin-top:755.75pt;width:168.5pt;height:16.550000000000001pt;z-index:-18874402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5925185</wp:posOffset>
              </wp:positionH>
              <wp:positionV relativeFrom="page">
                <wp:posOffset>9598025</wp:posOffset>
              </wp:positionV>
              <wp:extent cx="594360" cy="94615"/>
              <wp:wrapNone/>
              <wp:docPr id="57" name="Shape 57"/>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83" type="#_x0000_t202" style="position:absolute;margin-left:466.55000000000001pt;margin-top:755.75pt;width:46.799999999999997pt;height:7.4500000000000002pt;z-index:-18874401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9380220</wp:posOffset>
              </wp:positionV>
              <wp:extent cx="6217920" cy="0"/>
              <wp:wrapNone/>
              <wp:docPr id="59" name="Shape 59"/>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38.60000000000002pt;width:489.60000000000002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778510</wp:posOffset>
              </wp:positionH>
              <wp:positionV relativeFrom="page">
                <wp:posOffset>8715375</wp:posOffset>
              </wp:positionV>
              <wp:extent cx="5099050" cy="85090"/>
              <wp:wrapNone/>
              <wp:docPr id="70" name="Shape 70"/>
              <a:graphic xmlns:a="http://schemas.openxmlformats.org/drawingml/2006/main">
                <a:graphicData uri="http://schemas.microsoft.com/office/word/2010/wordprocessingShape">
                  <wps:wsp>
                    <wps:cNvSpPr txBox="1"/>
                    <wps:spPr>
                      <a:xfrm>
                        <a:ext cx="509905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wps:txbx>
                    <wps:bodyPr wrap="none" lIns="0" tIns="0" rIns="0" bIns="0">
                      <a:spAutoFit/>
                    </wps:bodyPr>
                  </wps:wsp>
                </a:graphicData>
              </a:graphic>
            </wp:anchor>
          </w:drawing>
        </mc:Choice>
        <mc:Fallback>
          <w:pict>
            <v:shape id="_x0000_s1096" type="#_x0000_t202" style="position:absolute;margin-left:61.299999999999997pt;margin-top:686.25pt;width:401.5pt;height:6.7000000000000002pt;z-index:-18874401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758825</wp:posOffset>
              </wp:positionH>
              <wp:positionV relativeFrom="page">
                <wp:posOffset>9476105</wp:posOffset>
              </wp:positionV>
              <wp:extent cx="2139950" cy="210185"/>
              <wp:wrapNone/>
              <wp:docPr id="78" name="Shape 78"/>
              <a:graphic xmlns:a="http://schemas.openxmlformats.org/drawingml/2006/main">
                <a:graphicData uri="http://schemas.microsoft.com/office/word/2010/wordprocessingShape">
                  <wps:wsp>
                    <wps:cNvSpPr txBox="1"/>
                    <wps:spPr>
                      <a:xfrm>
                        <a:ext cx="213995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wps:txbx>
                    <wps:bodyPr wrap="none" lIns="0" tIns="0" rIns="0" bIns="0">
                      <a:spAutoFit/>
                    </wps:bodyPr>
                  </wps:wsp>
                </a:graphicData>
              </a:graphic>
            </wp:anchor>
          </w:drawing>
        </mc:Choice>
        <mc:Fallback>
          <w:pict>
            <v:shape id="_x0000_s1104" type="#_x0000_t202" style="position:absolute;margin-left:59.75pt;margin-top:746.14999999999998pt;width:168.5pt;height:16.550000000000001pt;z-index:-18874400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„III/34719 Perknov - most ev.č. 34719-1</w:t>
                    </w:r>
                  </w:p>
                </w:txbxContent>
              </v:textbox>
              <w10:wrap anchorx="page" anchory="page"/>
            </v:shape>
          </w:pict>
        </mc:Fallback>
      </mc:AlternateContent>
    </w:r>
    <w:r>
      <mc:AlternateContent>
        <mc:Choice Requires="wps">
          <w:drawing>
            <wp:anchor distT="0" distB="0" distL="0" distR="0" simplePos="0" relativeHeight="62914746" behindDoc="1" locked="0" layoutInCell="1" allowOverlap="1">
              <wp:simplePos x="0" y="0"/>
              <wp:positionH relativeFrom="page">
                <wp:posOffset>5925185</wp:posOffset>
              </wp:positionH>
              <wp:positionV relativeFrom="page">
                <wp:posOffset>9476105</wp:posOffset>
              </wp:positionV>
              <wp:extent cx="594360" cy="94615"/>
              <wp:wrapNone/>
              <wp:docPr id="80" name="Shape 80"/>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106" type="#_x0000_t202" style="position:absolute;margin-left:466.55000000000001pt;margin-top:746.14999999999998pt;width:46.799999999999997pt;height:7.4500000000000002pt;z-index:-18874400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82" name="Shape 82"/>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4248785</wp:posOffset>
              </wp:positionH>
              <wp:positionV relativeFrom="page">
                <wp:posOffset>181610</wp:posOffset>
              </wp:positionV>
              <wp:extent cx="1572895" cy="365760"/>
              <wp:wrapNone/>
              <wp:docPr id="1" name="Shape 1"/>
              <a:graphic xmlns:a="http://schemas.openxmlformats.org/drawingml/2006/main">
                <a:graphicData uri="http://schemas.microsoft.com/office/word/2010/wordprocessingShape">
                  <wps:wsp>
                    <wps:cNvSpPr txBox="1"/>
                    <wps:spPr>
                      <a:xfrm>
                        <a:ext cx="1572895" cy="3657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4.55000000000001pt;margin-top:14.300000000000001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774065</wp:posOffset>
              </wp:positionH>
              <wp:positionV relativeFrom="page">
                <wp:posOffset>227330</wp:posOffset>
              </wp:positionV>
              <wp:extent cx="2179320" cy="484505"/>
              <wp:wrapNone/>
              <wp:docPr id="3" name="Shape 3"/>
              <a:graphic xmlns:a="http://schemas.openxmlformats.org/drawingml/2006/main">
                <a:graphicData uri="http://schemas.microsoft.com/office/word/2010/wordprocessingShape">
                  <wps:wsp>
                    <wps:cNvSpPr txBox="1"/>
                    <wps:spPr>
                      <a:xfrm>
                        <a:ext cx="2179320" cy="484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wps:txbx>
                    <wps:bodyPr wrap="none" lIns="0" tIns="0" rIns="0" bIns="0">
                      <a:spAutoFit/>
                    </wps:bodyPr>
                  </wps:wsp>
                </a:graphicData>
              </a:graphic>
            </wp:anchor>
          </w:drawing>
        </mc:Choice>
        <mc:Fallback>
          <w:pict>
            <v:shape id="_x0000_s1029" type="#_x0000_t202" style="position:absolute;margin-left:60.950000000000003pt;margin-top:17.899999999999999pt;width:171.59999999999999pt;height:38.14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5601970</wp:posOffset>
              </wp:positionH>
              <wp:positionV relativeFrom="page">
                <wp:posOffset>593090</wp:posOffset>
              </wp:positionV>
              <wp:extent cx="460375" cy="64135"/>
              <wp:wrapNone/>
              <wp:docPr id="5" name="Shape 5"/>
              <a:graphic xmlns:a="http://schemas.openxmlformats.org/drawingml/2006/main">
                <a:graphicData uri="http://schemas.microsoft.com/office/word/2010/wordprocessingShape">
                  <wps:wsp>
                    <wps:cNvSpPr txBox="1"/>
                    <wps:spPr>
                      <a:xfrm>
                        <a:ext cx="460375" cy="641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wps:txbx>
                    <wps:bodyPr wrap="none" lIns="0" tIns="0" rIns="0" bIns="0">
                      <a:spAutoFit/>
                    </wps:bodyPr>
                  </wps:wsp>
                </a:graphicData>
              </a:graphic>
            </wp:anchor>
          </w:drawing>
        </mc:Choice>
        <mc:Fallback>
          <w:pict>
            <v:shape id="_x0000_s1031" type="#_x0000_t202" style="position:absolute;margin-left:441.10000000000002pt;margin-top:46.700000000000003pt;width:36.25pt;height:5.0499999999999998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774065</wp:posOffset>
              </wp:positionH>
              <wp:positionV relativeFrom="page">
                <wp:posOffset>295910</wp:posOffset>
              </wp:positionV>
              <wp:extent cx="2179320" cy="484505"/>
              <wp:wrapNone/>
              <wp:docPr id="13" name="Shape 13"/>
              <a:graphic xmlns:a="http://schemas.openxmlformats.org/drawingml/2006/main">
                <a:graphicData uri="http://schemas.microsoft.com/office/word/2010/wordprocessingShape">
                  <wps:wsp>
                    <wps:cNvSpPr txBox="1"/>
                    <wps:spPr>
                      <a:xfrm>
                        <a:ext cx="2179320" cy="484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Krčská správa</w:t>
                          </w:r>
                          <w:r>
                            <w:rPr>
                              <w:rFonts w:ascii="Arial" w:eastAsia="Arial" w:hAnsi="Arial" w:cs="Arial"/>
                              <w:b/>
                              <w:b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Vysocny</w:t>
                          </w:r>
                        </w:p>
                      </w:txbxContent>
                    </wps:txbx>
                    <wps:bodyPr wrap="none" lIns="0" tIns="0" rIns="0" bIns="0">
                      <a:spAutoFit/>
                    </wps:bodyPr>
                  </wps:wsp>
                </a:graphicData>
              </a:graphic>
            </wp:anchor>
          </w:drawing>
        </mc:Choice>
        <mc:Fallback>
          <w:pict>
            <v:shape id="_x0000_s1039" type="#_x0000_t202" style="position:absolute;margin-left:60.950000000000003pt;margin-top:23.300000000000001pt;width:171.59999999999999pt;height:38.149999999999999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Krčská správa</w:t>
                    </w:r>
                    <w:r>
                      <w:rPr>
                        <w:rFonts w:ascii="Arial" w:eastAsia="Arial" w:hAnsi="Arial" w:cs="Arial"/>
                        <w:b/>
                        <w:b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Vysocny</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5601970</wp:posOffset>
              </wp:positionH>
              <wp:positionV relativeFrom="page">
                <wp:posOffset>664210</wp:posOffset>
              </wp:positionV>
              <wp:extent cx="460375" cy="64135"/>
              <wp:wrapNone/>
              <wp:docPr id="15" name="Shape 15"/>
              <a:graphic xmlns:a="http://schemas.openxmlformats.org/drawingml/2006/main">
                <a:graphicData uri="http://schemas.microsoft.com/office/word/2010/wordprocessingShape">
                  <wps:wsp>
                    <wps:cNvSpPr txBox="1"/>
                    <wps:spPr>
                      <a:xfrm>
                        <a:ext cx="460375" cy="641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wps:txbx>
                    <wps:bodyPr wrap="none" lIns="0" tIns="0" rIns="0" bIns="0">
                      <a:spAutoFit/>
                    </wps:bodyPr>
                  </wps:wsp>
                </a:graphicData>
              </a:graphic>
            </wp:anchor>
          </w:drawing>
        </mc:Choice>
        <mc:Fallback>
          <w:pict>
            <v:shape id="_x0000_s1041" type="#_x0000_t202" style="position:absolute;margin-left:441.10000000000002pt;margin-top:52.299999999999997pt;width:36.25pt;height:5.0499999999999998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4248785</wp:posOffset>
              </wp:positionH>
              <wp:positionV relativeFrom="page">
                <wp:posOffset>181610</wp:posOffset>
              </wp:positionV>
              <wp:extent cx="1572895" cy="365760"/>
              <wp:wrapNone/>
              <wp:docPr id="22" name="Shape 22"/>
              <a:graphic xmlns:a="http://schemas.openxmlformats.org/drawingml/2006/main">
                <a:graphicData uri="http://schemas.microsoft.com/office/word/2010/wordprocessingShape">
                  <wps:wsp>
                    <wps:cNvSpPr txBox="1"/>
                    <wps:spPr>
                      <a:xfrm>
                        <a:ext cx="1572895" cy="3657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wps:txbx>
                    <wps:bodyPr wrap="none" lIns="0" tIns="0" rIns="0" bIns="0">
                      <a:spAutoFit/>
                    </wps:bodyPr>
                  </wps:wsp>
                </a:graphicData>
              </a:graphic>
            </wp:anchor>
          </w:drawing>
        </mc:Choice>
        <mc:Fallback>
          <w:pict>
            <v:shape id="_x0000_s1048" type="#_x0000_t202" style="position:absolute;margin-left:334.55000000000001pt;margin-top:14.300000000000001pt;width:123.84999999999999pt;height:28.800000000000001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774065</wp:posOffset>
              </wp:positionH>
              <wp:positionV relativeFrom="page">
                <wp:posOffset>227330</wp:posOffset>
              </wp:positionV>
              <wp:extent cx="2179320" cy="484505"/>
              <wp:wrapNone/>
              <wp:docPr id="24" name="Shape 24"/>
              <a:graphic xmlns:a="http://schemas.openxmlformats.org/drawingml/2006/main">
                <a:graphicData uri="http://schemas.microsoft.com/office/word/2010/wordprocessingShape">
                  <wps:wsp>
                    <wps:cNvSpPr txBox="1"/>
                    <wps:spPr>
                      <a:xfrm>
                        <a:ext cx="2179320" cy="484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wps:txbx>
                    <wps:bodyPr wrap="none" lIns="0" tIns="0" rIns="0" bIns="0">
                      <a:spAutoFit/>
                    </wps:bodyPr>
                  </wps:wsp>
                </a:graphicData>
              </a:graphic>
            </wp:anchor>
          </w:drawing>
        </mc:Choice>
        <mc:Fallback>
          <w:pict>
            <v:shape id="_x0000_s1050" type="#_x0000_t202" style="position:absolute;margin-left:60.950000000000003pt;margin-top:17.899999999999999pt;width:171.59999999999999pt;height:38.149999999999999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5601970</wp:posOffset>
              </wp:positionH>
              <wp:positionV relativeFrom="page">
                <wp:posOffset>593090</wp:posOffset>
              </wp:positionV>
              <wp:extent cx="460375" cy="64135"/>
              <wp:wrapNone/>
              <wp:docPr id="26" name="Shape 26"/>
              <a:graphic xmlns:a="http://schemas.openxmlformats.org/drawingml/2006/main">
                <a:graphicData uri="http://schemas.microsoft.com/office/word/2010/wordprocessingShape">
                  <wps:wsp>
                    <wps:cNvSpPr txBox="1"/>
                    <wps:spPr>
                      <a:xfrm>
                        <a:ext cx="460375" cy="641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wps:txbx>
                    <wps:bodyPr wrap="none" lIns="0" tIns="0" rIns="0" bIns="0">
                      <a:spAutoFit/>
                    </wps:bodyPr>
                  </wps:wsp>
                </a:graphicData>
              </a:graphic>
            </wp:anchor>
          </w:drawing>
        </mc:Choice>
        <mc:Fallback>
          <w:pict>
            <v:shape id="_x0000_s1052" type="#_x0000_t202" style="position:absolute;margin-left:441.10000000000002pt;margin-top:46.700000000000003pt;width:36.25pt;height:5.0499999999999998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774065</wp:posOffset>
              </wp:positionH>
              <wp:positionV relativeFrom="page">
                <wp:posOffset>295910</wp:posOffset>
              </wp:positionV>
              <wp:extent cx="2179320" cy="484505"/>
              <wp:wrapNone/>
              <wp:docPr id="34" name="Shape 34"/>
              <a:graphic xmlns:a="http://schemas.openxmlformats.org/drawingml/2006/main">
                <a:graphicData uri="http://schemas.microsoft.com/office/word/2010/wordprocessingShape">
                  <wps:wsp>
                    <wps:cNvSpPr txBox="1"/>
                    <wps:spPr>
                      <a:xfrm>
                        <a:ext cx="2179320" cy="484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Krčská správa</w:t>
                          </w:r>
                          <w:r>
                            <w:rPr>
                              <w:rFonts w:ascii="Arial" w:eastAsia="Arial" w:hAnsi="Arial" w:cs="Arial"/>
                              <w:b/>
                              <w:b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Vysocny</w:t>
                          </w:r>
                        </w:p>
                      </w:txbxContent>
                    </wps:txbx>
                    <wps:bodyPr wrap="none" lIns="0" tIns="0" rIns="0" bIns="0">
                      <a:spAutoFit/>
                    </wps:bodyPr>
                  </wps:wsp>
                </a:graphicData>
              </a:graphic>
            </wp:anchor>
          </w:drawing>
        </mc:Choice>
        <mc:Fallback>
          <w:pict>
            <v:shape id="_x0000_s1060" type="#_x0000_t202" style="position:absolute;margin-left:60.950000000000003pt;margin-top:23.300000000000001pt;width:171.59999999999999pt;height:38.149999999999999pt;z-index:-18874403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Krčská správa</w:t>
                    </w:r>
                    <w:r>
                      <w:rPr>
                        <w:rFonts w:ascii="Arial" w:eastAsia="Arial" w:hAnsi="Arial" w:cs="Arial"/>
                        <w:b/>
                        <w:b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Vysocny</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5601970</wp:posOffset>
              </wp:positionH>
              <wp:positionV relativeFrom="page">
                <wp:posOffset>664210</wp:posOffset>
              </wp:positionV>
              <wp:extent cx="460375" cy="64135"/>
              <wp:wrapNone/>
              <wp:docPr id="36" name="Shape 36"/>
              <a:graphic xmlns:a="http://schemas.openxmlformats.org/drawingml/2006/main">
                <a:graphicData uri="http://schemas.microsoft.com/office/word/2010/wordprocessingShape">
                  <wps:wsp>
                    <wps:cNvSpPr txBox="1"/>
                    <wps:spPr>
                      <a:xfrm>
                        <a:ext cx="460375" cy="641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wps:txbx>
                    <wps:bodyPr wrap="none" lIns="0" tIns="0" rIns="0" bIns="0">
                      <a:spAutoFit/>
                    </wps:bodyPr>
                  </wps:wsp>
                </a:graphicData>
              </a:graphic>
            </wp:anchor>
          </w:drawing>
        </mc:Choice>
        <mc:Fallback>
          <w:pict>
            <v:shape id="_x0000_s1062" type="#_x0000_t202" style="position:absolute;margin-left:441.10000000000002pt;margin-top:52.299999999999997pt;width:36.25pt;height:5.0499999999999998pt;z-index:-18874403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4248785</wp:posOffset>
              </wp:positionH>
              <wp:positionV relativeFrom="page">
                <wp:posOffset>181610</wp:posOffset>
              </wp:positionV>
              <wp:extent cx="1572895" cy="365760"/>
              <wp:wrapNone/>
              <wp:docPr id="49" name="Shape 49"/>
              <a:graphic xmlns:a="http://schemas.openxmlformats.org/drawingml/2006/main">
                <a:graphicData uri="http://schemas.microsoft.com/office/word/2010/wordprocessingShape">
                  <wps:wsp>
                    <wps:cNvSpPr txBox="1"/>
                    <wps:spPr>
                      <a:xfrm>
                        <a:ext cx="1572895" cy="3657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wps:txbx>
                    <wps:bodyPr wrap="none" lIns="0" tIns="0" rIns="0" bIns="0">
                      <a:spAutoFit/>
                    </wps:bodyPr>
                  </wps:wsp>
                </a:graphicData>
              </a:graphic>
            </wp:anchor>
          </w:drawing>
        </mc:Choice>
        <mc:Fallback>
          <w:pict>
            <v:shape id="_x0000_s1075" type="#_x0000_t202" style="position:absolute;margin-left:334.55000000000001pt;margin-top:14.300000000000001pt;width:123.84999999999999pt;height:28.800000000000001pt;z-index:-18874402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774065</wp:posOffset>
              </wp:positionH>
              <wp:positionV relativeFrom="page">
                <wp:posOffset>227330</wp:posOffset>
              </wp:positionV>
              <wp:extent cx="2179320" cy="484505"/>
              <wp:wrapNone/>
              <wp:docPr id="51" name="Shape 51"/>
              <a:graphic xmlns:a="http://schemas.openxmlformats.org/drawingml/2006/main">
                <a:graphicData uri="http://schemas.microsoft.com/office/word/2010/wordprocessingShape">
                  <wps:wsp>
                    <wps:cNvSpPr txBox="1"/>
                    <wps:spPr>
                      <a:xfrm>
                        <a:ext cx="2179320" cy="484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wps:txbx>
                    <wps:bodyPr wrap="none" lIns="0" tIns="0" rIns="0" bIns="0">
                      <a:spAutoFit/>
                    </wps:bodyPr>
                  </wps:wsp>
                </a:graphicData>
              </a:graphic>
            </wp:anchor>
          </w:drawing>
        </mc:Choice>
        <mc:Fallback>
          <w:pict>
            <v:shape id="_x0000_s1077" type="#_x0000_t202" style="position:absolute;margin-left:60.950000000000003pt;margin-top:17.899999999999999pt;width:171.59999999999999pt;height:38.149999999999999pt;z-index:-18874402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5601970</wp:posOffset>
              </wp:positionH>
              <wp:positionV relativeFrom="page">
                <wp:posOffset>593090</wp:posOffset>
              </wp:positionV>
              <wp:extent cx="460375" cy="64135"/>
              <wp:wrapNone/>
              <wp:docPr id="53" name="Shape 53"/>
              <a:graphic xmlns:a="http://schemas.openxmlformats.org/drawingml/2006/main">
                <a:graphicData uri="http://schemas.microsoft.com/office/word/2010/wordprocessingShape">
                  <wps:wsp>
                    <wps:cNvSpPr txBox="1"/>
                    <wps:spPr>
                      <a:xfrm>
                        <a:ext cx="460375" cy="641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wps:txbx>
                    <wps:bodyPr wrap="none" lIns="0" tIns="0" rIns="0" bIns="0">
                      <a:spAutoFit/>
                    </wps:bodyPr>
                  </wps:wsp>
                </a:graphicData>
              </a:graphic>
            </wp:anchor>
          </w:drawing>
        </mc:Choice>
        <mc:Fallback>
          <w:pict>
            <v:shape id="_x0000_s1079" type="#_x0000_t202" style="position:absolute;margin-left:441.10000000000002pt;margin-top:46.700000000000003pt;width:36.25pt;height:5.0499999999999998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4248785</wp:posOffset>
              </wp:positionH>
              <wp:positionV relativeFrom="page">
                <wp:posOffset>250190</wp:posOffset>
              </wp:positionV>
              <wp:extent cx="1572895" cy="365760"/>
              <wp:wrapNone/>
              <wp:docPr id="72" name="Shape 72"/>
              <a:graphic xmlns:a="http://schemas.openxmlformats.org/drawingml/2006/main">
                <a:graphicData uri="http://schemas.microsoft.com/office/word/2010/wordprocessingShape">
                  <wps:wsp>
                    <wps:cNvSpPr txBox="1"/>
                    <wps:spPr>
                      <a:xfrm>
                        <a:ext cx="1572895" cy="3657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wps:txbx>
                    <wps:bodyPr wrap="none" lIns="0" tIns="0" rIns="0" bIns="0">
                      <a:spAutoFit/>
                    </wps:bodyPr>
                  </wps:wsp>
                </a:graphicData>
              </a:graphic>
            </wp:anchor>
          </w:drawing>
        </mc:Choice>
        <mc:Fallback>
          <w:pict>
            <v:shape id="_x0000_s1098" type="#_x0000_t202" style="position:absolute;margin-left:334.55000000000001pt;margin-top:19.699999999999999pt;width:123.84999999999999pt;height:28.800000000000001pt;z-index:-18874401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774065</wp:posOffset>
              </wp:positionH>
              <wp:positionV relativeFrom="page">
                <wp:posOffset>295910</wp:posOffset>
              </wp:positionV>
              <wp:extent cx="2179320" cy="484505"/>
              <wp:wrapNone/>
              <wp:docPr id="74" name="Shape 74"/>
              <a:graphic xmlns:a="http://schemas.openxmlformats.org/drawingml/2006/main">
                <a:graphicData uri="http://schemas.microsoft.com/office/word/2010/wordprocessingShape">
                  <wps:wsp>
                    <wps:cNvSpPr txBox="1"/>
                    <wps:spPr>
                      <a:xfrm>
                        <a:ext cx="2179320" cy="484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wps:txbx>
                    <wps:bodyPr wrap="none" lIns="0" tIns="0" rIns="0" bIns="0">
                      <a:spAutoFit/>
                    </wps:bodyPr>
                  </wps:wsp>
                </a:graphicData>
              </a:graphic>
            </wp:anchor>
          </w:drawing>
        </mc:Choice>
        <mc:Fallback>
          <w:pict>
            <v:shape id="_x0000_s1100" type="#_x0000_t202" style="position:absolute;margin-left:60.950000000000003pt;margin-top:23.300000000000001pt;width:171.59999999999999pt;height:38.149999999999999pt;z-index:-18874401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A"/>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mc:AlternateContent>
        <mc:Choice Requires="wps">
          <w:drawing>
            <wp:anchor distT="0" distB="0" distL="0" distR="0" simplePos="0" relativeHeight="62914742" behindDoc="1" locked="0" layoutInCell="1" allowOverlap="1">
              <wp:simplePos x="0" y="0"/>
              <wp:positionH relativeFrom="page">
                <wp:posOffset>5601970</wp:posOffset>
              </wp:positionH>
              <wp:positionV relativeFrom="page">
                <wp:posOffset>661670</wp:posOffset>
              </wp:positionV>
              <wp:extent cx="460375" cy="64135"/>
              <wp:wrapNone/>
              <wp:docPr id="76" name="Shape 76"/>
              <a:graphic xmlns:a="http://schemas.openxmlformats.org/drawingml/2006/main">
                <a:graphicData uri="http://schemas.microsoft.com/office/word/2010/wordprocessingShape">
                  <wps:wsp>
                    <wps:cNvSpPr txBox="1"/>
                    <wps:spPr>
                      <a:xfrm>
                        <a:ext cx="460375" cy="641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wps:txbx>
                    <wps:bodyPr wrap="none" lIns="0" tIns="0" rIns="0" bIns="0">
                      <a:spAutoFit/>
                    </wps:bodyPr>
                  </wps:wsp>
                </a:graphicData>
              </a:graphic>
            </wp:anchor>
          </w:drawing>
        </mc:Choice>
        <mc:Fallback>
          <w:pict>
            <v:shape id="_x0000_s1102" type="#_x0000_t202" style="position:absolute;margin-left:441.10000000000002pt;margin-top:52.100000000000001pt;width:36.25pt;height:5.0499999999999998pt;z-index:-18874401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val="0"/>
      <w:iCs w:val="0"/>
      <w:smallCaps w:val="0"/>
      <w:strike w:val="0"/>
      <w:color w:val="46729B"/>
      <w:sz w:val="11"/>
      <w:szCs w:val="11"/>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dpis #2_"/>
    <w:basedOn w:val="DefaultParagraphFont"/>
    <w:link w:val="Style12"/>
    <w:rPr>
      <w:rFonts w:ascii="Arial" w:eastAsia="Arial" w:hAnsi="Arial" w:cs="Arial"/>
      <w:b/>
      <w:bCs/>
      <w:i w:val="0"/>
      <w:iCs w:val="0"/>
      <w:smallCaps w:val="0"/>
      <w:strike w:val="0"/>
      <w:u w:val="none"/>
    </w:rPr>
  </w:style>
  <w:style w:type="character" w:customStyle="1" w:styleId="CharStyle15">
    <w:name w:val="Základní text (6)_"/>
    <w:basedOn w:val="DefaultParagraphFont"/>
    <w:link w:val="Style14"/>
    <w:rPr>
      <w:rFonts w:ascii="Arial" w:eastAsia="Arial" w:hAnsi="Arial" w:cs="Arial"/>
      <w:b w:val="0"/>
      <w:bCs w:val="0"/>
      <w:i w:val="0"/>
      <w:iCs w:val="0"/>
      <w:smallCaps w:val="0"/>
      <w:strike w:val="0"/>
      <w:u w:val="none"/>
    </w:rPr>
  </w:style>
  <w:style w:type="character" w:customStyle="1" w:styleId="CharStyle17">
    <w:name w:val="Základní text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3">
    <w:name w:val="Jiné_"/>
    <w:basedOn w:val="DefaultParagraphFont"/>
    <w:link w:val="Style22"/>
    <w:rPr>
      <w:rFonts w:ascii="Arial" w:eastAsia="Arial" w:hAnsi="Arial" w:cs="Arial"/>
      <w:b w:val="0"/>
      <w:bCs w:val="0"/>
      <w:i w:val="0"/>
      <w:iCs w:val="0"/>
      <w:smallCaps w:val="0"/>
      <w:strike w:val="0"/>
      <w:sz w:val="20"/>
      <w:szCs w:val="20"/>
      <w:u w:val="none"/>
    </w:rPr>
  </w:style>
  <w:style w:type="character" w:customStyle="1" w:styleId="CharStyle31">
    <w:name w:val="Nadpis #1_"/>
    <w:basedOn w:val="DefaultParagraphFont"/>
    <w:link w:val="Style30"/>
    <w:rPr>
      <w:rFonts w:ascii="Segoe UI" w:eastAsia="Segoe UI" w:hAnsi="Segoe UI" w:cs="Segoe UI"/>
      <w:b w:val="0"/>
      <w:bCs w:val="0"/>
      <w:i w:val="0"/>
      <w:iCs w:val="0"/>
      <w:smallCaps w:val="0"/>
      <w:strike w:val="0"/>
      <w:sz w:val="32"/>
      <w:szCs w:val="32"/>
      <w:u w:val="none"/>
    </w:rPr>
  </w:style>
  <w:style w:type="character" w:customStyle="1" w:styleId="CharStyle33">
    <w:name w:val="Základní text (4)_"/>
    <w:basedOn w:val="DefaultParagraphFont"/>
    <w:link w:val="Style32"/>
    <w:rPr>
      <w:rFonts w:ascii="Arial" w:eastAsia="Arial" w:hAnsi="Arial" w:cs="Arial"/>
      <w:b w:val="0"/>
      <w:bCs w:val="0"/>
      <w:i w:val="0"/>
      <w:iCs w:val="0"/>
      <w:smallCaps w:val="0"/>
      <w:strike w:val="0"/>
      <w:sz w:val="16"/>
      <w:szCs w:val="16"/>
      <w:u w:val="none"/>
    </w:rPr>
  </w:style>
  <w:style w:type="character" w:customStyle="1" w:styleId="CharStyle35">
    <w:name w:val="Základní text (5)_"/>
    <w:basedOn w:val="DefaultParagraphFont"/>
    <w:link w:val="Style34"/>
    <w:rPr>
      <w:rFonts w:ascii="Segoe UI" w:eastAsia="Segoe UI" w:hAnsi="Segoe UI" w:cs="Segoe UI"/>
      <w:b w:val="0"/>
      <w:bCs w:val="0"/>
      <w:i w:val="0"/>
      <w:iCs w:val="0"/>
      <w:smallCaps w:val="0"/>
      <w:strike w:val="0"/>
      <w:sz w:val="32"/>
      <w:szCs w:val="32"/>
      <w:u w:val="none"/>
    </w:rPr>
  </w:style>
  <w:style w:type="character" w:customStyle="1" w:styleId="CharStyle49">
    <w:name w:val="Základní text (2)_"/>
    <w:basedOn w:val="DefaultParagraphFont"/>
    <w:link w:val="Style48"/>
    <w:rPr>
      <w:rFonts w:ascii="Arial" w:eastAsia="Arial" w:hAnsi="Arial" w:cs="Arial"/>
      <w:b/>
      <w:bCs/>
      <w:i/>
      <w:iCs/>
      <w:smallCaps w:val="0"/>
      <w:strike w:val="0"/>
      <w:sz w:val="14"/>
      <w:szCs w:val="14"/>
      <w:u w:val="none"/>
    </w:rPr>
  </w:style>
  <w:style w:type="paragraph" w:customStyle="1" w:styleId="Style2">
    <w:name w:val="Základní text (3)"/>
    <w:basedOn w:val="Normal"/>
    <w:link w:val="CharStyle3"/>
    <w:pPr>
      <w:widowControl w:val="0"/>
      <w:shd w:val="clear" w:color="auto" w:fill="FFFFFF"/>
      <w:spacing w:after="360"/>
      <w:ind w:left="6660"/>
    </w:pPr>
    <w:rPr>
      <w:rFonts w:ascii="Arial" w:eastAsia="Arial" w:hAnsi="Arial" w:cs="Arial"/>
      <w:b/>
      <w:bCs/>
      <w:i w:val="0"/>
      <w:iCs w:val="0"/>
      <w:smallCaps w:val="0"/>
      <w:strike w:val="0"/>
      <w:color w:val="46729B"/>
      <w:sz w:val="11"/>
      <w:szCs w:val="11"/>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dpis #2"/>
    <w:basedOn w:val="Normal"/>
    <w:link w:val="CharStyle13"/>
    <w:pPr>
      <w:widowControl w:val="0"/>
      <w:shd w:val="clear" w:color="auto" w:fill="FFFFFF"/>
      <w:spacing w:after="220"/>
      <w:jc w:val="center"/>
      <w:outlineLvl w:val="1"/>
    </w:pPr>
    <w:rPr>
      <w:rFonts w:ascii="Arial" w:eastAsia="Arial" w:hAnsi="Arial" w:cs="Arial"/>
      <w:b/>
      <w:bCs/>
      <w:i w:val="0"/>
      <w:iCs w:val="0"/>
      <w:smallCaps w:val="0"/>
      <w:strike w:val="0"/>
      <w:u w:val="none"/>
    </w:rPr>
  </w:style>
  <w:style w:type="paragraph" w:customStyle="1" w:styleId="Style14">
    <w:name w:val="Základní text (6)"/>
    <w:basedOn w:val="Normal"/>
    <w:link w:val="CharStyle15"/>
    <w:pPr>
      <w:widowControl w:val="0"/>
      <w:shd w:val="clear" w:color="auto" w:fill="FFFFFF"/>
      <w:spacing w:after="120"/>
      <w:jc w:val="center"/>
    </w:pPr>
    <w:rPr>
      <w:rFonts w:ascii="Arial" w:eastAsia="Arial" w:hAnsi="Arial" w:cs="Arial"/>
      <w:b w:val="0"/>
      <w:bCs w:val="0"/>
      <w:i w:val="0"/>
      <w:iCs w:val="0"/>
      <w:smallCaps w:val="0"/>
      <w:strike w:val="0"/>
      <w:u w:val="none"/>
    </w:rPr>
  </w:style>
  <w:style w:type="paragraph" w:customStyle="1" w:styleId="Style16">
    <w:name w:val="Základní text"/>
    <w:basedOn w:val="Normal"/>
    <w:link w:val="CharStyle17"/>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19">
    <w:name w:val="Titulek tabulky"/>
    <w:basedOn w:val="Normal"/>
    <w:link w:val="CharStyle2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2">
    <w:name w:val="Jiné"/>
    <w:basedOn w:val="Normal"/>
    <w:link w:val="CharStyle23"/>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30">
    <w:name w:val="Nadpis #1"/>
    <w:basedOn w:val="Normal"/>
    <w:link w:val="CharStyle31"/>
    <w:pPr>
      <w:widowControl w:val="0"/>
      <w:shd w:val="clear" w:color="auto" w:fill="FFFFFF"/>
      <w:outlineLvl w:val="0"/>
    </w:pPr>
    <w:rPr>
      <w:rFonts w:ascii="Segoe UI" w:eastAsia="Segoe UI" w:hAnsi="Segoe UI" w:cs="Segoe UI"/>
      <w:b w:val="0"/>
      <w:bCs w:val="0"/>
      <w:i w:val="0"/>
      <w:iCs w:val="0"/>
      <w:smallCaps w:val="0"/>
      <w:strike w:val="0"/>
      <w:sz w:val="32"/>
      <w:szCs w:val="32"/>
      <w:u w:val="none"/>
    </w:rPr>
  </w:style>
  <w:style w:type="paragraph" w:customStyle="1" w:styleId="Style32">
    <w:name w:val="Základní text (4)"/>
    <w:basedOn w:val="Normal"/>
    <w:link w:val="CharStyle33"/>
    <w:pPr>
      <w:widowControl w:val="0"/>
      <w:shd w:val="clear" w:color="auto" w:fill="FFFFFF"/>
      <w:spacing w:line="266" w:lineRule="auto"/>
    </w:pPr>
    <w:rPr>
      <w:rFonts w:ascii="Arial" w:eastAsia="Arial" w:hAnsi="Arial" w:cs="Arial"/>
      <w:b w:val="0"/>
      <w:bCs w:val="0"/>
      <w:i w:val="0"/>
      <w:iCs w:val="0"/>
      <w:smallCaps w:val="0"/>
      <w:strike w:val="0"/>
      <w:sz w:val="16"/>
      <w:szCs w:val="16"/>
      <w:u w:val="none"/>
    </w:rPr>
  </w:style>
  <w:style w:type="paragraph" w:customStyle="1" w:styleId="Style34">
    <w:name w:val="Základní text (5)"/>
    <w:basedOn w:val="Normal"/>
    <w:link w:val="CharStyle35"/>
    <w:pPr>
      <w:widowControl w:val="0"/>
      <w:shd w:val="clear" w:color="auto" w:fill="FFFFFF"/>
    </w:pPr>
    <w:rPr>
      <w:rFonts w:ascii="Segoe UI" w:eastAsia="Segoe UI" w:hAnsi="Segoe UI" w:cs="Segoe UI"/>
      <w:b w:val="0"/>
      <w:bCs w:val="0"/>
      <w:i w:val="0"/>
      <w:iCs w:val="0"/>
      <w:smallCaps w:val="0"/>
      <w:strike w:val="0"/>
      <w:sz w:val="32"/>
      <w:szCs w:val="32"/>
      <w:u w:val="none"/>
    </w:rPr>
  </w:style>
  <w:style w:type="paragraph" w:customStyle="1" w:styleId="Style48">
    <w:name w:val="Základní text (2)"/>
    <w:basedOn w:val="Normal"/>
    <w:link w:val="CharStyle49"/>
    <w:pPr>
      <w:widowControl w:val="0"/>
      <w:shd w:val="clear" w:color="auto" w:fill="FFFFFF"/>
      <w:spacing w:after="100" w:line="266" w:lineRule="auto"/>
    </w:pPr>
    <w:rPr>
      <w:rFonts w:ascii="Arial" w:eastAsia="Arial" w:hAnsi="Arial" w:cs="Arial"/>
      <w:b/>
      <w:bCs/>
      <w:i/>
      <w:iCs/>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s>
</file>