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1B6D" w14:textId="77777777" w:rsidR="00AA7093" w:rsidRPr="00D1639C" w:rsidRDefault="00AA723C" w:rsidP="00D1639C">
      <w:pPr>
        <w:pStyle w:val="Vchoz"/>
        <w:spacing w:before="0" w:after="240" w:line="240" w:lineRule="auto"/>
        <w:ind w:left="720" w:firstLine="720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D1639C">
        <w:rPr>
          <w:rFonts w:ascii="Times Roman" w:hAnsi="Times Roman"/>
          <w:b/>
          <w:bCs/>
          <w:sz w:val="28"/>
          <w:szCs w:val="32"/>
          <w:lang w:val="cs-CZ"/>
        </w:rPr>
        <w:t>SMLOUVA O POSKYTOVÁNÍ CLOUDOVÝCH SLUŽEB</w:t>
      </w:r>
    </w:p>
    <w:p w14:paraId="50471D08" w14:textId="77777777" w:rsidR="00D1639C" w:rsidRDefault="00AA723C">
      <w:pPr>
        <w:pStyle w:val="Vchoz"/>
        <w:spacing w:before="0" w:after="240" w:line="240" w:lineRule="auto"/>
        <w:rPr>
          <w:rFonts w:ascii="Times Roman" w:hAnsi="Times Roman" w:hint="eastAsia"/>
          <w:b/>
          <w:bCs/>
          <w:lang w:val="cs-CZ"/>
        </w:rPr>
      </w:pPr>
      <w:r w:rsidRPr="007126E5">
        <w:rPr>
          <w:rFonts w:ascii="Times Roman" w:hAnsi="Times Roman"/>
          <w:b/>
          <w:bCs/>
          <w:lang w:val="cs-CZ"/>
        </w:rPr>
        <w:t>I. Smluvní strany</w:t>
      </w:r>
    </w:p>
    <w:p w14:paraId="379A1D88" w14:textId="26DD9AD9" w:rsidR="00AA7093" w:rsidRPr="001158F0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color w:val="000000" w:themeColor="text1"/>
          <w:lang w:val="cs-CZ"/>
        </w:rPr>
      </w:pPr>
      <w:r w:rsidRPr="001158F0">
        <w:rPr>
          <w:rFonts w:ascii="Times Roman" w:hAnsi="Times Roman"/>
          <w:b/>
          <w:bCs/>
          <w:color w:val="000000" w:themeColor="text1"/>
          <w:lang w:val="cs-CZ"/>
        </w:rPr>
        <w:t>StaMPi, spol. s r.o.</w:t>
      </w:r>
      <w:r w:rsidRPr="001158F0">
        <w:rPr>
          <w:rFonts w:ascii="Times Roman" w:eastAsia="Times Roman" w:hAnsi="Times Roman" w:cs="Times Roman"/>
          <w:color w:val="000000" w:themeColor="text1"/>
          <w:lang w:val="cs-CZ"/>
        </w:rPr>
        <w:br/>
      </w:r>
      <w:r w:rsidRPr="001158F0">
        <w:rPr>
          <w:rFonts w:ascii="Times Roman" w:hAnsi="Times Roman"/>
          <w:color w:val="000000" w:themeColor="text1"/>
          <w:lang w:val="cs-CZ"/>
        </w:rPr>
        <w:t xml:space="preserve">se sídlem: </w:t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</w:r>
      <w:r w:rsidRPr="001158F0">
        <w:rPr>
          <w:rFonts w:ascii="Times Roman" w:hAnsi="Times Roman"/>
          <w:color w:val="000000" w:themeColor="text1"/>
          <w:lang w:val="cs-CZ"/>
        </w:rPr>
        <w:t>Pražská 200, Pelhřimov</w:t>
      </w:r>
      <w:r w:rsidRPr="001158F0">
        <w:rPr>
          <w:rFonts w:ascii="Times Roman" w:eastAsia="Times Roman" w:hAnsi="Times Roman" w:cs="Times Roman"/>
          <w:color w:val="000000" w:themeColor="text1"/>
          <w:lang w:val="cs-CZ"/>
        </w:rPr>
        <w:br/>
      </w:r>
      <w:r w:rsidRPr="001158F0">
        <w:rPr>
          <w:rFonts w:ascii="Times Roman" w:hAnsi="Times Roman"/>
          <w:color w:val="000000" w:themeColor="text1"/>
          <w:lang w:val="cs-CZ"/>
        </w:rPr>
        <w:t xml:space="preserve">IČO: </w:t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</w:r>
      <w:r w:rsidRPr="001158F0">
        <w:rPr>
          <w:rFonts w:ascii="Times Roman" w:hAnsi="Times Roman"/>
          <w:color w:val="000000" w:themeColor="text1"/>
          <w:lang w:val="cs-CZ"/>
        </w:rPr>
        <w:t>26043076</w:t>
      </w:r>
      <w:r w:rsidR="00D1639C" w:rsidRPr="001158F0">
        <w:rPr>
          <w:rFonts w:ascii="Times Roman" w:hAnsi="Times Roman"/>
          <w:color w:val="000000" w:themeColor="text1"/>
          <w:lang w:val="cs-CZ"/>
        </w:rPr>
        <w:br/>
        <w:t>zastoupená:</w:t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  <w:t>Michal Pihávek, jednatel</w:t>
      </w:r>
      <w:r w:rsidR="00D1639C" w:rsidRPr="001158F0">
        <w:rPr>
          <w:rFonts w:ascii="Times Roman" w:hAnsi="Times Roman"/>
          <w:color w:val="000000" w:themeColor="text1"/>
          <w:lang w:val="cs-CZ"/>
        </w:rPr>
        <w:br/>
      </w:r>
      <w:r w:rsidRPr="001158F0">
        <w:rPr>
          <w:rFonts w:ascii="Times Roman" w:hAnsi="Times Roman"/>
          <w:color w:val="000000" w:themeColor="text1"/>
          <w:lang w:val="cs-CZ"/>
        </w:rPr>
        <w:t>(dále jen „Poskytovatel</w:t>
      </w:r>
      <w:r w:rsidRPr="001158F0">
        <w:rPr>
          <w:rFonts w:ascii="Arial Unicode MS" w:hAnsi="Arial Unicode MS"/>
          <w:color w:val="000000" w:themeColor="text1"/>
          <w:rtl/>
          <w:lang w:val="cs-CZ"/>
        </w:rPr>
        <w:t>“</w:t>
      </w:r>
      <w:r w:rsidRPr="001158F0">
        <w:rPr>
          <w:rFonts w:ascii="Times Roman" w:hAnsi="Times Roman"/>
          <w:color w:val="000000" w:themeColor="text1"/>
          <w:lang w:val="cs-CZ"/>
        </w:rPr>
        <w:t>)</w:t>
      </w:r>
    </w:p>
    <w:p w14:paraId="7D5C25EF" w14:textId="6A662EFE" w:rsidR="00D1639C" w:rsidRDefault="00AA723C">
      <w:pPr>
        <w:pStyle w:val="Vchoz"/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eastAsia="Times Roman" w:hAnsi="Times Roman" w:cs="Times Roman"/>
          <w:lang w:val="cs-CZ"/>
        </w:rPr>
        <w:br/>
      </w:r>
      <w:r w:rsidR="001158F0">
        <w:rPr>
          <w:rFonts w:ascii="Times Roman" w:hAnsi="Times Roman"/>
          <w:b/>
          <w:bCs/>
          <w:lang w:val="cs-CZ"/>
        </w:rPr>
        <w:t>Pelhřimovská vodárenská</w:t>
      </w:r>
      <w:r w:rsidRPr="00D1639C">
        <w:rPr>
          <w:rFonts w:ascii="Times Roman" w:hAnsi="Times Roman"/>
          <w:b/>
          <w:bCs/>
          <w:lang w:val="cs-CZ"/>
        </w:rPr>
        <w:t>, s.r.o.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 xml:space="preserve">se sídlem: </w:t>
      </w:r>
      <w:r w:rsidR="00D1639C">
        <w:rPr>
          <w:rFonts w:ascii="Times Roman" w:hAnsi="Times Roman"/>
          <w:lang w:val="cs-CZ"/>
        </w:rPr>
        <w:tab/>
      </w:r>
      <w:r w:rsidR="00D1639C">
        <w:rPr>
          <w:rFonts w:ascii="Times Roman" w:hAnsi="Times Roman"/>
          <w:lang w:val="cs-CZ"/>
        </w:rPr>
        <w:tab/>
      </w:r>
      <w:r w:rsidR="001158F0">
        <w:rPr>
          <w:rFonts w:ascii="Times Roman" w:hAnsi="Times Roman"/>
          <w:lang w:val="cs-CZ"/>
        </w:rPr>
        <w:t>Radětínská 1158</w:t>
      </w:r>
      <w:r w:rsidRPr="007126E5">
        <w:rPr>
          <w:rFonts w:ascii="Times Roman" w:hAnsi="Times Roman"/>
          <w:lang w:val="cs-CZ"/>
        </w:rPr>
        <w:t>, Pelhřimov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 xml:space="preserve">IČO: </w:t>
      </w:r>
      <w:r w:rsidR="00D1639C">
        <w:rPr>
          <w:rFonts w:ascii="Times Roman" w:hAnsi="Times Roman"/>
          <w:lang w:val="cs-CZ"/>
        </w:rPr>
        <w:tab/>
      </w:r>
      <w:r w:rsidR="00D1639C">
        <w:rPr>
          <w:rFonts w:ascii="Times Roman" w:hAnsi="Times Roman"/>
          <w:lang w:val="cs-CZ"/>
        </w:rPr>
        <w:tab/>
      </w:r>
      <w:r w:rsidR="00D1639C">
        <w:rPr>
          <w:rFonts w:ascii="Times Roman" w:hAnsi="Times Roman"/>
          <w:lang w:val="cs-CZ"/>
        </w:rPr>
        <w:tab/>
      </w:r>
      <w:r w:rsidR="001158F0">
        <w:rPr>
          <w:rFonts w:ascii="Times Roman" w:hAnsi="Times Roman"/>
          <w:lang w:val="cs-CZ"/>
        </w:rPr>
        <w:t>04605683</w:t>
      </w:r>
      <w:r w:rsidRPr="007126E5">
        <w:rPr>
          <w:rFonts w:ascii="Times Roman" w:eastAsia="Times Roman" w:hAnsi="Times Roman" w:cs="Times Roman"/>
          <w:lang w:val="cs-CZ"/>
        </w:rPr>
        <w:br/>
      </w:r>
      <w:r w:rsidR="00D1639C">
        <w:rPr>
          <w:rFonts w:ascii="Times Roman" w:hAnsi="Times Roman"/>
          <w:lang w:val="cs-CZ"/>
        </w:rPr>
        <w:t>zastoupená:</w:t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</w:r>
      <w:r w:rsidR="00D1639C" w:rsidRPr="001158F0">
        <w:rPr>
          <w:rFonts w:ascii="Times Roman" w:hAnsi="Times Roman"/>
          <w:color w:val="000000" w:themeColor="text1"/>
          <w:lang w:val="cs-CZ"/>
        </w:rPr>
        <w:tab/>
        <w:t xml:space="preserve">Ing. </w:t>
      </w:r>
      <w:r w:rsidR="001158F0" w:rsidRPr="001158F0">
        <w:rPr>
          <w:rFonts w:ascii="Times Roman" w:hAnsi="Times Roman"/>
          <w:color w:val="000000" w:themeColor="text1"/>
          <w:lang w:val="cs-CZ"/>
        </w:rPr>
        <w:t>Vlastimil Šebesta</w:t>
      </w:r>
      <w:r w:rsidR="00D1639C" w:rsidRPr="001158F0">
        <w:rPr>
          <w:rFonts w:ascii="Times Roman" w:hAnsi="Times Roman"/>
          <w:color w:val="000000" w:themeColor="text1"/>
          <w:lang w:val="cs-CZ"/>
        </w:rPr>
        <w:t>, jednatel</w:t>
      </w:r>
      <w:r w:rsidR="00D1639C">
        <w:rPr>
          <w:rFonts w:ascii="Times Roman" w:hAnsi="Times Roman"/>
          <w:color w:val="EE0000"/>
          <w:lang w:val="cs-CZ"/>
        </w:rPr>
        <w:br/>
      </w:r>
      <w:r w:rsidR="00D1639C">
        <w:rPr>
          <w:rFonts w:ascii="Times Roman" w:hAnsi="Times Roman"/>
          <w:color w:val="EE0000"/>
          <w:lang w:val="cs-CZ"/>
        </w:rPr>
        <w:tab/>
      </w:r>
      <w:r w:rsidR="00D1639C">
        <w:rPr>
          <w:rFonts w:ascii="Times Roman" w:hAnsi="Times Roman"/>
          <w:color w:val="EE0000"/>
          <w:lang w:val="cs-CZ"/>
        </w:rPr>
        <w:tab/>
      </w:r>
      <w:r w:rsidR="00D1639C">
        <w:rPr>
          <w:rFonts w:ascii="Times Roman" w:hAnsi="Times Roman"/>
          <w:color w:val="EE0000"/>
          <w:lang w:val="cs-CZ"/>
        </w:rPr>
        <w:tab/>
      </w:r>
    </w:p>
    <w:p w14:paraId="2E6BCAB1" w14:textId="2BE4A35E" w:rsidR="00AA7093" w:rsidRPr="007126E5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7126E5">
        <w:rPr>
          <w:rFonts w:ascii="Times Roman" w:hAnsi="Times Roman"/>
          <w:lang w:val="cs-CZ"/>
        </w:rPr>
        <w:t>(dále jen „Odběratel</w:t>
      </w:r>
      <w:r w:rsidRPr="007126E5">
        <w:rPr>
          <w:rFonts w:ascii="Arial Unicode MS" w:hAnsi="Arial Unicode MS"/>
          <w:rtl/>
          <w:lang w:val="cs-CZ"/>
        </w:rPr>
        <w:t>“</w:t>
      </w:r>
      <w:r w:rsidRPr="007126E5">
        <w:rPr>
          <w:rFonts w:ascii="Times Roman" w:hAnsi="Times Roman"/>
          <w:lang w:val="cs-CZ"/>
        </w:rPr>
        <w:t>)</w:t>
      </w:r>
    </w:p>
    <w:p w14:paraId="784BAB6F" w14:textId="77777777" w:rsidR="00AA7093" w:rsidRPr="007126E5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7126E5">
        <w:rPr>
          <w:rFonts w:ascii="Times Roman" w:hAnsi="Times Roman"/>
          <w:b/>
          <w:bCs/>
          <w:lang w:val="cs-CZ"/>
        </w:rPr>
        <w:t>II. Předmět smlouvy</w:t>
      </w:r>
    </w:p>
    <w:p w14:paraId="09FCB7F0" w14:textId="7650047E" w:rsidR="00AA7093" w:rsidRPr="007126E5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Poskytovatel se zavazuje poskytovat Odběrateli cloudovou službu pro monitoring a správu dat z měřicích zařízení, instalovaných na objektech koncových uživatelů Odběratele a objektech Odběratele.</w:t>
      </w:r>
    </w:p>
    <w:p w14:paraId="3F293A58" w14:textId="7AADDB3F" w:rsidR="00AA7093" w:rsidRPr="001158F0" w:rsidRDefault="00AA723C" w:rsidP="001158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Služba se vztahuje na následující typy měřicích zařízení: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 xml:space="preserve">a) </w:t>
      </w:r>
      <w:r w:rsidR="001158F0">
        <w:rPr>
          <w:rFonts w:ascii="Times Roman" w:hAnsi="Times Roman"/>
          <w:lang w:val="cs-CZ"/>
        </w:rPr>
        <w:t>vodoměry s dálkovým odečtem</w:t>
      </w:r>
      <w:r w:rsidR="001158F0">
        <w:rPr>
          <w:rFonts w:ascii="Times Roman" w:hAnsi="Times Roman"/>
          <w:lang w:val="cs-CZ"/>
        </w:rPr>
        <w:br/>
        <w:t>b</w:t>
      </w:r>
      <w:r w:rsidRPr="001158F0">
        <w:rPr>
          <w:rFonts w:ascii="Times Roman" w:hAnsi="Times Roman"/>
          <w:lang w:val="cs-CZ"/>
        </w:rPr>
        <w:t>) případně další zařízení, jejichž podpora bude sjednána individuálně mezi smluvními stranami.</w:t>
      </w:r>
    </w:p>
    <w:p w14:paraId="508BF9A6" w14:textId="57B4B4F8" w:rsidR="007126E5" w:rsidRDefault="00AA723C" w:rsidP="007126E5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Služba zahrnuje zejména: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a) Příjem dat z měřidel prostřednictvím různých komunikačních technologií (např. LoRa, NB-IoT, M-Bus, GSM),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b) Bezpečné uložení dat v cloudovém úložišti provozovaném Poskytovatelem,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c) Zálohování dat v pravidelných intervalech (minimálně 1x denně),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d) Zpracování a validaci dat, včetně detekce chyb, výpadků nebo nestandardního chování,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e) Zobrazení dat v uživatelském portálu (www.mojemereni.cz), dostupném 24/7 přes zabezpečený přístup,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f) Tabulkové výstupy – např. denní, měsíční a roční přehledy, historická data, exporty (CSV, PDF, XLSX),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g) Možnost notifikací a výstrah (např. výpadek komunikace, překročení limitních hodnot),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>h) Správu uživatelských účtů a oprávnění, včetně možnosti zřízení přístupů pro koncové uživatele (např. nájemníky, správce objektů),</w:t>
      </w:r>
      <w:r w:rsidRPr="007126E5">
        <w:rPr>
          <w:rFonts w:ascii="Times Roman" w:eastAsia="Times Roman" w:hAnsi="Times Roman" w:cs="Times Roman"/>
          <w:lang w:val="cs-CZ"/>
        </w:rPr>
        <w:br/>
      </w:r>
      <w:r w:rsidR="007126E5">
        <w:rPr>
          <w:rFonts w:ascii="Times Roman" w:hAnsi="Times Roman"/>
          <w:lang w:val="cs-CZ"/>
        </w:rPr>
        <w:t>i</w:t>
      </w:r>
      <w:r w:rsidRPr="007126E5">
        <w:rPr>
          <w:rFonts w:ascii="Times Roman" w:hAnsi="Times Roman"/>
          <w:lang w:val="cs-CZ"/>
        </w:rPr>
        <w:t>) Základní technickou podporu e-mailem nebo zákaznickým portálem.</w:t>
      </w:r>
      <w:r w:rsidR="007126E5">
        <w:rPr>
          <w:rFonts w:ascii="Times Roman" w:hAnsi="Times Roman"/>
          <w:lang w:val="cs-CZ"/>
        </w:rPr>
        <w:br/>
      </w:r>
    </w:p>
    <w:p w14:paraId="26549C49" w14:textId="77777777" w:rsidR="00453DE9" w:rsidRDefault="00453DE9" w:rsidP="00453DE9">
      <w:pPr>
        <w:pStyle w:val="Vchoz"/>
        <w:spacing w:before="0" w:after="240" w:line="240" w:lineRule="auto"/>
        <w:rPr>
          <w:rFonts w:ascii="Times Roman" w:hAnsi="Times Roman" w:hint="eastAsia"/>
          <w:lang w:val="cs-CZ"/>
        </w:rPr>
      </w:pPr>
    </w:p>
    <w:p w14:paraId="6A590701" w14:textId="77777777" w:rsidR="00453DE9" w:rsidRDefault="00453DE9" w:rsidP="00453DE9">
      <w:pPr>
        <w:pStyle w:val="Vchoz"/>
        <w:spacing w:before="0" w:after="240" w:line="240" w:lineRule="auto"/>
        <w:rPr>
          <w:rFonts w:ascii="Times Roman" w:hAnsi="Times Roman" w:hint="eastAsia"/>
          <w:lang w:val="cs-CZ"/>
        </w:rPr>
      </w:pPr>
    </w:p>
    <w:p w14:paraId="5094336A" w14:textId="77777777" w:rsidR="00453DE9" w:rsidRPr="007126E5" w:rsidRDefault="00453DE9" w:rsidP="00453DE9">
      <w:pPr>
        <w:pStyle w:val="Vchoz"/>
        <w:spacing w:before="0" w:after="240" w:line="240" w:lineRule="auto"/>
        <w:rPr>
          <w:rFonts w:ascii="Times Roman" w:hAnsi="Times Roman" w:hint="eastAsia"/>
          <w:lang w:val="cs-CZ"/>
        </w:rPr>
      </w:pPr>
    </w:p>
    <w:p w14:paraId="1DB1CB2D" w14:textId="77777777" w:rsidR="00AA7093" w:rsidRPr="007126E5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lastRenderedPageBreak/>
        <w:t>Odběratel se zavazuje poskytovat Poskytovateli veškeré nezbytné informace pro správné propojení měřicích zařízení s cloudovým portálem, zejména:</w:t>
      </w:r>
      <w:r w:rsidRPr="007126E5">
        <w:rPr>
          <w:rFonts w:ascii="Times Roman" w:eastAsia="Times Roman" w:hAnsi="Times Roman" w:cs="Times Roman"/>
          <w:lang w:val="cs-CZ"/>
        </w:rPr>
        <w:br/>
        <w:t xml:space="preserve">– </w:t>
      </w:r>
      <w:r w:rsidRPr="007126E5">
        <w:rPr>
          <w:rFonts w:ascii="Times Roman" w:hAnsi="Times Roman"/>
          <w:lang w:val="cs-CZ"/>
        </w:rPr>
        <w:t>sériová čísla zařízení,</w:t>
      </w:r>
      <w:r w:rsidRPr="007126E5">
        <w:rPr>
          <w:rFonts w:ascii="Times Roman" w:eastAsia="Times Roman" w:hAnsi="Times Roman" w:cs="Times Roman"/>
          <w:lang w:val="cs-CZ"/>
        </w:rPr>
        <w:br/>
        <w:t xml:space="preserve">– </w:t>
      </w:r>
      <w:r w:rsidRPr="007126E5">
        <w:rPr>
          <w:rFonts w:ascii="Times Roman" w:hAnsi="Times Roman"/>
          <w:lang w:val="cs-CZ"/>
        </w:rPr>
        <w:t>typ a výrobce měřidla,</w:t>
      </w:r>
      <w:r w:rsidRPr="007126E5">
        <w:rPr>
          <w:rFonts w:ascii="Times Roman" w:eastAsia="Times Roman" w:hAnsi="Times Roman" w:cs="Times Roman"/>
          <w:lang w:val="cs-CZ"/>
        </w:rPr>
        <w:br/>
        <w:t xml:space="preserve">– </w:t>
      </w:r>
      <w:r w:rsidRPr="007126E5">
        <w:rPr>
          <w:rFonts w:ascii="Times Roman" w:hAnsi="Times Roman"/>
          <w:lang w:val="cs-CZ"/>
        </w:rPr>
        <w:t>lokalitu instalace,</w:t>
      </w:r>
      <w:r w:rsidRPr="007126E5">
        <w:rPr>
          <w:rFonts w:ascii="Times Roman" w:eastAsia="Times Roman" w:hAnsi="Times Roman" w:cs="Times Roman"/>
          <w:lang w:val="cs-CZ"/>
        </w:rPr>
        <w:br/>
        <w:t xml:space="preserve">– </w:t>
      </w:r>
      <w:r w:rsidRPr="007126E5">
        <w:rPr>
          <w:rFonts w:ascii="Times Roman" w:hAnsi="Times Roman"/>
          <w:lang w:val="cs-CZ"/>
        </w:rPr>
        <w:t>potřebné komunikační údaje (např. ID SIM karet, typ rozhraní).</w:t>
      </w:r>
    </w:p>
    <w:p w14:paraId="48CC3FE2" w14:textId="77777777" w:rsidR="00AA7093" w:rsidRPr="007126E5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Poskytovatel neodpovídá za funkčnost měřicích zařízení, komunikátorů nebo infrastruktury třetích stran (např. mobilních operátorů), pokud tyto nejsou součástí poskytované služby.</w:t>
      </w:r>
    </w:p>
    <w:p w14:paraId="04A2A7B2" w14:textId="5B589C61" w:rsidR="00B90FBF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Územní rozsah služby</w:t>
      </w:r>
      <w:r w:rsidRPr="007126E5">
        <w:rPr>
          <w:rFonts w:ascii="Times Roman" w:eastAsia="Times Roman" w:hAnsi="Times Roman" w:cs="Times Roman"/>
          <w:lang w:val="cs-CZ"/>
        </w:rPr>
        <w:br/>
      </w:r>
      <w:r w:rsidRPr="007126E5">
        <w:rPr>
          <w:rFonts w:ascii="Times Roman" w:hAnsi="Times Roman"/>
          <w:lang w:val="cs-CZ"/>
        </w:rPr>
        <w:t xml:space="preserve">Služba dle této smlouvy je poskytována výhradně na území města </w:t>
      </w:r>
      <w:r w:rsidRPr="007126E5">
        <w:rPr>
          <w:rFonts w:ascii="Times Roman" w:hAnsi="Times Roman"/>
          <w:b/>
          <w:bCs/>
          <w:lang w:val="cs-CZ"/>
        </w:rPr>
        <w:t>Pelhřimov</w:t>
      </w:r>
      <w:r w:rsidRPr="007126E5">
        <w:rPr>
          <w:rFonts w:ascii="Times Roman" w:hAnsi="Times Roman"/>
          <w:lang w:val="cs-CZ"/>
        </w:rPr>
        <w:t xml:space="preserve"> a jeho blízkého okolí, tj. v okruhu přibližně </w:t>
      </w:r>
      <w:r w:rsidRPr="007126E5">
        <w:rPr>
          <w:rFonts w:ascii="Times Roman" w:hAnsi="Times Roman"/>
          <w:b/>
          <w:bCs/>
          <w:lang w:val="cs-CZ"/>
        </w:rPr>
        <w:t>do 1 km</w:t>
      </w:r>
      <w:r w:rsidRPr="007126E5">
        <w:rPr>
          <w:rFonts w:ascii="Times Roman" w:hAnsi="Times Roman"/>
          <w:lang w:val="cs-CZ"/>
        </w:rPr>
        <w:t xml:space="preserve"> od hranic </w:t>
      </w:r>
      <w:r w:rsidR="00B90FBF" w:rsidRPr="007126E5">
        <w:rPr>
          <w:rFonts w:ascii="Times Roman" w:hAnsi="Times Roman"/>
          <w:lang w:val="cs-CZ"/>
        </w:rPr>
        <w:t>města</w:t>
      </w:r>
      <w:r w:rsidR="00B90FBF" w:rsidRPr="007126E5">
        <w:rPr>
          <w:rFonts w:ascii="Times Roman" w:hAnsi="Times Roman" w:hint="eastAsia"/>
          <w:lang w:val="cs-CZ"/>
        </w:rPr>
        <w:t>,</w:t>
      </w:r>
      <w:r w:rsidRPr="007126E5">
        <w:rPr>
          <w:rFonts w:ascii="Times Roman" w:hAnsi="Times Roman"/>
          <w:lang w:val="cs-CZ"/>
        </w:rPr>
        <w:t xml:space="preserve"> a to s pokrytím 90% území</w:t>
      </w:r>
      <w:r w:rsidR="001158F0">
        <w:rPr>
          <w:rFonts w:ascii="Times Roman" w:hAnsi="Times Roman"/>
          <w:lang w:val="cs-CZ"/>
        </w:rPr>
        <w:t xml:space="preserve">, případně v obcích, které mohou být následně specifikovány dodatkem této smlouvy. </w:t>
      </w:r>
      <w:r w:rsidRPr="007126E5">
        <w:rPr>
          <w:rFonts w:ascii="Times Roman" w:hAnsi="Times Roman"/>
          <w:lang w:val="cs-CZ"/>
        </w:rPr>
        <w:t xml:space="preserve"> </w:t>
      </w:r>
    </w:p>
    <w:p w14:paraId="5EBBA654" w14:textId="56902AC6" w:rsidR="00AA7093" w:rsidRPr="007126E5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Rozšíření služby mimo toto území je možné pouze po vzájemné písemné dohodě smluvních stran.</w:t>
      </w:r>
    </w:p>
    <w:p w14:paraId="5FE8CD90" w14:textId="0E25DE02" w:rsidR="00AA7093" w:rsidRPr="007126E5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7126E5">
        <w:rPr>
          <w:rFonts w:ascii="Times Roman" w:hAnsi="Times Roman"/>
          <w:b/>
          <w:bCs/>
          <w:lang w:val="cs-CZ"/>
        </w:rPr>
        <w:t>III. Cena a platební podmínky</w:t>
      </w:r>
    </w:p>
    <w:p w14:paraId="58C04E12" w14:textId="0D52C42B" w:rsidR="001158F0" w:rsidRDefault="00AA723C" w:rsidP="001158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1158F0">
        <w:rPr>
          <w:rFonts w:ascii="Times Roman" w:hAnsi="Times Roman"/>
          <w:lang w:val="cs-CZ"/>
        </w:rPr>
        <w:t xml:space="preserve">Cena za službu </w:t>
      </w:r>
      <w:r w:rsidR="001158F0" w:rsidRPr="001158F0">
        <w:rPr>
          <w:rFonts w:ascii="Times Roman" w:hAnsi="Times Roman"/>
          <w:lang w:val="cs-CZ"/>
        </w:rPr>
        <w:t xml:space="preserve">pro dané smluvní období </w:t>
      </w:r>
      <w:r w:rsidRPr="001158F0">
        <w:rPr>
          <w:rFonts w:ascii="Times Roman" w:hAnsi="Times Roman"/>
          <w:lang w:val="cs-CZ"/>
        </w:rPr>
        <w:t xml:space="preserve">činí </w:t>
      </w:r>
      <w:r w:rsidR="001158F0" w:rsidRPr="001158F0">
        <w:rPr>
          <w:rFonts w:ascii="Times Roman" w:hAnsi="Times Roman"/>
          <w:b/>
          <w:bCs/>
          <w:lang w:val="cs-CZ"/>
        </w:rPr>
        <w:t>15.000</w:t>
      </w:r>
      <w:r w:rsidRPr="001158F0">
        <w:rPr>
          <w:rFonts w:ascii="Times Roman" w:hAnsi="Times Roman"/>
          <w:b/>
          <w:bCs/>
          <w:lang w:val="cs-CZ"/>
        </w:rPr>
        <w:t xml:space="preserve"> Kč bez DPH</w:t>
      </w:r>
      <w:r w:rsidRPr="001158F0">
        <w:rPr>
          <w:rFonts w:ascii="Times Roman" w:hAnsi="Times Roman"/>
          <w:lang w:val="cs-CZ"/>
        </w:rPr>
        <w:t xml:space="preserve"> / </w:t>
      </w:r>
      <w:r w:rsidR="001158F0">
        <w:rPr>
          <w:rFonts w:ascii="Times Roman" w:hAnsi="Times Roman"/>
          <w:lang w:val="cs-CZ"/>
        </w:rPr>
        <w:t xml:space="preserve">kalendářní </w:t>
      </w:r>
      <w:r w:rsidRPr="001158F0">
        <w:rPr>
          <w:rFonts w:ascii="Times Roman" w:hAnsi="Times Roman"/>
          <w:lang w:val="cs-CZ"/>
        </w:rPr>
        <w:t xml:space="preserve">měsíc </w:t>
      </w:r>
      <w:r w:rsidR="001158F0">
        <w:rPr>
          <w:rFonts w:ascii="Times Roman" w:hAnsi="Times Roman"/>
          <w:lang w:val="cs-CZ"/>
        </w:rPr>
        <w:t>a obsahuje veškeré výše uvedené služby pro maximální počet 500</w:t>
      </w:r>
      <w:r w:rsidR="001158F0" w:rsidRPr="001158F0">
        <w:rPr>
          <w:rFonts w:ascii="Times Roman" w:hAnsi="Times Roman"/>
          <w:lang w:val="cs-CZ"/>
        </w:rPr>
        <w:t xml:space="preserve"> měřidel</w:t>
      </w:r>
      <w:r w:rsidR="001158F0">
        <w:rPr>
          <w:rFonts w:ascii="Times Roman" w:hAnsi="Times Roman"/>
          <w:lang w:val="cs-CZ"/>
        </w:rPr>
        <w:t xml:space="preserve">. </w:t>
      </w:r>
    </w:p>
    <w:p w14:paraId="36D62921" w14:textId="09D35A43" w:rsidR="00AA7093" w:rsidRPr="001158F0" w:rsidRDefault="00AA723C" w:rsidP="001158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1158F0">
        <w:rPr>
          <w:rFonts w:ascii="Times Roman" w:hAnsi="Times Roman"/>
          <w:lang w:val="cs-CZ"/>
        </w:rPr>
        <w:t xml:space="preserve">Cena </w:t>
      </w:r>
      <w:r w:rsidR="001158F0">
        <w:rPr>
          <w:rFonts w:ascii="Times Roman" w:hAnsi="Times Roman"/>
          <w:lang w:val="cs-CZ"/>
        </w:rPr>
        <w:t xml:space="preserve">pro následující období bude stanovena na základě počtu měřidel </w:t>
      </w:r>
      <w:r w:rsidRPr="001158F0">
        <w:rPr>
          <w:rFonts w:ascii="Times Roman" w:hAnsi="Times Roman"/>
          <w:lang w:val="cs-CZ"/>
        </w:rPr>
        <w:t>za daný měsíc</w:t>
      </w:r>
      <w:r w:rsidR="001158F0">
        <w:rPr>
          <w:rFonts w:ascii="Times Roman" w:hAnsi="Times Roman"/>
          <w:lang w:val="cs-CZ"/>
        </w:rPr>
        <w:t xml:space="preserve"> a bude specifikována samostatnou smlouvou o poskytování služby dálkových odečtů. </w:t>
      </w:r>
    </w:p>
    <w:p w14:paraId="50F4A48A" w14:textId="34112A3E" w:rsidR="00AA7093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Odběratel se zavazuje hradit měsíční faktury se splatností 14 dní od data vystavení.</w:t>
      </w:r>
    </w:p>
    <w:p w14:paraId="525B4A30" w14:textId="3CDDC4C1" w:rsidR="00222A88" w:rsidRPr="00272754" w:rsidRDefault="00AA723C" w:rsidP="008914C2">
      <w:pPr>
        <w:pStyle w:val="Vchoz"/>
        <w:numPr>
          <w:ilvl w:val="0"/>
          <w:numId w:val="2"/>
        </w:numPr>
        <w:spacing w:before="0" w:after="240" w:line="240" w:lineRule="auto"/>
        <w:rPr>
          <w:rFonts w:ascii="Times New Roman" w:hAnsi="Times New Roman" w:cs="Times New Roman"/>
          <w:lang w:val="cs-CZ"/>
        </w:rPr>
      </w:pPr>
      <w:r w:rsidRPr="00272754">
        <w:rPr>
          <w:rFonts w:ascii="Times New Roman" w:hAnsi="Times New Roman" w:cs="Times New Roman"/>
          <w:lang w:val="cs-CZ"/>
        </w:rPr>
        <w:t>Fakturace bude probíhat vždy k poslednímu dni kalendářníh</w:t>
      </w:r>
      <w:r w:rsidRPr="00272754">
        <w:rPr>
          <w:rFonts w:ascii="Times New Roman" w:hAnsi="Times New Roman" w:cs="Times New Roman"/>
          <w:color w:val="000000" w:themeColor="text1"/>
          <w:lang w:val="cs-CZ"/>
        </w:rPr>
        <w:t>o měsíce.</w:t>
      </w:r>
      <w:r w:rsidR="00222A88" w:rsidRPr="00272754">
        <w:rPr>
          <w:rFonts w:ascii="Times New Roman" w:hAnsi="Times New Roman" w:cs="Times New Roman"/>
          <w:color w:val="000000" w:themeColor="text1"/>
          <w:lang w:val="cs-CZ"/>
        </w:rPr>
        <w:t xml:space="preserve"> Faktury budou zasílány na e-mailovou adresu: </w:t>
      </w:r>
      <w:r w:rsidR="00631903">
        <w:rPr>
          <w:rFonts w:ascii="Times New Roman" w:hAnsi="Times New Roman" w:cs="Times New Roman"/>
          <w:color w:val="000000" w:themeColor="text1"/>
          <w:lang w:val="cs-CZ"/>
        </w:rPr>
        <w:t>xxxxx</w:t>
      </w:r>
    </w:p>
    <w:p w14:paraId="5459275C" w14:textId="1339FA04" w:rsidR="00AA7093" w:rsidRPr="00272754" w:rsidRDefault="00AA7093" w:rsidP="008914C2">
      <w:pPr>
        <w:pStyle w:val="Vchoz"/>
        <w:spacing w:before="0" w:after="240" w:line="240" w:lineRule="auto"/>
        <w:ind w:left="720"/>
        <w:rPr>
          <w:rFonts w:ascii="Times New Roman" w:hAnsi="Times New Roman" w:cs="Times New Roman"/>
          <w:lang w:val="cs-CZ"/>
        </w:rPr>
      </w:pPr>
    </w:p>
    <w:p w14:paraId="7B47DD78" w14:textId="77777777" w:rsidR="00AA7093" w:rsidRPr="00272754" w:rsidRDefault="00AA723C">
      <w:pPr>
        <w:pStyle w:val="Vchoz"/>
        <w:spacing w:before="0" w:after="240" w:line="240" w:lineRule="auto"/>
        <w:rPr>
          <w:rFonts w:ascii="Times New Roman" w:eastAsia="Times Roman" w:hAnsi="Times New Roman" w:cs="Times New Roman"/>
          <w:lang w:val="cs-CZ"/>
        </w:rPr>
      </w:pPr>
      <w:r w:rsidRPr="00272754">
        <w:rPr>
          <w:rFonts w:ascii="Times New Roman" w:hAnsi="Times New Roman" w:cs="Times New Roman"/>
          <w:b/>
          <w:bCs/>
          <w:lang w:val="cs-CZ"/>
        </w:rPr>
        <w:t>IV. Doba trvání smlouvy</w:t>
      </w:r>
    </w:p>
    <w:p w14:paraId="5086E362" w14:textId="78A3D0B3" w:rsidR="00272754" w:rsidRPr="00272754" w:rsidRDefault="00272754" w:rsidP="00272754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bdr w:val="none" w:sz="0" w:space="0" w:color="auto"/>
          <w:lang w:val="cs-CZ" w:eastAsia="cs-CZ"/>
        </w:rPr>
      </w:pPr>
      <w:r w:rsidRPr="00272754">
        <w:rPr>
          <w:rFonts w:eastAsia="Times New Roman"/>
          <w:color w:val="000000"/>
          <w:bdr w:val="none" w:sz="0" w:space="0" w:color="auto"/>
          <w:lang w:val="cs-CZ" w:eastAsia="cs-CZ"/>
        </w:rPr>
        <w:t>Smluvní strany konstatují, že v průběhu roku 2025 proběhlo bezplatné pilotní ověření služby, jehož výsledkem bylo úspěšné technické i provozní nasazení. Na základě tohoto ověření se smluvní strany dohodly na navazujícím placeném ověřovacím provozu v období od 1. 1. 2026 do 31. 8. 2026, jehož účelem je potvrzení dlouhodobé stability a optimalizace služby v reálném provozním prostředí, s možností jejího následného poskytování ve standardním režimu.</w:t>
      </w:r>
      <w:r w:rsidRPr="00272754">
        <w:rPr>
          <w:rFonts w:eastAsia="Times New Roman"/>
          <w:color w:val="000000"/>
          <w:bdr w:val="none" w:sz="0" w:space="0" w:color="auto"/>
          <w:lang w:val="cs-CZ" w:eastAsia="cs-CZ"/>
        </w:rPr>
        <w:br/>
      </w:r>
    </w:p>
    <w:p w14:paraId="494FEE5C" w14:textId="5BD68A5C" w:rsidR="00AA7093" w:rsidRPr="00272754" w:rsidRDefault="00272754" w:rsidP="00272754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bdr w:val="none" w:sz="0" w:space="0" w:color="auto"/>
          <w:lang w:val="cs-CZ" w:eastAsia="cs-CZ"/>
        </w:rPr>
      </w:pPr>
      <w:r w:rsidRPr="00272754">
        <w:rPr>
          <w:lang w:val="cs-CZ"/>
        </w:rPr>
        <w:t xml:space="preserve">Smlouvu lze vypovědět dohodou obou stran. </w:t>
      </w:r>
      <w:r w:rsidRPr="00272754">
        <w:rPr>
          <w:lang w:val="cs-CZ"/>
        </w:rPr>
        <w:br/>
      </w:r>
    </w:p>
    <w:p w14:paraId="1A7813F2" w14:textId="77777777" w:rsidR="00AA7093" w:rsidRPr="007126E5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7126E5">
        <w:rPr>
          <w:rFonts w:ascii="Times Roman" w:hAnsi="Times Roman"/>
          <w:b/>
          <w:bCs/>
          <w:lang w:val="cs-CZ"/>
        </w:rPr>
        <w:t>V. Servisní podmínky (SLA)</w:t>
      </w:r>
    </w:p>
    <w:p w14:paraId="0BA1DA33" w14:textId="77777777" w:rsidR="00AA7093" w:rsidRPr="007126E5" w:rsidRDefault="00AA723C">
      <w:pPr>
        <w:pStyle w:val="Vchoz"/>
        <w:numPr>
          <w:ilvl w:val="0"/>
          <w:numId w:val="5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Dostupnost služby je garantována minimálně 95 % v kalendářním roce.</w:t>
      </w:r>
    </w:p>
    <w:p w14:paraId="5B3C7B3E" w14:textId="77777777" w:rsidR="00AA7093" w:rsidRPr="007126E5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Poskytovatel zajistí odstranění kritických chyb do 48 hodin od jejich nahlášení.</w:t>
      </w:r>
    </w:p>
    <w:p w14:paraId="37611AC2" w14:textId="135D8DD6" w:rsidR="00B90FBF" w:rsidRPr="001158F0" w:rsidRDefault="00AA723C" w:rsidP="001158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 xml:space="preserve">Technická podpora je dostupná e-mailem na adrese: </w:t>
      </w:r>
      <w:r w:rsidR="00631903">
        <w:rPr>
          <w:rFonts w:ascii="Times Roman" w:hAnsi="Times Roman"/>
          <w:lang w:val="cs-CZ"/>
        </w:rPr>
        <w:t>xxxxxxx</w:t>
      </w:r>
    </w:p>
    <w:p w14:paraId="400B064B" w14:textId="77777777" w:rsidR="00B90FBF" w:rsidRDefault="00B90FBF">
      <w:pPr>
        <w:pStyle w:val="Vchoz"/>
        <w:spacing w:before="0" w:after="240" w:line="240" w:lineRule="auto"/>
        <w:rPr>
          <w:rFonts w:ascii="Times Roman" w:hAnsi="Times Roman" w:hint="eastAsia"/>
          <w:b/>
          <w:bCs/>
          <w:lang w:val="cs-CZ"/>
        </w:rPr>
      </w:pPr>
    </w:p>
    <w:p w14:paraId="74BD3042" w14:textId="77777777" w:rsidR="00453DE9" w:rsidRDefault="00453DE9">
      <w:pPr>
        <w:pStyle w:val="Vchoz"/>
        <w:spacing w:before="0" w:after="240" w:line="240" w:lineRule="auto"/>
        <w:rPr>
          <w:rFonts w:ascii="Times Roman" w:hAnsi="Times Roman" w:hint="eastAsia"/>
          <w:b/>
          <w:bCs/>
          <w:lang w:val="cs-CZ"/>
        </w:rPr>
      </w:pPr>
    </w:p>
    <w:p w14:paraId="49CF2833" w14:textId="234C454B" w:rsidR="00AA7093" w:rsidRPr="007126E5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7126E5">
        <w:rPr>
          <w:rFonts w:ascii="Times Roman" w:hAnsi="Times Roman"/>
          <w:b/>
          <w:bCs/>
          <w:lang w:val="cs-CZ"/>
        </w:rPr>
        <w:t>VI. Ochrana dat a důvěrnost</w:t>
      </w:r>
    </w:p>
    <w:p w14:paraId="2B45FDAD" w14:textId="77777777" w:rsidR="00AA7093" w:rsidRPr="007126E5" w:rsidRDefault="00AA723C">
      <w:pPr>
        <w:pStyle w:val="Vchoz"/>
        <w:numPr>
          <w:ilvl w:val="0"/>
          <w:numId w:val="6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Poskytovatel se zavazuje nakládat s daty měřidel jako s důvěrnými a zajistit jejich ochranu v souladu s platnými právními předpisy, zejména GDPR.</w:t>
      </w:r>
    </w:p>
    <w:p w14:paraId="3721A4D3" w14:textId="77777777" w:rsidR="00AA7093" w:rsidRPr="007126E5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Data budou uložena na serverech v rámci EU a nebude s nimi nakládáno bez souhlasu Odběratele.</w:t>
      </w:r>
    </w:p>
    <w:p w14:paraId="20BCF75D" w14:textId="77777777" w:rsidR="00AA7093" w:rsidRPr="00272754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color w:val="000000" w:themeColor="text1"/>
          <w:lang w:val="cs-CZ"/>
        </w:rPr>
      </w:pPr>
      <w:r w:rsidRPr="00272754">
        <w:rPr>
          <w:rFonts w:ascii="Times Roman" w:hAnsi="Times Roman"/>
          <w:b/>
          <w:bCs/>
          <w:color w:val="000000" w:themeColor="text1"/>
          <w:lang w:val="cs-CZ"/>
        </w:rPr>
        <w:t>VII. Závěrečná ustanovení</w:t>
      </w:r>
    </w:p>
    <w:p w14:paraId="173543CA" w14:textId="0019BF2C" w:rsidR="00DC278B" w:rsidRPr="00272754" w:rsidRDefault="00974A37" w:rsidP="00974A37">
      <w:pPr>
        <w:spacing w:after="283"/>
        <w:ind w:left="220"/>
        <w:rPr>
          <w:rFonts w:asciiTheme="minorHAnsi" w:hAnsiTheme="minorHAnsi" w:cs="Arial"/>
          <w:color w:val="000000" w:themeColor="text1"/>
          <w:sz w:val="22"/>
          <w:szCs w:val="22"/>
          <w:lang w:val="cs-CZ"/>
        </w:rPr>
      </w:pPr>
      <w:r w:rsidRPr="00272754">
        <w:rPr>
          <w:rFonts w:ascii="Arial" w:hAnsi="Arial" w:cs="Arial"/>
          <w:color w:val="000000" w:themeColor="text1"/>
          <w:sz w:val="22"/>
          <w:szCs w:val="22"/>
          <w:lang w:val="cs-CZ"/>
        </w:rPr>
        <w:t>1</w:t>
      </w:r>
      <w:r w:rsidR="00761FDE" w:rsidRPr="002727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.     </w:t>
      </w:r>
      <w:r w:rsidR="00DC278B" w:rsidRPr="00272754">
        <w:rPr>
          <w:rFonts w:asciiTheme="minorHAnsi" w:hAnsiTheme="minorHAnsi" w:cs="Arial"/>
          <w:color w:val="000000" w:themeColor="text1"/>
          <w:sz w:val="22"/>
          <w:szCs w:val="22"/>
          <w:lang w:val="cs-CZ"/>
        </w:rPr>
        <w:t>Tato smlouva nabývá platnosti dnem podpisu oběma smluvními stranami.</w:t>
      </w:r>
    </w:p>
    <w:p w14:paraId="3C305F49" w14:textId="0A6DA6F1" w:rsidR="00DC278B" w:rsidRPr="00272754" w:rsidRDefault="00761FDE" w:rsidP="00761FDE">
      <w:pPr>
        <w:tabs>
          <w:tab w:val="left" w:pos="432"/>
        </w:tabs>
        <w:spacing w:before="13" w:line="246" w:lineRule="exact"/>
        <w:ind w:left="220"/>
        <w:jc w:val="both"/>
        <w:textAlignment w:val="baseline"/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</w:pPr>
      <w:r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>2.</w:t>
      </w:r>
      <w:r w:rsidR="00873F79"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 xml:space="preserve">    </w:t>
      </w:r>
      <w:r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 xml:space="preserve"> </w:t>
      </w:r>
      <w:r w:rsidR="00FB35AA"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>Odběratel</w:t>
      </w:r>
      <w:r w:rsidR="00DC278B"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 xml:space="preserve"> je povinným subjektem pro zveřejňování v Registru smluv.</w:t>
      </w:r>
    </w:p>
    <w:p w14:paraId="26C45035" w14:textId="79EDA141" w:rsidR="00DC278B" w:rsidRPr="00272754" w:rsidRDefault="00DC278B" w:rsidP="00873F79">
      <w:pPr>
        <w:pStyle w:val="Odstavecseseznamem"/>
        <w:tabs>
          <w:tab w:val="left" w:pos="432"/>
        </w:tabs>
        <w:spacing w:before="7" w:line="273" w:lineRule="exact"/>
        <w:ind w:right="360"/>
        <w:jc w:val="both"/>
        <w:textAlignment w:val="baseline"/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</w:pPr>
      <w:r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 xml:space="preserve">Smlouva nabývá účinnosti dnem jejího uveřejnění v Registru smluv v souladu se zákonem č. 340/2015 Sb. (zákon o registru smluv), ve znění pozdějších předpisů. </w:t>
      </w:r>
      <w:r w:rsidR="00FB35AA"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>Odběratel</w:t>
      </w:r>
      <w:r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 xml:space="preserve"> zašle tuto smlouvu správci registru smluv k uveřejnění bez zbytečného odkladu, nejpozději však do 30 dnů od uzavření smlouvy.</w:t>
      </w:r>
    </w:p>
    <w:p w14:paraId="5445CF2E" w14:textId="77777777" w:rsidR="00DC278B" w:rsidRPr="00272754" w:rsidRDefault="00DC278B" w:rsidP="00873F79">
      <w:pPr>
        <w:pStyle w:val="Odstavecseseznamem"/>
        <w:tabs>
          <w:tab w:val="left" w:pos="432"/>
        </w:tabs>
        <w:spacing w:before="2" w:line="273" w:lineRule="exact"/>
        <w:ind w:right="1008"/>
        <w:jc w:val="both"/>
        <w:textAlignment w:val="baseline"/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</w:pPr>
      <w:r w:rsidRPr="00272754">
        <w:rPr>
          <w:rFonts w:asciiTheme="minorHAnsi" w:eastAsia="Arial" w:hAnsiTheme="minorHAnsi" w:cs="Arial"/>
          <w:color w:val="000000" w:themeColor="text1"/>
          <w:sz w:val="22"/>
          <w:szCs w:val="22"/>
          <w:lang w:val="cs-CZ"/>
        </w:rPr>
        <w:t>Pro účely uveřejnění v registru smluv strany navzájem prohlašují, že smlouva neobsahuje žádné obchodní tajemství.</w:t>
      </w:r>
    </w:p>
    <w:p w14:paraId="559755E5" w14:textId="77777777" w:rsidR="00190DB7" w:rsidRPr="00190DB7" w:rsidRDefault="00190DB7" w:rsidP="00873F79">
      <w:pPr>
        <w:pStyle w:val="Odstavecseseznamem"/>
        <w:tabs>
          <w:tab w:val="left" w:pos="432"/>
        </w:tabs>
        <w:spacing w:before="2" w:line="273" w:lineRule="exact"/>
        <w:ind w:right="1008"/>
        <w:jc w:val="both"/>
        <w:textAlignment w:val="baseline"/>
        <w:rPr>
          <w:rFonts w:asciiTheme="minorHAnsi" w:eastAsia="Arial" w:hAnsiTheme="minorHAnsi" w:cs="Arial"/>
          <w:color w:val="EE0000"/>
          <w:sz w:val="22"/>
          <w:szCs w:val="22"/>
          <w:lang w:val="cs-CZ"/>
        </w:rPr>
      </w:pPr>
    </w:p>
    <w:p w14:paraId="049A861B" w14:textId="77777777" w:rsidR="00DC278B" w:rsidRPr="00190DB7" w:rsidRDefault="00DC278B" w:rsidP="0006240B">
      <w:pPr>
        <w:pStyle w:val="Odstavecseseznamem"/>
        <w:numPr>
          <w:ilvl w:val="0"/>
          <w:numId w:val="7"/>
        </w:numPr>
        <w:spacing w:after="283"/>
        <w:rPr>
          <w:rFonts w:asciiTheme="minorHAnsi" w:hAnsiTheme="minorHAnsi" w:cs="Arial"/>
          <w:sz w:val="22"/>
          <w:szCs w:val="22"/>
          <w:lang w:val="cs-CZ"/>
        </w:rPr>
      </w:pPr>
      <w:r w:rsidRPr="00190DB7">
        <w:rPr>
          <w:rFonts w:asciiTheme="minorHAnsi" w:hAnsiTheme="minorHAnsi" w:cs="Arial"/>
          <w:sz w:val="22"/>
          <w:szCs w:val="22"/>
          <w:lang w:val="cs-CZ"/>
        </w:rPr>
        <w:t>Není-li v této smlouvě stanoveno jinak, řídí se právní vztahy z ní vyplývající příslušnými ustanoveními občanského zákoníku a ostatními právními předpisy České republiky.</w:t>
      </w:r>
    </w:p>
    <w:p w14:paraId="6AEDBCA2" w14:textId="77777777" w:rsidR="00AA7093" w:rsidRPr="007126E5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Smlouvu lze měnit pouze písemnou dohodou obou stran.</w:t>
      </w:r>
    </w:p>
    <w:p w14:paraId="3D6A90E2" w14:textId="77777777" w:rsidR="00AA7093" w:rsidRDefault="00AA723C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lang w:val="cs-CZ"/>
        </w:rPr>
      </w:pPr>
      <w:r w:rsidRPr="007126E5">
        <w:rPr>
          <w:rFonts w:ascii="Times Roman" w:hAnsi="Times Roman"/>
          <w:lang w:val="cs-CZ"/>
        </w:rPr>
        <w:t>Smlouva je vyhotovena ve dvou stejnopisech, z nichž každá strana obdrží jeden.</w:t>
      </w:r>
    </w:p>
    <w:p w14:paraId="556865E8" w14:textId="77777777" w:rsidR="005A4A44" w:rsidRPr="007126E5" w:rsidRDefault="005A4A44" w:rsidP="005A4A44">
      <w:pPr>
        <w:pStyle w:val="Vchoz"/>
        <w:spacing w:before="0" w:after="240" w:line="240" w:lineRule="auto"/>
        <w:rPr>
          <w:rFonts w:ascii="Times Roman" w:hAnsi="Times Roman" w:hint="eastAsia"/>
          <w:lang w:val="cs-CZ"/>
        </w:rPr>
      </w:pPr>
    </w:p>
    <w:p w14:paraId="3C44F582" w14:textId="6F4B09CC" w:rsidR="00AA7093" w:rsidRPr="007126E5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7126E5">
        <w:rPr>
          <w:rFonts w:ascii="Times Roman" w:hAnsi="Times Roman"/>
          <w:lang w:val="cs-CZ"/>
        </w:rPr>
        <w:t>V Pelhřimově dne</w:t>
      </w:r>
      <w:r w:rsidR="0006240B">
        <w:rPr>
          <w:rFonts w:ascii="Times Roman" w:hAnsi="Times Roman"/>
          <w:lang w:val="cs-CZ"/>
        </w:rPr>
        <w:t xml:space="preserve"> </w:t>
      </w:r>
      <w:r w:rsidR="00272754">
        <w:rPr>
          <w:rFonts w:ascii="Times Roman" w:hAnsi="Times Roman"/>
          <w:lang w:val="cs-CZ"/>
        </w:rPr>
        <w:t>1.1.</w:t>
      </w:r>
      <w:r w:rsidRPr="007126E5">
        <w:rPr>
          <w:rFonts w:ascii="Times Roman" w:hAnsi="Times Roman"/>
          <w:lang w:val="cs-CZ"/>
        </w:rPr>
        <w:t>202</w:t>
      </w:r>
      <w:r w:rsidR="007126E5">
        <w:rPr>
          <w:rFonts w:ascii="Times Roman" w:hAnsi="Times Roman"/>
          <w:lang w:val="cs-CZ"/>
        </w:rPr>
        <w:t>6</w:t>
      </w:r>
    </w:p>
    <w:p w14:paraId="3C8B5A0A" w14:textId="77777777" w:rsidR="00AA7093" w:rsidRPr="007126E5" w:rsidRDefault="00AA7093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</w:p>
    <w:p w14:paraId="4909F4FE" w14:textId="77777777" w:rsidR="00AA7093" w:rsidRPr="007126E5" w:rsidRDefault="00AA7093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</w:p>
    <w:p w14:paraId="1E08996E" w14:textId="549A4628" w:rsidR="00AA7093" w:rsidRPr="007126E5" w:rsidRDefault="00AA723C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7126E5">
        <w:rPr>
          <w:rFonts w:ascii="Times Roman" w:hAnsi="Times Roman"/>
          <w:lang w:val="cs-CZ"/>
        </w:rPr>
        <w:t>Za Poskytovatele:</w:t>
      </w:r>
      <w:r w:rsidR="00B90FBF">
        <w:rPr>
          <w:rFonts w:ascii="Times Roman" w:hAnsi="Times Roman"/>
          <w:lang w:val="cs-CZ"/>
        </w:rPr>
        <w:tab/>
      </w:r>
      <w:r w:rsidR="00B90FBF">
        <w:rPr>
          <w:rFonts w:ascii="Times Roman" w:hAnsi="Times Roman"/>
          <w:lang w:val="cs-CZ"/>
        </w:rPr>
        <w:tab/>
      </w:r>
      <w:r w:rsidRPr="007126E5">
        <w:rPr>
          <w:rFonts w:ascii="Arial Unicode MS" w:hAnsi="Arial Unicode MS"/>
          <w:lang w:val="cs-CZ"/>
        </w:rPr>
        <w:t> </w:t>
      </w:r>
      <w:r w:rsidR="00B90FBF">
        <w:rPr>
          <w:rFonts w:ascii="Arial Unicode MS" w:hAnsi="Arial Unicode MS"/>
          <w:lang w:val="cs-CZ"/>
        </w:rPr>
        <w:tab/>
      </w:r>
      <w:r w:rsidR="00B90FBF">
        <w:rPr>
          <w:rFonts w:ascii="Arial Unicode MS" w:hAnsi="Arial Unicode MS"/>
          <w:lang w:val="cs-CZ"/>
        </w:rPr>
        <w:tab/>
      </w:r>
      <w:r w:rsidRPr="007126E5">
        <w:rPr>
          <w:rFonts w:ascii="Times Roman" w:hAnsi="Times Roman"/>
          <w:lang w:val="cs-CZ"/>
        </w:rPr>
        <w:t>Za Odběratele:</w:t>
      </w:r>
      <w:r w:rsidRPr="007126E5">
        <w:rPr>
          <w:rFonts w:ascii="Times Roman" w:eastAsia="Times Roman" w:hAnsi="Times Roman" w:cs="Times Roman"/>
          <w:lang w:val="cs-CZ"/>
        </w:rPr>
        <w:br/>
      </w:r>
    </w:p>
    <w:p w14:paraId="4AF2CCAE" w14:textId="77777777" w:rsidR="00AA7093" w:rsidRPr="007126E5" w:rsidRDefault="00AA7093">
      <w:pPr>
        <w:pStyle w:val="Vchoz"/>
        <w:spacing w:before="0" w:after="240" w:line="240" w:lineRule="auto"/>
        <w:rPr>
          <w:rFonts w:ascii="Times Roman" w:eastAsia="Times Roman" w:hAnsi="Times Roman" w:cs="Times Roman"/>
          <w:lang w:val="cs-CZ"/>
        </w:rPr>
      </w:pPr>
    </w:p>
    <w:p w14:paraId="5FA30022" w14:textId="77777777" w:rsidR="00AA7093" w:rsidRPr="001158F0" w:rsidRDefault="00AA7093">
      <w:pPr>
        <w:pStyle w:val="Vchoz"/>
        <w:spacing w:before="0" w:after="240" w:line="240" w:lineRule="auto"/>
        <w:rPr>
          <w:rFonts w:ascii="Times Roman" w:eastAsia="Times Roman" w:hAnsi="Times Roman" w:cs="Times Roman"/>
          <w:color w:val="000000" w:themeColor="text1"/>
          <w:lang w:val="cs-CZ"/>
        </w:rPr>
      </w:pPr>
    </w:p>
    <w:p w14:paraId="0B48F8CA" w14:textId="5A7B8083" w:rsidR="00AA7093" w:rsidRPr="001158F0" w:rsidRDefault="00AA723C">
      <w:pPr>
        <w:pStyle w:val="Vchoz"/>
        <w:spacing w:before="0" w:after="240" w:line="240" w:lineRule="auto"/>
        <w:rPr>
          <w:rFonts w:ascii="Times Roman" w:hAnsi="Times Roman" w:hint="eastAsia"/>
          <w:color w:val="000000" w:themeColor="text1"/>
          <w:lang w:val="cs-CZ"/>
        </w:rPr>
      </w:pPr>
      <w:r w:rsidRPr="001158F0">
        <w:rPr>
          <w:rFonts w:ascii="Times Roman" w:hAnsi="Times Roman"/>
          <w:color w:val="000000" w:themeColor="text1"/>
          <w:lang w:val="cs-CZ"/>
        </w:rPr>
        <w:t xml:space="preserve">________________________ </w:t>
      </w:r>
      <w:r w:rsidRPr="001158F0">
        <w:rPr>
          <w:rFonts w:ascii="Arial Unicode MS" w:hAnsi="Arial Unicode MS"/>
          <w:color w:val="000000" w:themeColor="text1"/>
          <w:lang w:val="cs-CZ"/>
        </w:rPr>
        <w:t>      </w:t>
      </w:r>
      <w:r w:rsidRPr="001158F0">
        <w:rPr>
          <w:rFonts w:ascii="Times Roman" w:hAnsi="Times Roman"/>
          <w:color w:val="000000" w:themeColor="text1"/>
          <w:lang w:val="cs-CZ"/>
        </w:rPr>
        <w:t xml:space="preserve"> ________________________</w:t>
      </w:r>
      <w:r w:rsidRPr="001158F0">
        <w:rPr>
          <w:rFonts w:ascii="Times Roman" w:eastAsia="Times Roman" w:hAnsi="Times Roman" w:cs="Times Roman"/>
          <w:color w:val="000000" w:themeColor="text1"/>
          <w:lang w:val="cs-CZ"/>
        </w:rPr>
        <w:br/>
      </w:r>
      <w:r w:rsidRPr="001158F0">
        <w:rPr>
          <w:rFonts w:ascii="Arial Unicode MS" w:hAnsi="Arial Unicode MS"/>
          <w:color w:val="000000" w:themeColor="text1"/>
          <w:lang w:val="cs-CZ"/>
        </w:rPr>
        <w:t> </w:t>
      </w:r>
      <w:r w:rsidR="00B90FBF" w:rsidRPr="001158F0">
        <w:rPr>
          <w:rFonts w:ascii="Times Roman" w:hAnsi="Times Roman"/>
          <w:color w:val="000000" w:themeColor="text1"/>
          <w:lang w:val="cs-CZ"/>
        </w:rPr>
        <w:t xml:space="preserve"> Michal Pihávek, jednatel</w:t>
      </w:r>
      <w:r w:rsidR="00B90FBF" w:rsidRPr="001158F0">
        <w:rPr>
          <w:rFonts w:ascii="Arial Unicode MS" w:hAnsi="Arial Unicode MS"/>
          <w:color w:val="000000" w:themeColor="text1"/>
          <w:lang w:val="cs-CZ"/>
        </w:rPr>
        <w:t xml:space="preserve"> </w:t>
      </w:r>
      <w:r w:rsidRPr="001158F0">
        <w:rPr>
          <w:rFonts w:ascii="Arial Unicode MS" w:hAnsi="Arial Unicode MS"/>
          <w:color w:val="000000" w:themeColor="text1"/>
          <w:lang w:val="cs-CZ"/>
        </w:rPr>
        <w:t>     </w:t>
      </w:r>
      <w:r w:rsidR="00B90FBF" w:rsidRPr="001158F0">
        <w:rPr>
          <w:rFonts w:ascii="Arial Unicode MS" w:hAnsi="Arial Unicode MS"/>
          <w:color w:val="000000" w:themeColor="text1"/>
          <w:lang w:val="cs-CZ"/>
        </w:rPr>
        <w:tab/>
      </w:r>
      <w:r w:rsidR="00B90FBF" w:rsidRPr="001158F0">
        <w:rPr>
          <w:rFonts w:ascii="Times Roman" w:hAnsi="Times Roman"/>
          <w:color w:val="000000" w:themeColor="text1"/>
          <w:lang w:val="cs-CZ"/>
        </w:rPr>
        <w:t xml:space="preserve">Ing. </w:t>
      </w:r>
      <w:r w:rsidR="001158F0" w:rsidRPr="001158F0">
        <w:rPr>
          <w:rFonts w:ascii="Times Roman" w:hAnsi="Times Roman"/>
          <w:color w:val="000000" w:themeColor="text1"/>
          <w:lang w:val="cs-CZ"/>
        </w:rPr>
        <w:t>Vlastimil Šebesta</w:t>
      </w:r>
      <w:r w:rsidR="00B90FBF" w:rsidRPr="001158F0">
        <w:rPr>
          <w:rFonts w:ascii="Times Roman" w:hAnsi="Times Roman"/>
          <w:color w:val="000000" w:themeColor="text1"/>
          <w:lang w:val="cs-CZ"/>
        </w:rPr>
        <w:t>, jednatel</w:t>
      </w:r>
    </w:p>
    <w:p w14:paraId="58C21523" w14:textId="77777777" w:rsidR="00B90FBF" w:rsidRDefault="00B90FBF">
      <w:pPr>
        <w:pStyle w:val="Vchoz"/>
        <w:spacing w:before="0" w:after="240" w:line="240" w:lineRule="auto"/>
        <w:rPr>
          <w:rFonts w:ascii="Times Roman" w:hAnsi="Times Roman" w:hint="eastAsia"/>
          <w:color w:val="EE0000"/>
          <w:lang w:val="cs-CZ"/>
        </w:rPr>
      </w:pPr>
    </w:p>
    <w:p w14:paraId="6BB2BED4" w14:textId="4EFDF715" w:rsidR="00B90FBF" w:rsidRPr="007126E5" w:rsidRDefault="00B90FBF" w:rsidP="00B90FBF">
      <w:pPr>
        <w:pStyle w:val="Vchoz"/>
        <w:spacing w:before="0" w:after="240" w:line="240" w:lineRule="auto"/>
        <w:ind w:left="2160" w:firstLine="720"/>
        <w:rPr>
          <w:lang w:val="cs-CZ"/>
        </w:rPr>
      </w:pPr>
    </w:p>
    <w:sectPr w:rsidR="00B90FBF" w:rsidRPr="007126E5" w:rsidSect="00D1639C">
      <w:footerReference w:type="default" r:id="rId7"/>
      <w:pgSz w:w="11900" w:h="16840"/>
      <w:pgMar w:top="1276" w:right="1134" w:bottom="1560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6F34" w14:textId="77777777" w:rsidR="00DA702F" w:rsidRDefault="00DA702F">
      <w:r>
        <w:separator/>
      </w:r>
    </w:p>
  </w:endnote>
  <w:endnote w:type="continuationSeparator" w:id="0">
    <w:p w14:paraId="60C41531" w14:textId="77777777" w:rsidR="00DA702F" w:rsidRDefault="00DA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442723"/>
      <w:docPartObj>
        <w:docPartGallery w:val="Page Numbers (Bottom of Page)"/>
        <w:docPartUnique/>
      </w:docPartObj>
    </w:sdtPr>
    <w:sdtContent>
      <w:p w14:paraId="5C33D9B0" w14:textId="3F70272A" w:rsidR="00D1639C" w:rsidRDefault="00D163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CAFC783" w14:textId="77777777" w:rsidR="00AA7093" w:rsidRDefault="00AA709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9B5C" w14:textId="77777777" w:rsidR="00DA702F" w:rsidRDefault="00DA702F">
      <w:r>
        <w:separator/>
      </w:r>
    </w:p>
  </w:footnote>
  <w:footnote w:type="continuationSeparator" w:id="0">
    <w:p w14:paraId="18AE030E" w14:textId="77777777" w:rsidR="00DA702F" w:rsidRDefault="00DA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D8D"/>
    <w:multiLevelType w:val="hybridMultilevel"/>
    <w:tmpl w:val="BB08BF40"/>
    <w:lvl w:ilvl="0" w:tplc="FFFFFFFF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04BD"/>
    <w:multiLevelType w:val="hybridMultilevel"/>
    <w:tmpl w:val="C756A29A"/>
    <w:styleLink w:val="sla"/>
    <w:lvl w:ilvl="0" w:tplc="9FD43A84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1932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C51FC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82BB56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989E20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84E9F0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004F6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C00AE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AFC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152C72"/>
    <w:multiLevelType w:val="hybridMultilevel"/>
    <w:tmpl w:val="C756A29A"/>
    <w:numStyleLink w:val="sla"/>
  </w:abstractNum>
  <w:num w:numId="1" w16cid:durableId="332729537">
    <w:abstractNumId w:val="1"/>
  </w:num>
  <w:num w:numId="2" w16cid:durableId="1053696035">
    <w:abstractNumId w:val="2"/>
  </w:num>
  <w:num w:numId="3" w16cid:durableId="67195794">
    <w:abstractNumId w:val="2"/>
    <w:lvlOverride w:ilvl="0">
      <w:startOverride w:val="1"/>
    </w:lvlOverride>
  </w:num>
  <w:num w:numId="4" w16cid:durableId="707098434">
    <w:abstractNumId w:val="2"/>
    <w:lvlOverride w:ilvl="0">
      <w:lvl w:ilvl="0" w:tplc="E8441AEE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33437555">
    <w:abstractNumId w:val="2"/>
    <w:lvlOverride w:ilvl="0">
      <w:startOverride w:val="1"/>
    </w:lvlOverride>
  </w:num>
  <w:num w:numId="6" w16cid:durableId="1084453187">
    <w:abstractNumId w:val="2"/>
    <w:lvlOverride w:ilvl="0">
      <w:startOverride w:val="1"/>
    </w:lvlOverride>
  </w:num>
  <w:num w:numId="7" w16cid:durableId="1777672303">
    <w:abstractNumId w:val="2"/>
    <w:lvlOverride w:ilvl="0">
      <w:lvl w:ilvl="0" w:tplc="E8441AEE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21392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93"/>
    <w:rsid w:val="0004705C"/>
    <w:rsid w:val="0006240B"/>
    <w:rsid w:val="000C6A95"/>
    <w:rsid w:val="001158F0"/>
    <w:rsid w:val="00166DD9"/>
    <w:rsid w:val="00190DB7"/>
    <w:rsid w:val="001F3C55"/>
    <w:rsid w:val="00222A88"/>
    <w:rsid w:val="002512B1"/>
    <w:rsid w:val="00272754"/>
    <w:rsid w:val="00340761"/>
    <w:rsid w:val="00375500"/>
    <w:rsid w:val="00385E47"/>
    <w:rsid w:val="00386D34"/>
    <w:rsid w:val="00453DE9"/>
    <w:rsid w:val="004B7E1B"/>
    <w:rsid w:val="004D2113"/>
    <w:rsid w:val="005A4A44"/>
    <w:rsid w:val="00631903"/>
    <w:rsid w:val="00682C9D"/>
    <w:rsid w:val="007126E5"/>
    <w:rsid w:val="00761FDE"/>
    <w:rsid w:val="007A7B23"/>
    <w:rsid w:val="00873F79"/>
    <w:rsid w:val="008914C2"/>
    <w:rsid w:val="0094618F"/>
    <w:rsid w:val="0096032C"/>
    <w:rsid w:val="00974A37"/>
    <w:rsid w:val="00AA7093"/>
    <w:rsid w:val="00AA723C"/>
    <w:rsid w:val="00B90FBF"/>
    <w:rsid w:val="00BD0D7F"/>
    <w:rsid w:val="00C1274E"/>
    <w:rsid w:val="00C6067B"/>
    <w:rsid w:val="00D009E7"/>
    <w:rsid w:val="00D1639C"/>
    <w:rsid w:val="00D505D4"/>
    <w:rsid w:val="00DA702F"/>
    <w:rsid w:val="00DC278B"/>
    <w:rsid w:val="00DE5542"/>
    <w:rsid w:val="00E22517"/>
    <w:rsid w:val="00EF6432"/>
    <w:rsid w:val="00F258E4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3757"/>
  <w15:docId w15:val="{2EA0855B-4D17-2B44-A38C-DCE9772B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Styltabulky2">
    <w:name w:val="Styl tabulky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D16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D16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639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163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39C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C2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Šebesta</dc:creator>
  <cp:lastModifiedBy>Ivana Jírová</cp:lastModifiedBy>
  <cp:revision>3</cp:revision>
  <cp:lastPrinted>2026-02-09T08:12:00Z</cp:lastPrinted>
  <dcterms:created xsi:type="dcterms:W3CDTF">2026-02-18T09:44:00Z</dcterms:created>
  <dcterms:modified xsi:type="dcterms:W3CDTF">2026-02-18T09:55:00Z</dcterms:modified>
</cp:coreProperties>
</file>