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uzavřená v souladu s § 2586 a násl. zákona č. 89/2012 Sb., občanského zákoníku, ve znění pozdějších předpisů (dále jen „občanský zákoník“), (dále jen „smlouva“)</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smlouvy zhotovitele: SMLP-2026-023-000001</w:t>
      </w:r>
    </w:p>
    <w:p>
      <w:pPr>
        <w:pStyle w:val="Style7"/>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Číslo smlouvy objednatele: 66/2026</w:t>
      </w:r>
    </w:p>
    <w:p>
      <w:pPr>
        <w:pStyle w:val="Style10"/>
        <w:keepNext/>
        <w:keepLines/>
        <w:widowControl w:val="0"/>
        <w:shd w:val="clear" w:color="auto" w:fill="auto"/>
        <w:bidi w:val="0"/>
        <w:spacing w:before="0" w:after="4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Název díla: „Zpracování vybraných kapitol Plánu dílčího povodí Ohře, dolního Labe a</w:t>
        <w:br/>
        <w:t>ostatních přítoků Labe (období 2027 - 2033)“</w:t>
      </w:r>
      <w:bookmarkEnd w:id="0"/>
      <w:bookmarkEnd w:id="1"/>
      <w:bookmarkEnd w:id="2"/>
    </w:p>
    <w:p>
      <w:pPr>
        <w:pStyle w:val="Style10"/>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353" w:left="1394" w:right="1480" w:bottom="3534" w:header="925" w:footer="3" w:gutter="0"/>
          <w:pgNumType w:start="1"/>
          <w:cols w:space="720"/>
          <w:noEndnote/>
          <w:rtlGutter w:val="0"/>
          <w:docGrid w:linePitch="360"/>
        </w:sectPr>
      </w:pPr>
      <w:bookmarkStart w:id="3" w:name="bookmark3"/>
      <w:bookmarkStart w:id="4" w:name="bookmark4"/>
      <w:bookmarkStart w:id="5" w:name="bookmark5"/>
      <w:r>
        <w:rPr>
          <w:color w:val="000000"/>
          <w:spacing w:val="0"/>
          <w:w w:val="100"/>
          <w:position w:val="0"/>
          <w:shd w:val="clear" w:color="auto" w:fill="auto"/>
          <w:lang w:val="cs-CZ" w:eastAsia="cs-CZ" w:bidi="cs-CZ"/>
        </w:rPr>
        <w:t>SMLUVNÍ STRANY:</w:t>
      </w:r>
      <w:bookmarkEnd w:id="3"/>
      <w:bookmarkEnd w:id="4"/>
      <w:bookmarkEnd w:id="5"/>
    </w:p>
    <w:p>
      <w:pPr>
        <w:widowControl w:val="0"/>
        <w:spacing w:before="25" w:after="2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53" w:left="0" w:right="0" w:bottom="3534"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zástupce ve věcech smluvních: zástupce ve věcech technických:</w:t>
      </w:r>
    </w:p>
    <w:p>
      <w:pPr>
        <w:pStyle w:val="Style10"/>
        <w:keepNext/>
        <w:keepLines/>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Povodí Ohře, státní podnik</w:t>
      </w:r>
      <w:bookmarkEnd w:id="6"/>
      <w:bookmarkEnd w:id="7"/>
      <w:bookmarkEnd w:id="8"/>
    </w:p>
    <w:p>
      <w:pPr>
        <w:pStyle w:val="Style7"/>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53" w:left="1394" w:right="3050" w:bottom="3534" w:header="0" w:footer="3" w:gutter="0"/>
          <w:cols w:num="2" w:space="446"/>
          <w:noEndnote/>
          <w:rtlGutter w:val="0"/>
          <w:docGrid w:linePitch="360"/>
        </w:sectPr>
      </w:pPr>
      <w:bookmarkStart w:id="9" w:name="bookmark9"/>
      <w:r>
        <w:rPr>
          <w:color w:val="000000"/>
          <w:spacing w:val="0"/>
          <w:w w:val="100"/>
          <w:position w:val="0"/>
          <w:shd w:val="clear" w:color="auto" w:fill="auto"/>
          <w:lang w:val="cs-CZ" w:eastAsia="cs-CZ" w:bidi="cs-CZ"/>
        </w:rPr>
        <w:t>Bezručova 4219, 430 03 Chomutov</w:t>
      </w:r>
      <w:bookmarkEnd w:id="9"/>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53" w:left="0" w:right="0" w:bottom="994" w:header="0" w:footer="3" w:gutter="0"/>
          <w:cols w:space="720"/>
          <w:noEndnote/>
          <w:rtlGutter w:val="0"/>
          <w:docGrid w:linePitch="360"/>
        </w:sectPr>
      </w:pPr>
    </w:p>
    <w:p>
      <w:pPr>
        <w:pStyle w:val="Style7"/>
        <w:keepNext w:val="0"/>
        <w:keepLines w:val="0"/>
        <w:framePr w:w="3514" w:h="4195" w:wrap="none" w:vAnchor="text" w:hAnchor="page" w:x="139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framePr w:w="3514" w:h="4195" w:wrap="none" w:vAnchor="text" w:hAnchor="page" w:x="139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framePr w:w="3514" w:h="4195" w:wrap="none" w:vAnchor="text" w:hAnchor="page" w:x="139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framePr w:w="3514" w:h="4195" w:wrap="none" w:vAnchor="text" w:hAnchor="page" w:x="1395" w:y="21"/>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číslo účtu: zápis v obchodním rejstříku:</w:t>
      </w:r>
    </w:p>
    <w:p>
      <w:pPr>
        <w:pStyle w:val="Style7"/>
        <w:keepNext w:val="0"/>
        <w:keepLines w:val="0"/>
        <w:framePr w:w="3514" w:h="4195" w:wrap="none" w:vAnchor="text" w:hAnchor="page" w:x="1395" w:y="21"/>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w:t>
      </w:r>
    </w:p>
    <w:p>
      <w:pPr>
        <w:pStyle w:val="Style7"/>
        <w:keepNext w:val="0"/>
        <w:keepLines w:val="0"/>
        <w:framePr w:w="3514" w:h="4195" w:wrap="none" w:vAnchor="text" w:hAnchor="page" w:x="1395" w:y="21"/>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a</w:t>
      </w:r>
    </w:p>
    <w:p>
      <w:pPr>
        <w:pStyle w:val="Style7"/>
        <w:keepNext w:val="0"/>
        <w:keepLines w:val="0"/>
        <w:framePr w:w="3514" w:h="4195" w:wrap="none" w:vAnchor="text" w:hAnchor="page" w:x="1395" w:y="21"/>
        <w:widowControl w:val="0"/>
        <w:shd w:val="clear" w:color="auto" w:fill="auto"/>
        <w:bidi w:val="0"/>
        <w:spacing w:before="0" w:after="280" w:line="240" w:lineRule="auto"/>
        <w:ind w:left="0" w:right="0" w:firstLine="0"/>
        <w:jc w:val="left"/>
      </w:pPr>
      <w:r>
        <w:rPr>
          <w:b/>
          <w:bCs/>
          <w:color w:val="000000"/>
          <w:spacing w:val="0"/>
          <w:w w:val="100"/>
          <w:position w:val="0"/>
          <w:shd w:val="clear" w:color="auto" w:fill="auto"/>
          <w:lang w:val="cs-CZ" w:eastAsia="cs-CZ" w:bidi="cs-CZ"/>
        </w:rPr>
        <w:t>Zhotovitel:</w:t>
      </w:r>
    </w:p>
    <w:p>
      <w:pPr>
        <w:pStyle w:val="Style7"/>
        <w:keepNext w:val="0"/>
        <w:keepLines w:val="0"/>
        <w:framePr w:w="3514" w:h="4195" w:wrap="none" w:vAnchor="text" w:hAnchor="page" w:x="1395" w:y="21"/>
        <w:widowControl w:val="0"/>
        <w:shd w:val="clear" w:color="auto" w:fill="auto"/>
        <w:bidi w:val="0"/>
        <w:spacing w:before="0" w:after="240" w:line="286" w:lineRule="auto"/>
        <w:ind w:left="0" w:right="0" w:firstLine="0"/>
        <w:jc w:val="left"/>
      </w:pPr>
      <w:r>
        <w:rPr>
          <w:b/>
          <w:bCs/>
          <w:color w:val="000000"/>
          <w:spacing w:val="0"/>
          <w:w w:val="100"/>
          <w:position w:val="0"/>
          <w:shd w:val="clear" w:color="auto" w:fill="auto"/>
          <w:lang w:val="cs-CZ" w:eastAsia="cs-CZ" w:bidi="cs-CZ"/>
        </w:rPr>
        <w:t>sídlo: zastoupený: zástupce ve věcech technických:</w:t>
      </w:r>
    </w:p>
    <w:p>
      <w:pPr>
        <w:pStyle w:val="Style7"/>
        <w:keepNext w:val="0"/>
        <w:keepLines w:val="0"/>
        <w:framePr w:w="4651" w:h="1622" w:wrap="none" w:vAnchor="text" w:hAnchor="page" w:x="535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7"/>
        <w:keepNext w:val="0"/>
        <w:keepLines w:val="0"/>
        <w:framePr w:w="4651" w:h="1622" w:wrap="none" w:vAnchor="text" w:hAnchor="page" w:x="5355" w:y="21"/>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7"/>
        <w:keepNext w:val="0"/>
        <w:keepLines w:val="0"/>
        <w:framePr w:w="4651" w:h="1622" w:wrap="none" w:vAnchor="text" w:hAnchor="page" w:x="535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p>
      <w:pPr>
        <w:pStyle w:val="Style7"/>
        <w:keepNext w:val="0"/>
        <w:keepLines w:val="0"/>
        <w:framePr w:w="4286" w:h="960" w:wrap="none" w:vAnchor="text" w:hAnchor="page" w:x="5355" w:y="262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Výzkumný ústav vodohospodářský T. G.</w:t>
      </w:r>
    </w:p>
    <w:p>
      <w:pPr>
        <w:pStyle w:val="Style7"/>
        <w:keepNext w:val="0"/>
        <w:keepLines w:val="0"/>
        <w:framePr w:w="4286" w:h="960" w:wrap="none" w:vAnchor="text" w:hAnchor="page" w:x="5355" w:y="262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Masaryka, v. v. i.</w:t>
      </w:r>
    </w:p>
    <w:p>
      <w:pPr>
        <w:pStyle w:val="Style7"/>
        <w:keepNext w:val="0"/>
        <w:keepLines w:val="0"/>
        <w:framePr w:w="4286" w:h="960" w:wrap="none" w:vAnchor="text" w:hAnchor="page" w:x="5355" w:y="26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Podbabská 2582/30, 160 00 Praha 6</w:t>
      </w:r>
    </w:p>
    <w:p>
      <w:pPr>
        <w:pStyle w:val="Style7"/>
        <w:keepNext w:val="0"/>
        <w:keepLines w:val="0"/>
        <w:framePr w:w="2107" w:h="1622" w:wrap="none" w:vAnchor="text" w:hAnchor="page" w:x="1395" w:y="4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framePr w:w="2107" w:h="1622" w:wrap="none" w:vAnchor="text" w:hAnchor="page" w:x="1395" w:y="4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p>
      <w:pPr>
        <w:pStyle w:val="Style7"/>
        <w:keepNext w:val="0"/>
        <w:keepLines w:val="0"/>
        <w:framePr w:w="2107" w:h="1622" w:wrap="none" w:vAnchor="text" w:hAnchor="page" w:x="1395" w:y="4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Právní forma:</w:t>
      </w:r>
    </w:p>
    <w:p>
      <w:pPr>
        <w:pStyle w:val="Style7"/>
        <w:keepNext w:val="0"/>
        <w:keepLines w:val="0"/>
        <w:framePr w:w="2107" w:h="1622" w:wrap="none" w:vAnchor="text" w:hAnchor="page" w:x="1395" w:y="4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p>
      <w:pPr>
        <w:pStyle w:val="Style7"/>
        <w:keepNext w:val="0"/>
        <w:keepLines w:val="0"/>
        <w:framePr w:w="1325" w:h="610" w:wrap="none" w:vAnchor="text" w:hAnchor="page" w:x="5355" w:y="4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00020711</w:t>
      </w:r>
    </w:p>
    <w:p>
      <w:pPr>
        <w:pStyle w:val="Style7"/>
        <w:keepNext w:val="0"/>
        <w:keepLines w:val="0"/>
        <w:framePr w:w="1325" w:h="610" w:wrap="none" w:vAnchor="text" w:hAnchor="page" w:x="5355" w:y="49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CZ00020711</w:t>
      </w:r>
    </w:p>
    <w:p>
      <w:pPr>
        <w:pStyle w:val="Style7"/>
        <w:keepNext w:val="0"/>
        <w:keepLines w:val="0"/>
        <w:framePr w:w="2698" w:h="355" w:wrap="none" w:vAnchor="text" w:hAnchor="page" w:x="5355" w:y="59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veřejná výzkumná instituce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decimal"/>
            <w:numRestart w:val="continuous"/>
          </w:footnotePr>
          <w:type w:val="continuous"/>
          <w:pgSz w:w="11909" w:h="16838"/>
          <w:pgMar w:top="1353" w:left="1394" w:right="1480" w:bottom="994" w:header="0" w:footer="3" w:gutter="0"/>
          <w:cols w:space="720"/>
          <w:noEndnote/>
          <w:rtlGutter w:val="0"/>
          <w:docGrid w:linePitch="360"/>
        </w:sectPr>
      </w:pPr>
    </w:p>
    <w:p>
      <w:pPr>
        <w:pStyle w:val="Style12"/>
        <w:keepNext/>
        <w:keepLines/>
        <w:widowControl w:val="0"/>
        <w:shd w:val="clear" w:color="auto" w:fill="auto"/>
        <w:bidi w:val="0"/>
        <w:spacing w:before="0" w:line="240" w:lineRule="auto"/>
        <w:ind w:left="0" w:right="0" w:firstLine="0"/>
        <w:jc w:val="center"/>
      </w:pPr>
      <w:bookmarkStart w:id="10" w:name="bookmark10"/>
      <w:bookmarkStart w:id="11" w:name="bookmark11"/>
      <w:bookmarkStart w:id="12" w:name="bookmark12"/>
      <w:r>
        <w:rPr>
          <w:b/>
          <w:bCs/>
          <w:color w:val="000000"/>
          <w:spacing w:val="0"/>
          <w:w w:val="100"/>
          <w:position w:val="0"/>
          <w:shd w:val="clear" w:color="auto" w:fill="auto"/>
          <w:lang w:val="cs-CZ" w:eastAsia="cs-CZ" w:bidi="cs-CZ"/>
        </w:rPr>
        <w:t>Čl. I. PŘEDMĚT SMLOUVY</w:t>
      </w:r>
      <w:bookmarkEnd w:id="10"/>
      <w:bookmarkEnd w:id="11"/>
      <w:bookmarkEnd w:id="12"/>
    </w:p>
    <w:p>
      <w:pPr>
        <w:pStyle w:val="Style7"/>
        <w:keepNext w:val="0"/>
        <w:keepLines w:val="0"/>
        <w:widowControl w:val="0"/>
        <w:numPr>
          <w:ilvl w:val="0"/>
          <w:numId w:val="1"/>
        </w:numPr>
        <w:shd w:val="clear" w:color="auto" w:fill="auto"/>
        <w:tabs>
          <w:tab w:pos="360" w:val="left"/>
        </w:tabs>
        <w:bidi w:val="0"/>
        <w:spacing w:before="0" w:after="260" w:line="269" w:lineRule="auto"/>
        <w:ind w:left="360" w:right="0" w:hanging="360"/>
        <w:jc w:val="both"/>
      </w:pPr>
      <w:bookmarkStart w:id="13" w:name="bookmark13"/>
      <w:bookmarkEnd w:id="13"/>
      <w:r>
        <w:rPr>
          <w:color w:val="000000"/>
          <w:spacing w:val="0"/>
          <w:w w:val="100"/>
          <w:position w:val="0"/>
          <w:shd w:val="clear" w:color="auto" w:fill="auto"/>
          <w:lang w:val="cs-CZ" w:eastAsia="cs-CZ" w:bidi="cs-CZ"/>
        </w:rPr>
        <w:t>Předmětem smlouvy je závazek zhotovitele k provedení díla „Zpracování vybraných kapitol Plánu dílčího povodí Ohře, dolního Labe a ostatních přítoků Labe pro období 2027 - 2033“. Jedná se o zpracování následujících kapitol:</w:t>
      </w:r>
    </w:p>
    <w:tbl>
      <w:tblPr>
        <w:tblOverlap w:val="never"/>
        <w:jc w:val="center"/>
        <w:tblLayout w:type="fixed"/>
      </w:tblPr>
      <w:tblGrid>
        <w:gridCol w:w="2136"/>
        <w:gridCol w:w="6245"/>
      </w:tblGrid>
      <w:tr>
        <w:trPr>
          <w:trHeight w:val="331"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Číslo kapitoly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Název kapitoly</w:t>
            </w:r>
          </w:p>
        </w:tc>
      </w:tr>
      <w:tr>
        <w:trPr>
          <w:trHeight w:val="57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cs-CZ" w:eastAsia="cs-CZ" w:bidi="cs-CZ"/>
              </w:rPr>
              <w:t>Kapitola</w:t>
            </w:r>
          </w:p>
          <w:p>
            <w:pPr>
              <w:pStyle w:val="Style15"/>
              <w:keepNext w:val="0"/>
              <w:keepLines w:val="0"/>
              <w:widowControl w:val="0"/>
              <w:shd w:val="clear" w:color="auto" w:fill="auto"/>
              <w:bidi w:val="0"/>
              <w:spacing w:before="0" w:after="0" w:line="240" w:lineRule="auto"/>
              <w:ind w:left="1100" w:right="0" w:firstLine="0"/>
              <w:jc w:val="both"/>
            </w:pPr>
            <w:r>
              <w:rPr>
                <w:color w:val="000000"/>
                <w:spacing w:val="0"/>
                <w:w w:val="100"/>
                <w:position w:val="0"/>
                <w:shd w:val="clear" w:color="auto" w:fill="auto"/>
                <w:lang w:val="cs-CZ" w:eastAsia="cs-CZ" w:bidi="cs-CZ"/>
              </w:rPr>
              <w:t>II.1.1.1.2.</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Plošné a difuzní zdroje znečištění SW (celá kapitola)</w:t>
            </w:r>
          </w:p>
        </w:tc>
      </w:tr>
      <w:tr>
        <w:trPr>
          <w:trHeight w:val="8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1100" w:right="0" w:firstLine="0"/>
              <w:jc w:val="both"/>
            </w:pPr>
            <w:r>
              <w:rPr>
                <w:color w:val="000000"/>
                <w:spacing w:val="0"/>
                <w:w w:val="100"/>
                <w:position w:val="0"/>
                <w:shd w:val="clear" w:color="auto" w:fill="auto"/>
                <w:lang w:val="cs-CZ" w:eastAsia="cs-CZ" w:bidi="cs-CZ"/>
              </w:rPr>
              <w:t>z kapitoly</w:t>
            </w:r>
          </w:p>
          <w:p>
            <w:pPr>
              <w:pStyle w:val="Style15"/>
              <w:keepNext w:val="0"/>
              <w:keepLines w:val="0"/>
              <w:widowControl w:val="0"/>
              <w:shd w:val="clear" w:color="auto" w:fill="auto"/>
              <w:bidi w:val="0"/>
              <w:spacing w:before="0" w:after="0" w:line="240" w:lineRule="auto"/>
              <w:ind w:left="1340" w:right="0" w:firstLine="0"/>
              <w:jc w:val="both"/>
            </w:pPr>
            <w:r>
              <w:rPr>
                <w:color w:val="000000"/>
                <w:spacing w:val="0"/>
                <w:w w:val="100"/>
                <w:position w:val="0"/>
                <w:shd w:val="clear" w:color="auto" w:fill="auto"/>
                <w:lang w:val="cs-CZ" w:eastAsia="cs-CZ" w:bidi="cs-CZ"/>
              </w:rPr>
              <w:t>II.1.2.1</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69" w:lineRule="auto"/>
              <w:ind w:left="0" w:right="0" w:firstLine="0"/>
              <w:jc w:val="right"/>
            </w:pPr>
            <w:r>
              <w:rPr>
                <w:color w:val="000000"/>
                <w:spacing w:val="0"/>
                <w:w w:val="100"/>
                <w:position w:val="0"/>
                <w:shd w:val="clear" w:color="auto" w:fill="auto"/>
                <w:lang w:val="cs-CZ" w:eastAsia="cs-CZ" w:bidi="cs-CZ"/>
              </w:rPr>
              <w:t>Bodové zdroje znečištění SW pouze vypracování podkapitoly - týkající se Starých kontaminovaných míst a skládek</w:t>
            </w:r>
          </w:p>
        </w:tc>
      </w:tr>
      <w:tr>
        <w:trPr>
          <w:trHeight w:val="88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Tabulka II.1.2.f</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69" w:lineRule="auto"/>
              <w:ind w:left="0" w:right="0" w:firstLine="0"/>
              <w:jc w:val="right"/>
            </w:pPr>
            <w:r>
              <w:rPr>
                <w:color w:val="000000"/>
                <w:spacing w:val="0"/>
                <w:w w:val="100"/>
                <w:position w:val="0"/>
                <w:shd w:val="clear" w:color="auto" w:fill="auto"/>
                <w:lang w:val="cs-CZ" w:eastAsia="cs-CZ" w:bidi="cs-CZ"/>
              </w:rPr>
              <w:t>Seznam významných zátěží pro SW podle databáze SEKM s uvedením problematických látek včetně vrstvy</w:t>
            </w:r>
          </w:p>
        </w:tc>
      </w:tr>
      <w:tr>
        <w:trPr>
          <w:trHeight w:val="32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Kapitola II.1.2.2.</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Plošné zdroje znečištění SW (celá kapitola)</w:t>
            </w:r>
          </w:p>
        </w:tc>
      </w:tr>
      <w:tr>
        <w:trPr>
          <w:trHeight w:val="32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Kapitola II.2.</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Podzemní vody (celá kapitola)</w:t>
            </w:r>
          </w:p>
        </w:tc>
      </w:tr>
      <w:tr>
        <w:trPr>
          <w:trHeight w:val="32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Kapitola III.1.2.</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Monitoring podzemních vod (celá kapitola)</w:t>
            </w:r>
          </w:p>
        </w:tc>
      </w:tr>
      <w:tr>
        <w:trPr>
          <w:trHeight w:val="51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Kapitola III.1.3.1.</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Území vyhrazená pro odběr vody pro lidskou spotřebu (pouze text)</w:t>
            </w:r>
          </w:p>
        </w:tc>
      </w:tr>
      <w:tr>
        <w:trPr>
          <w:trHeight w:val="32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Kapitola III.1.3.2.</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Citlivé a zranitelné oblasti (pouze text)</w:t>
            </w:r>
          </w:p>
        </w:tc>
      </w:tr>
      <w:tr>
        <w:trPr>
          <w:trHeight w:val="32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Tabulka III.3.b</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Dopad vlivů na stav útvarů podzemních vod</w:t>
            </w:r>
          </w:p>
        </w:tc>
      </w:tr>
      <w:tr>
        <w:trPr>
          <w:trHeight w:val="51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Kapitola III.4.</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Odhad stavu k roku 2027 (celá kapitola) SW + GW + chráněná území</w:t>
            </w:r>
          </w:p>
        </w:tc>
      </w:tr>
      <w:tr>
        <w:trPr>
          <w:trHeight w:val="53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Kapitola III.5.</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Odhady úrovně spolehlivosti a přesnosti výsledků hodnocení</w:t>
            </w:r>
          </w:p>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(celá kapitola) SW + GW + chráněná území</w:t>
            </w:r>
          </w:p>
        </w:tc>
      </w:tr>
      <w:tr>
        <w:trPr>
          <w:trHeight w:val="518"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cs-CZ" w:eastAsia="cs-CZ" w:bidi="cs-CZ"/>
              </w:rPr>
              <w:t>Kapitola</w:t>
            </w:r>
          </w:p>
          <w:p>
            <w:pPr>
              <w:pStyle w:val="Style15"/>
              <w:keepNext w:val="0"/>
              <w:keepLines w:val="0"/>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cs-CZ" w:eastAsia="cs-CZ" w:bidi="cs-CZ"/>
              </w:rPr>
              <w:t>IV.1.1.2.</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Podzemní vody (celá kapitola)</w:t>
            </w:r>
          </w:p>
        </w:tc>
      </w:tr>
      <w:tr>
        <w:trPr>
          <w:trHeight w:val="51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cs-CZ" w:eastAsia="cs-CZ" w:bidi="cs-CZ"/>
              </w:rPr>
              <w:t>Kapitola</w:t>
            </w:r>
          </w:p>
          <w:p>
            <w:pPr>
              <w:pStyle w:val="Style15"/>
              <w:keepNext w:val="0"/>
              <w:keepLines w:val="0"/>
              <w:widowControl w:val="0"/>
              <w:shd w:val="clear" w:color="auto" w:fill="auto"/>
              <w:bidi w:val="0"/>
              <w:spacing w:before="0" w:after="0" w:line="240" w:lineRule="auto"/>
              <w:ind w:left="1200" w:right="0" w:firstLine="0"/>
              <w:jc w:val="both"/>
            </w:pPr>
            <w:r>
              <w:rPr>
                <w:color w:val="000000"/>
                <w:spacing w:val="0"/>
                <w:w w:val="100"/>
                <w:position w:val="0"/>
                <w:shd w:val="clear" w:color="auto" w:fill="auto"/>
                <w:lang w:val="cs-CZ" w:eastAsia="cs-CZ" w:bidi="cs-CZ"/>
              </w:rPr>
              <w:t>IV.1.1.3.</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Chráněné oblasti vázané na vodní prostředí (celá kapitola)</w:t>
            </w:r>
          </w:p>
        </w:tc>
      </w:tr>
      <w:tr>
        <w:trPr>
          <w:trHeight w:val="336"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Kapitola IV.2.</w:t>
            </w:r>
          </w:p>
        </w:tc>
        <w:tc>
          <w:tcPr>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Návrh zvláštních a méně přísných cílů (celá kapitola)</w:t>
            </w:r>
          </w:p>
        </w:tc>
      </w:tr>
    </w:tbl>
    <w:p>
      <w:pPr>
        <w:widowControl w:val="0"/>
        <w:spacing w:after="259" w:line="1" w:lineRule="exact"/>
      </w:pPr>
    </w:p>
    <w:p>
      <w:pPr>
        <w:pStyle w:val="Style7"/>
        <w:keepNext w:val="0"/>
        <w:keepLines w:val="0"/>
        <w:widowControl w:val="0"/>
        <w:numPr>
          <w:ilvl w:val="0"/>
          <w:numId w:val="1"/>
        </w:numPr>
        <w:shd w:val="clear" w:color="auto" w:fill="auto"/>
        <w:tabs>
          <w:tab w:pos="360" w:val="left"/>
        </w:tabs>
        <w:bidi w:val="0"/>
        <w:spacing w:before="0" w:after="500" w:line="269" w:lineRule="auto"/>
        <w:ind w:left="360" w:right="0" w:hanging="360"/>
        <w:jc w:val="both"/>
      </w:pPr>
      <w:bookmarkStart w:id="14" w:name="bookmark14"/>
      <w:bookmarkEnd w:id="14"/>
      <w:r>
        <w:rPr>
          <w:color w:val="000000"/>
          <w:spacing w:val="0"/>
          <w:w w:val="100"/>
          <w:position w:val="0"/>
          <w:shd w:val="clear" w:color="auto" w:fill="auto"/>
          <w:lang w:val="cs-CZ" w:eastAsia="cs-CZ" w:bidi="cs-CZ"/>
        </w:rPr>
        <w:t>Všechny kapitoly budou zpracovány včetně příslušných částí datového modelu, vrstev shapefile, tabulek a map dle schválené Makety Plánu dílčího povodí pro 4. plánovací období 2027–2033 (MZe, duben 2024), přičemž do zpracování budou zahrnuty také přeshraniční vodní útvary s dostupným hodnocením stavu povrchových a podzemních vod. Při zpracování vybraných kapitol Plánu dílčího povodí Ohře, dolního Labe a ostatních přítoků Labe pro období 2027–2033 budou respektovány požadavky a předpisy této Makety i související legislativa, zejména zákon o vodách č. 254/2001 Sb. a vyhláška č. 50/2023 Sb. o plánech povodí a plánech pro zvládání povodňových rizik, ve znění pozdějších předpisů.</w:t>
      </w:r>
    </w:p>
    <w:p>
      <w:pPr>
        <w:pStyle w:val="Style7"/>
        <w:keepNext w:val="0"/>
        <w:keepLines w:val="0"/>
        <w:widowControl w:val="0"/>
        <w:shd w:val="clear" w:color="auto" w:fill="auto"/>
        <w:bidi w:val="0"/>
        <w:spacing w:before="0" w:line="269" w:lineRule="auto"/>
        <w:ind w:left="0" w:right="0" w:firstLine="0"/>
        <w:jc w:val="center"/>
      </w:pPr>
      <w:r>
        <w:rPr>
          <w:b/>
          <w:bCs/>
          <w:color w:val="000000"/>
          <w:spacing w:val="0"/>
          <w:w w:val="100"/>
          <w:position w:val="0"/>
          <w:shd w:val="clear" w:color="auto" w:fill="auto"/>
          <w:lang w:val="cs-CZ" w:eastAsia="cs-CZ" w:bidi="cs-CZ"/>
        </w:rPr>
        <w:t>ČI. II. PODMÍNKY PLNĚNÍ PŘEDMĚTU SMLOUVY</w:t>
      </w:r>
    </w:p>
    <w:p>
      <w:pPr>
        <w:pStyle w:val="Style7"/>
        <w:keepNext w:val="0"/>
        <w:keepLines w:val="0"/>
        <w:widowControl w:val="0"/>
        <w:numPr>
          <w:ilvl w:val="0"/>
          <w:numId w:val="3"/>
        </w:numPr>
        <w:shd w:val="clear" w:color="auto" w:fill="auto"/>
        <w:tabs>
          <w:tab w:pos="360" w:val="left"/>
        </w:tabs>
        <w:bidi w:val="0"/>
        <w:spacing w:before="0" w:after="0" w:line="269" w:lineRule="auto"/>
        <w:ind w:left="0" w:right="0" w:firstLine="0"/>
        <w:jc w:val="left"/>
      </w:pPr>
      <w:bookmarkStart w:id="15" w:name="bookmark15"/>
      <w:bookmarkEnd w:id="15"/>
      <w:r>
        <w:rPr>
          <w:color w:val="000000"/>
          <w:spacing w:val="0"/>
          <w:w w:val="100"/>
          <w:position w:val="0"/>
          <w:shd w:val="clear" w:color="auto" w:fill="auto"/>
          <w:lang w:val="cs-CZ" w:eastAsia="cs-CZ" w:bidi="cs-CZ"/>
        </w:rPr>
        <w:t>Místem plnění je podnikové ředitelství Povodí Ohře, státní podnik v Chomutově.</w:t>
      </w:r>
    </w:p>
    <w:p>
      <w:pPr>
        <w:pStyle w:val="Style7"/>
        <w:keepNext w:val="0"/>
        <w:keepLines w:val="0"/>
        <w:widowControl w:val="0"/>
        <w:numPr>
          <w:ilvl w:val="0"/>
          <w:numId w:val="3"/>
        </w:numPr>
        <w:shd w:val="clear" w:color="auto" w:fill="auto"/>
        <w:tabs>
          <w:tab w:pos="360" w:val="left"/>
        </w:tabs>
        <w:bidi w:val="0"/>
        <w:spacing w:before="0" w:after="0" w:line="269" w:lineRule="auto"/>
        <w:ind w:left="360" w:right="0" w:hanging="360"/>
        <w:jc w:val="both"/>
      </w:pPr>
      <w:bookmarkStart w:id="16" w:name="bookmark16"/>
      <w:bookmarkEnd w:id="16"/>
      <w:r>
        <w:rPr>
          <w:color w:val="000000"/>
          <w:spacing w:val="0"/>
          <w:w w:val="100"/>
          <w:position w:val="0"/>
          <w:shd w:val="clear" w:color="auto" w:fill="auto"/>
          <w:lang w:val="cs-CZ" w:eastAsia="cs-CZ" w:bidi="cs-CZ"/>
        </w:rPr>
        <w:t xml:space="preserve">Výstupem budou kapitoly strukturované a zpracované dle formátů a předpisů požadovaných aktuální Maketou plánu dílčího povodí (MZe, duben 2024) a Datového </w:t>
      </w:r>
      <w:r>
        <w:rPr>
          <w:color w:val="000000"/>
          <w:spacing w:val="0"/>
          <w:w w:val="100"/>
          <w:position w:val="0"/>
          <w:shd w:val="clear" w:color="auto" w:fill="auto"/>
          <w:lang w:val="cs-CZ" w:eastAsia="cs-CZ" w:bidi="cs-CZ"/>
        </w:rPr>
        <w:t>modelu, který je nedílnou součástí Makety. Součástí výstupů budou i ostrá (zdrojová) data v samostatné složce.</w:t>
      </w:r>
    </w:p>
    <w:p>
      <w:pPr>
        <w:pStyle w:val="Style7"/>
        <w:keepNext w:val="0"/>
        <w:keepLines w:val="0"/>
        <w:widowControl w:val="0"/>
        <w:numPr>
          <w:ilvl w:val="0"/>
          <w:numId w:val="3"/>
        </w:numPr>
        <w:shd w:val="clear" w:color="auto" w:fill="auto"/>
        <w:tabs>
          <w:tab w:pos="382" w:val="left"/>
        </w:tabs>
        <w:bidi w:val="0"/>
        <w:spacing w:before="0" w:after="0" w:line="269" w:lineRule="auto"/>
        <w:ind w:left="380" w:right="0" w:hanging="380"/>
        <w:jc w:val="left"/>
      </w:pPr>
      <w:bookmarkStart w:id="17" w:name="bookmark17"/>
      <w:bookmarkEnd w:id="17"/>
      <w:r>
        <w:rPr>
          <w:color w:val="000000"/>
          <w:spacing w:val="0"/>
          <w:w w:val="100"/>
          <w:position w:val="0"/>
          <w:shd w:val="clear" w:color="auto" w:fill="auto"/>
          <w:lang w:val="cs-CZ" w:eastAsia="cs-CZ" w:bidi="cs-CZ"/>
        </w:rPr>
        <w:t>Výstupy budou předány jak v tištěné (2 vyhotovení) tak i v elektronické formě v českém jazyce. V elektronické formě budou výstupy předány v následujících formátech:</w:t>
      </w:r>
    </w:p>
    <w:p>
      <w:pPr>
        <w:pStyle w:val="Style7"/>
        <w:keepNext w:val="0"/>
        <w:keepLines w:val="0"/>
        <w:widowControl w:val="0"/>
        <w:numPr>
          <w:ilvl w:val="0"/>
          <w:numId w:val="5"/>
        </w:numPr>
        <w:shd w:val="clear" w:color="auto" w:fill="auto"/>
        <w:tabs>
          <w:tab w:pos="740" w:val="left"/>
        </w:tabs>
        <w:bidi w:val="0"/>
        <w:spacing w:before="0" w:after="0" w:line="269" w:lineRule="auto"/>
        <w:ind w:left="0" w:right="0" w:firstLine="380"/>
        <w:jc w:val="left"/>
      </w:pPr>
      <w:bookmarkStart w:id="18" w:name="bookmark18"/>
      <w:bookmarkEnd w:id="18"/>
      <w:r>
        <w:rPr>
          <w:color w:val="000000"/>
          <w:spacing w:val="0"/>
          <w:w w:val="100"/>
          <w:position w:val="0"/>
          <w:shd w:val="clear" w:color="auto" w:fill="auto"/>
          <w:lang w:val="cs-CZ" w:eastAsia="cs-CZ" w:bidi="cs-CZ"/>
        </w:rPr>
        <w:t>textové výstupy v rozsahu tištěné podoby (Word, Adobe Acrobat),</w:t>
      </w:r>
    </w:p>
    <w:p>
      <w:pPr>
        <w:pStyle w:val="Style7"/>
        <w:keepNext w:val="0"/>
        <w:keepLines w:val="0"/>
        <w:widowControl w:val="0"/>
        <w:numPr>
          <w:ilvl w:val="0"/>
          <w:numId w:val="5"/>
        </w:numPr>
        <w:shd w:val="clear" w:color="auto" w:fill="auto"/>
        <w:tabs>
          <w:tab w:pos="740" w:val="left"/>
        </w:tabs>
        <w:bidi w:val="0"/>
        <w:spacing w:before="0" w:after="0" w:line="269" w:lineRule="auto"/>
        <w:ind w:left="0" w:right="0" w:firstLine="380"/>
        <w:jc w:val="left"/>
      </w:pPr>
      <w:bookmarkStart w:id="19" w:name="bookmark19"/>
      <w:bookmarkEnd w:id="19"/>
      <w:r>
        <w:rPr>
          <w:color w:val="000000"/>
          <w:spacing w:val="0"/>
          <w:w w:val="100"/>
          <w:position w:val="0"/>
          <w:shd w:val="clear" w:color="auto" w:fill="auto"/>
          <w:lang w:val="cs-CZ" w:eastAsia="cs-CZ" w:bidi="cs-CZ"/>
        </w:rPr>
        <w:t>tabulkové výstupy v rozsahu tištěné podoby (Excel, Adobe Acrobat),</w:t>
      </w:r>
    </w:p>
    <w:p>
      <w:pPr>
        <w:pStyle w:val="Style7"/>
        <w:keepNext w:val="0"/>
        <w:keepLines w:val="0"/>
        <w:widowControl w:val="0"/>
        <w:numPr>
          <w:ilvl w:val="0"/>
          <w:numId w:val="5"/>
        </w:numPr>
        <w:shd w:val="clear" w:color="auto" w:fill="auto"/>
        <w:tabs>
          <w:tab w:pos="740" w:val="left"/>
        </w:tabs>
        <w:bidi w:val="0"/>
        <w:spacing w:before="0" w:after="0" w:line="269" w:lineRule="auto"/>
        <w:ind w:left="0" w:right="0" w:firstLine="380"/>
        <w:jc w:val="left"/>
      </w:pPr>
      <w:bookmarkStart w:id="20" w:name="bookmark20"/>
      <w:bookmarkEnd w:id="20"/>
      <w:r>
        <w:rPr>
          <w:color w:val="000000"/>
          <w:spacing w:val="0"/>
          <w:w w:val="100"/>
          <w:position w:val="0"/>
          <w:shd w:val="clear" w:color="auto" w:fill="auto"/>
          <w:lang w:val="cs-CZ" w:eastAsia="cs-CZ" w:bidi="cs-CZ"/>
        </w:rPr>
        <w:t>grafická část - projekty GIS - shapefile, výkres - DWG, rastr: PNG, JPEG, TIFF</w:t>
      </w:r>
    </w:p>
    <w:p>
      <w:pPr>
        <w:pStyle w:val="Style7"/>
        <w:keepNext w:val="0"/>
        <w:keepLines w:val="0"/>
        <w:widowControl w:val="0"/>
        <w:numPr>
          <w:ilvl w:val="0"/>
          <w:numId w:val="5"/>
        </w:numPr>
        <w:shd w:val="clear" w:color="auto" w:fill="auto"/>
        <w:tabs>
          <w:tab w:pos="740" w:val="left"/>
        </w:tabs>
        <w:bidi w:val="0"/>
        <w:spacing w:before="0" w:after="260" w:line="269" w:lineRule="auto"/>
        <w:ind w:left="740" w:right="0" w:hanging="360"/>
        <w:jc w:val="both"/>
      </w:pPr>
      <w:bookmarkStart w:id="21" w:name="bookmark21"/>
      <w:bookmarkEnd w:id="21"/>
      <w:r>
        <w:rPr>
          <w:color w:val="000000"/>
          <w:spacing w:val="0"/>
          <w:w w:val="100"/>
          <w:position w:val="0"/>
          <w:shd w:val="clear" w:color="auto" w:fill="auto"/>
          <w:lang w:val="cs-CZ" w:eastAsia="cs-CZ" w:bidi="cs-CZ"/>
        </w:rPr>
        <w:t>datová část - bude vypracována dle požadavků aktuální Makety PDP a požadavků datového modelu.</w:t>
      </w:r>
    </w:p>
    <w:p>
      <w:pPr>
        <w:pStyle w:val="Style7"/>
        <w:keepNext w:val="0"/>
        <w:keepLines w:val="0"/>
        <w:widowControl w:val="0"/>
        <w:numPr>
          <w:ilvl w:val="0"/>
          <w:numId w:val="3"/>
        </w:numPr>
        <w:shd w:val="clear" w:color="auto" w:fill="auto"/>
        <w:tabs>
          <w:tab w:pos="382" w:val="left"/>
        </w:tabs>
        <w:bidi w:val="0"/>
        <w:spacing w:before="0" w:after="260" w:line="269" w:lineRule="auto"/>
        <w:ind w:left="380" w:right="0" w:hanging="380"/>
        <w:jc w:val="left"/>
      </w:pPr>
      <w:bookmarkStart w:id="22" w:name="bookmark22"/>
      <w:bookmarkEnd w:id="22"/>
      <w:r>
        <w:rPr>
          <w:color w:val="000000"/>
          <w:spacing w:val="0"/>
          <w:w w:val="100"/>
          <w:position w:val="0"/>
          <w:shd w:val="clear" w:color="auto" w:fill="auto"/>
          <w:lang w:val="cs-CZ" w:eastAsia="cs-CZ" w:bidi="cs-CZ"/>
        </w:rPr>
        <w:t>Úspěšné provedení kontroly je podmínkou podpisu protokolu o předání a převzetí díla. Dokladem o předání díla bude Protokol o předání a převzetí díla. Spolu s protokolem o předání a převzetí díla budou objednateli předány veškerá zdrojová a podkladová data, mapy, výpočty a další materiály použité při zpracování kapitol.</w:t>
      </w:r>
    </w:p>
    <w:p>
      <w:pPr>
        <w:pStyle w:val="Style7"/>
        <w:keepNext w:val="0"/>
        <w:keepLines w:val="0"/>
        <w:widowControl w:val="0"/>
        <w:numPr>
          <w:ilvl w:val="0"/>
          <w:numId w:val="3"/>
        </w:numPr>
        <w:shd w:val="clear" w:color="auto" w:fill="auto"/>
        <w:tabs>
          <w:tab w:pos="382" w:val="left"/>
        </w:tabs>
        <w:bidi w:val="0"/>
        <w:spacing w:before="0" w:line="269" w:lineRule="auto"/>
        <w:ind w:left="380" w:right="0" w:hanging="380"/>
        <w:jc w:val="left"/>
      </w:pPr>
      <w:bookmarkStart w:id="23" w:name="bookmark23"/>
      <w:bookmarkEnd w:id="23"/>
      <w:r>
        <w:rPr>
          <w:color w:val="000000"/>
          <w:spacing w:val="0"/>
          <w:w w:val="100"/>
          <w:position w:val="0"/>
          <w:shd w:val="clear" w:color="auto" w:fill="auto"/>
          <w:lang w:val="cs-CZ" w:eastAsia="cs-CZ" w:bidi="cs-CZ"/>
        </w:rPr>
        <w:t>Objednatel se zavazuje řádně provedené dílo podle ustanovení této smlouvy převzít a zaplatit jeho dohodnutou cenu.</w:t>
      </w:r>
    </w:p>
    <w:p>
      <w:pPr>
        <w:pStyle w:val="Style7"/>
        <w:keepNext w:val="0"/>
        <w:keepLines w:val="0"/>
        <w:widowControl w:val="0"/>
        <w:numPr>
          <w:ilvl w:val="0"/>
          <w:numId w:val="3"/>
        </w:numPr>
        <w:shd w:val="clear" w:color="auto" w:fill="auto"/>
        <w:tabs>
          <w:tab w:pos="382" w:val="left"/>
        </w:tabs>
        <w:bidi w:val="0"/>
        <w:spacing w:before="0" w:after="260" w:line="269" w:lineRule="auto"/>
        <w:ind w:left="380" w:right="0" w:hanging="380"/>
        <w:jc w:val="left"/>
      </w:pPr>
      <w:bookmarkStart w:id="24" w:name="bookmark24"/>
      <w:bookmarkEnd w:id="24"/>
      <w:r>
        <w:rPr>
          <w:color w:val="000000"/>
          <w:spacing w:val="0"/>
          <w:w w:val="100"/>
          <w:position w:val="0"/>
          <w:shd w:val="clear" w:color="auto" w:fill="auto"/>
          <w:lang w:val="cs-CZ" w:eastAsia="cs-CZ" w:bidi="cs-CZ"/>
        </w:rPr>
        <w:t>V průběhu plnění zakázky bude zhotovitel průběžně předávat dílčí zpracované podkapitoly z jednotlivých kapitol, které již dokončil.</w:t>
      </w:r>
    </w:p>
    <w:p>
      <w:pPr>
        <w:pStyle w:val="Style7"/>
        <w:keepNext w:val="0"/>
        <w:keepLines w:val="0"/>
        <w:widowControl w:val="0"/>
        <w:numPr>
          <w:ilvl w:val="0"/>
          <w:numId w:val="3"/>
        </w:numPr>
        <w:shd w:val="clear" w:color="auto" w:fill="auto"/>
        <w:tabs>
          <w:tab w:pos="382" w:val="left"/>
        </w:tabs>
        <w:bidi w:val="0"/>
        <w:spacing w:before="0" w:line="269" w:lineRule="auto"/>
        <w:ind w:left="380" w:right="0" w:hanging="380"/>
        <w:jc w:val="left"/>
      </w:pPr>
      <w:bookmarkStart w:id="25" w:name="bookmark25"/>
      <w:bookmarkEnd w:id="25"/>
      <w:r>
        <w:rPr>
          <w:color w:val="000000"/>
          <w:spacing w:val="0"/>
          <w:w w:val="100"/>
          <w:position w:val="0"/>
          <w:shd w:val="clear" w:color="auto" w:fill="auto"/>
          <w:lang w:val="cs-CZ" w:eastAsia="cs-CZ" w:bidi="cs-CZ"/>
        </w:rPr>
        <w:t>V průběhu plnění zakázky bude zhotovitel pravidelně svolávat a organizovat výrobní výbory (vstupní, průběžné a závěrečný). Zhotovitel z výrobních výborů zajistí zápisy a prezenční listiny.</w:t>
      </w:r>
    </w:p>
    <w:p>
      <w:pPr>
        <w:pStyle w:val="Style7"/>
        <w:keepNext w:val="0"/>
        <w:keepLines w:val="0"/>
        <w:widowControl w:val="0"/>
        <w:numPr>
          <w:ilvl w:val="0"/>
          <w:numId w:val="3"/>
        </w:numPr>
        <w:shd w:val="clear" w:color="auto" w:fill="auto"/>
        <w:tabs>
          <w:tab w:pos="382" w:val="left"/>
        </w:tabs>
        <w:bidi w:val="0"/>
        <w:spacing w:before="0" w:line="269" w:lineRule="auto"/>
        <w:ind w:left="380" w:right="0" w:hanging="380"/>
        <w:jc w:val="left"/>
      </w:pPr>
      <w:bookmarkStart w:id="26" w:name="bookmark26"/>
      <w:bookmarkEnd w:id="26"/>
      <w:r>
        <w:rPr>
          <w:color w:val="000000"/>
          <w:spacing w:val="0"/>
          <w:w w:val="100"/>
          <w:position w:val="0"/>
          <w:shd w:val="clear" w:color="auto" w:fill="auto"/>
          <w:lang w:val="cs-CZ" w:eastAsia="cs-CZ" w:bidi="cs-CZ"/>
        </w:rPr>
        <w:t>Vstupní výrobní výbor bude svolán neprodleně po uzavření smlouvy. Průběžné výrobní výbory budou svolávány dle potřeby nebo na základě požadavku objednatele či zpracovatele. Závěrečný výrobní výbor se bude konat nejpozději 10 dnů před uplynutím lhůty pro předání díla (tj. termín plnění).</w:t>
      </w:r>
    </w:p>
    <w:p>
      <w:pPr>
        <w:pStyle w:val="Style7"/>
        <w:keepNext w:val="0"/>
        <w:keepLines w:val="0"/>
        <w:widowControl w:val="0"/>
        <w:numPr>
          <w:ilvl w:val="0"/>
          <w:numId w:val="3"/>
        </w:numPr>
        <w:shd w:val="clear" w:color="auto" w:fill="auto"/>
        <w:tabs>
          <w:tab w:pos="382" w:val="left"/>
        </w:tabs>
        <w:bidi w:val="0"/>
        <w:spacing w:before="0" w:after="260" w:line="269" w:lineRule="auto"/>
        <w:ind w:left="380" w:right="0" w:hanging="380"/>
        <w:jc w:val="left"/>
      </w:pPr>
      <w:bookmarkStart w:id="27" w:name="bookmark27"/>
      <w:bookmarkEnd w:id="27"/>
      <w:r>
        <w:rPr>
          <w:color w:val="000000"/>
          <w:spacing w:val="0"/>
          <w:w w:val="100"/>
          <w:position w:val="0"/>
          <w:shd w:val="clear" w:color="auto" w:fill="auto"/>
          <w:lang w:val="cs-CZ" w:eastAsia="cs-CZ" w:bidi="cs-CZ"/>
        </w:rPr>
        <w:t>Na povinném vstupním výrobním výboru, který bude svolán neprodleně po účinnosti této smlouvy, nejpozději však do 30 kalendářních dnů od účinnosti této smlouvy, budou dohodnuty postupy plnění díla.</w:t>
      </w:r>
    </w:p>
    <w:p>
      <w:pPr>
        <w:pStyle w:val="Style7"/>
        <w:keepNext w:val="0"/>
        <w:keepLines w:val="0"/>
        <w:widowControl w:val="0"/>
        <w:numPr>
          <w:ilvl w:val="0"/>
          <w:numId w:val="3"/>
        </w:numPr>
        <w:shd w:val="clear" w:color="auto" w:fill="auto"/>
        <w:tabs>
          <w:tab w:pos="502" w:val="left"/>
        </w:tabs>
        <w:bidi w:val="0"/>
        <w:spacing w:before="0" w:after="760" w:line="269" w:lineRule="auto"/>
        <w:ind w:left="380" w:right="0" w:hanging="380"/>
        <w:jc w:val="left"/>
      </w:pPr>
      <w:bookmarkStart w:id="28" w:name="bookmark28"/>
      <w:bookmarkEnd w:id="28"/>
      <w:r>
        <w:rPr>
          <w:color w:val="000000"/>
          <w:spacing w:val="0"/>
          <w:w w:val="100"/>
          <w:position w:val="0"/>
          <w:shd w:val="clear" w:color="auto" w:fill="auto"/>
          <w:lang w:val="cs-CZ" w:eastAsia="cs-CZ" w:bidi="cs-CZ"/>
        </w:rPr>
        <w:t>Zhotovitel nejpozději 30 dnů před konáním závěrečného výrobního výboru předá jedno paré pracovní verze zpracovaných kapitol (v tištěné a v elektronické podobě) a to v rozpracovanosti min. 95% z celkového rozsahu předmětu plnění.</w:t>
      </w:r>
    </w:p>
    <w:p>
      <w:pPr>
        <w:pStyle w:val="Style17"/>
        <w:keepNext/>
        <w:keepLines/>
        <w:widowControl w:val="0"/>
        <w:shd w:val="clear" w:color="auto" w:fill="auto"/>
        <w:bidi w:val="0"/>
        <w:spacing w:before="0" w:line="240" w:lineRule="auto"/>
        <w:ind w:left="0" w:right="0" w:firstLine="0"/>
        <w:jc w:val="center"/>
      </w:pPr>
      <w:bookmarkStart w:id="29" w:name="bookmark29"/>
      <w:bookmarkStart w:id="30" w:name="bookmark30"/>
      <w:bookmarkStart w:id="31" w:name="bookmark31"/>
      <w:r>
        <w:rPr>
          <w:color w:val="000000"/>
          <w:spacing w:val="0"/>
          <w:w w:val="100"/>
          <w:position w:val="0"/>
          <w:shd w:val="clear" w:color="auto" w:fill="auto"/>
          <w:lang w:val="cs-CZ" w:eastAsia="cs-CZ" w:bidi="cs-CZ"/>
        </w:rPr>
        <w:t>Čl. III. TERMÍN PLNĚNÍ</w:t>
      </w:r>
      <w:bookmarkEnd w:id="29"/>
      <w:bookmarkEnd w:id="30"/>
      <w:bookmarkEnd w:id="31"/>
    </w:p>
    <w:p>
      <w:pPr>
        <w:pStyle w:val="Style7"/>
        <w:keepNext w:val="0"/>
        <w:keepLines w:val="0"/>
        <w:widowControl w:val="0"/>
        <w:numPr>
          <w:ilvl w:val="0"/>
          <w:numId w:val="7"/>
        </w:numPr>
        <w:shd w:val="clear" w:color="auto" w:fill="auto"/>
        <w:tabs>
          <w:tab w:pos="382" w:val="left"/>
        </w:tabs>
        <w:bidi w:val="0"/>
        <w:spacing w:before="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Termín provedení díla:</w:t>
      </w:r>
    </w:p>
    <w:p>
      <w:pPr>
        <w:pStyle w:val="Style7"/>
        <w:keepNext w:val="0"/>
        <w:keepLines w:val="0"/>
        <w:widowControl w:val="0"/>
        <w:numPr>
          <w:ilvl w:val="0"/>
          <w:numId w:val="9"/>
        </w:numPr>
        <w:shd w:val="clear" w:color="auto" w:fill="auto"/>
        <w:tabs>
          <w:tab w:pos="1122" w:val="left"/>
        </w:tabs>
        <w:bidi w:val="0"/>
        <w:spacing w:before="0" w:line="240" w:lineRule="auto"/>
        <w:ind w:left="0" w:right="0" w:firstLine="740"/>
        <w:jc w:val="both"/>
      </w:pPr>
      <w:bookmarkStart w:id="33" w:name="bookmark33"/>
      <w:bookmarkEnd w:id="33"/>
      <w:r>
        <w:rPr>
          <w:color w:val="000000"/>
          <w:spacing w:val="0"/>
          <w:w w:val="100"/>
          <w:position w:val="0"/>
          <w:shd w:val="clear" w:color="auto" w:fill="auto"/>
          <w:lang w:val="cs-CZ" w:eastAsia="cs-CZ" w:bidi="cs-CZ"/>
        </w:rPr>
        <w:t xml:space="preserve">Zahájení prací na předmětu plnění: </w:t>
      </w:r>
      <w:r>
        <w:rPr>
          <w:b/>
          <w:bCs/>
          <w:color w:val="000000"/>
          <w:spacing w:val="0"/>
          <w:w w:val="100"/>
          <w:position w:val="0"/>
          <w:shd w:val="clear" w:color="auto" w:fill="auto"/>
          <w:lang w:val="cs-CZ" w:eastAsia="cs-CZ" w:bidi="cs-CZ"/>
        </w:rPr>
        <w:t>09.02. 2026</w:t>
      </w:r>
    </w:p>
    <w:p>
      <w:pPr>
        <w:pStyle w:val="Style7"/>
        <w:keepNext w:val="0"/>
        <w:keepLines w:val="0"/>
        <w:widowControl w:val="0"/>
        <w:numPr>
          <w:ilvl w:val="0"/>
          <w:numId w:val="9"/>
        </w:numPr>
        <w:shd w:val="clear" w:color="auto" w:fill="auto"/>
        <w:tabs>
          <w:tab w:pos="1122" w:val="left"/>
        </w:tabs>
        <w:bidi w:val="0"/>
        <w:spacing w:before="0" w:line="240" w:lineRule="auto"/>
        <w:ind w:left="0" w:right="0" w:firstLine="740"/>
        <w:jc w:val="both"/>
      </w:pPr>
      <w:bookmarkStart w:id="34" w:name="bookmark34"/>
      <w:bookmarkEnd w:id="34"/>
      <w:r>
        <w:rPr>
          <w:color w:val="000000"/>
          <w:spacing w:val="0"/>
          <w:w w:val="100"/>
          <w:position w:val="0"/>
          <w:shd w:val="clear" w:color="auto" w:fill="auto"/>
          <w:lang w:val="cs-CZ" w:eastAsia="cs-CZ" w:bidi="cs-CZ"/>
        </w:rPr>
        <w:t xml:space="preserve">Předání a převzetí díla: nejpozději do </w:t>
      </w:r>
      <w:r>
        <w:rPr>
          <w:b/>
          <w:bCs/>
          <w:color w:val="000000"/>
          <w:spacing w:val="0"/>
          <w:w w:val="100"/>
          <w:position w:val="0"/>
          <w:shd w:val="clear" w:color="auto" w:fill="auto"/>
          <w:lang w:val="cs-CZ" w:eastAsia="cs-CZ" w:bidi="cs-CZ"/>
        </w:rPr>
        <w:t>31.07. 2026</w:t>
      </w:r>
    </w:p>
    <w:p>
      <w:pPr>
        <w:pStyle w:val="Style7"/>
        <w:keepNext w:val="0"/>
        <w:keepLines w:val="0"/>
        <w:widowControl w:val="0"/>
        <w:numPr>
          <w:ilvl w:val="0"/>
          <w:numId w:val="9"/>
        </w:numPr>
        <w:shd w:val="clear" w:color="auto" w:fill="auto"/>
        <w:tabs>
          <w:tab w:pos="1122" w:val="left"/>
        </w:tabs>
        <w:bidi w:val="0"/>
        <w:spacing w:before="0" w:line="240" w:lineRule="auto"/>
        <w:ind w:left="0" w:right="0" w:firstLine="740"/>
        <w:jc w:val="left"/>
      </w:pPr>
      <w:bookmarkStart w:id="35" w:name="bookmark35"/>
      <w:bookmarkEnd w:id="35"/>
      <w:r>
        <w:rPr>
          <w:color w:val="000000"/>
          <w:spacing w:val="0"/>
          <w:w w:val="100"/>
          <w:position w:val="0"/>
          <w:shd w:val="clear" w:color="auto" w:fill="auto"/>
          <w:lang w:val="cs-CZ" w:eastAsia="cs-CZ" w:bidi="cs-CZ"/>
        </w:rPr>
        <w:t>Dílčí termíny plnění jednotlivých kapitol jsou uvedeny v následující tabulce:</w:t>
      </w:r>
      <w:r>
        <w:br w:type="page"/>
      </w:r>
    </w:p>
    <w:tbl>
      <w:tblPr>
        <w:tblOverlap w:val="never"/>
        <w:jc w:val="center"/>
        <w:tblLayout w:type="fixed"/>
      </w:tblPr>
      <w:tblGrid>
        <w:gridCol w:w="1906"/>
        <w:gridCol w:w="3960"/>
        <w:gridCol w:w="2510"/>
      </w:tblGrid>
      <w:tr>
        <w:trPr>
          <w:trHeight w:val="58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69" w:lineRule="auto"/>
              <w:ind w:left="0" w:right="0" w:firstLine="0"/>
              <w:jc w:val="right"/>
            </w:pPr>
            <w:r>
              <w:rPr>
                <w:color w:val="000000"/>
                <w:spacing w:val="0"/>
                <w:w w:val="100"/>
                <w:position w:val="0"/>
                <w:shd w:val="clear" w:color="auto" w:fill="auto"/>
                <w:lang w:val="cs-CZ" w:eastAsia="cs-CZ" w:bidi="cs-CZ"/>
              </w:rPr>
              <w:t>Číslo kapitoly</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Název kapitoly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Termín plnění</w:t>
            </w:r>
          </w:p>
        </w:tc>
      </w:tr>
      <w:tr>
        <w:trPr>
          <w:trHeight w:val="576"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Kapitola</w:t>
            </w:r>
          </w:p>
          <w:p>
            <w:pPr>
              <w:pStyle w:val="Style15"/>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II.1.1.1.2.</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Plošné a difuzní zdroje znečištění</w:t>
            </w:r>
          </w:p>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SW (celá kapitola)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29.5.2026</w:t>
            </w:r>
          </w:p>
        </w:tc>
      </w:tr>
      <w:tr>
        <w:trPr>
          <w:trHeight w:val="142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cs-CZ" w:eastAsia="cs-CZ" w:bidi="cs-CZ"/>
              </w:rPr>
              <w:t>z kapitoly</w:t>
            </w:r>
          </w:p>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II.1.2.1</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69" w:lineRule="auto"/>
              <w:ind w:left="0" w:right="0" w:firstLine="0"/>
              <w:jc w:val="right"/>
            </w:pPr>
            <w:r>
              <w:rPr>
                <w:color w:val="000000"/>
                <w:spacing w:val="0"/>
                <w:w w:val="100"/>
                <w:position w:val="0"/>
                <w:shd w:val="clear" w:color="auto" w:fill="auto"/>
                <w:lang w:val="cs-CZ" w:eastAsia="cs-CZ" w:bidi="cs-CZ"/>
              </w:rPr>
              <w:t>Bodové zdroje znečištění SW pouze vypracování podkapitoly - týkající se Starých kontaminovaných míst a skládek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29.5.2026</w:t>
            </w:r>
          </w:p>
        </w:tc>
      </w:tr>
      <w:tr>
        <w:trPr>
          <w:trHeight w:val="1142"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Tabulka II.1.2.f</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69" w:lineRule="auto"/>
              <w:ind w:left="0" w:right="0" w:firstLine="0"/>
              <w:jc w:val="right"/>
            </w:pPr>
            <w:r>
              <w:rPr>
                <w:color w:val="000000"/>
                <w:spacing w:val="0"/>
                <w:w w:val="100"/>
                <w:position w:val="0"/>
                <w:shd w:val="clear" w:color="auto" w:fill="auto"/>
                <w:lang w:val="cs-CZ" w:eastAsia="cs-CZ" w:bidi="cs-CZ"/>
              </w:rPr>
              <w:t>Seznam významných zátěží pro SW podle databáze SEKM s uvedením problematických látek včetně vrstvy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29.5.2026</w:t>
            </w:r>
          </w:p>
        </w:tc>
      </w:tr>
      <w:tr>
        <w:trPr>
          <w:trHeight w:val="57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Kapitola II.1.2.2.</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Plošné zdroje znečištění SW</w:t>
            </w:r>
          </w:p>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(celá kapitola)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29.5.2026</w:t>
            </w:r>
          </w:p>
        </w:tc>
      </w:tr>
      <w:tr>
        <w:trPr>
          <w:trHeight w:val="322"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Kapitola II.2.</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00"/>
              <w:jc w:val="both"/>
            </w:pPr>
            <w:r>
              <w:rPr>
                <w:color w:val="000000"/>
                <w:spacing w:val="0"/>
                <w:w w:val="100"/>
                <w:position w:val="0"/>
                <w:shd w:val="clear" w:color="auto" w:fill="auto"/>
                <w:lang w:val="cs-CZ" w:eastAsia="cs-CZ" w:bidi="cs-CZ"/>
              </w:rPr>
              <w:t>Podzemní vody (celá kapitola)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29.5.2026</w:t>
            </w:r>
          </w:p>
        </w:tc>
      </w:tr>
      <w:tr>
        <w:trPr>
          <w:trHeight w:val="518"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Kapitola</w:t>
            </w:r>
          </w:p>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III.1.2.</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Monitoring podzemních vod (celá</w:t>
            </w:r>
          </w:p>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kapitola)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29.5.2026</w:t>
            </w:r>
          </w:p>
        </w:tc>
      </w:tr>
      <w:tr>
        <w:trPr>
          <w:trHeight w:val="51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Kapitola</w:t>
            </w:r>
          </w:p>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III.1.3.1.</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Území vyhrazená pro odběr vody pro lidskou spotřebu (pouze text)</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29.5.2026</w:t>
            </w:r>
          </w:p>
        </w:tc>
      </w:tr>
      <w:tr>
        <w:trPr>
          <w:trHeight w:val="518"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Kapitola</w:t>
            </w:r>
          </w:p>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III.1.3.2.</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Citlivé a zranitelné oblasti (pouze text)</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29.5.2026</w:t>
            </w:r>
          </w:p>
        </w:tc>
      </w:tr>
      <w:tr>
        <w:trPr>
          <w:trHeight w:val="51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Tabulka III.3.b</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Dopad vlivů na stav útvarů podzemních vod</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29.5.2026</w:t>
            </w:r>
          </w:p>
        </w:tc>
      </w:tr>
      <w:tr>
        <w:trPr>
          <w:trHeight w:val="51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Kapitola III.4.</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Odhad stavu k roku 2027 (celá kapitola) SW + GW + chráněná území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29.5.2026</w:t>
            </w:r>
          </w:p>
        </w:tc>
      </w:tr>
      <w:tr>
        <w:trPr>
          <w:trHeight w:val="76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Kapitola III.5.</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Odhady úrovně spolehlivosti a přesnosti výsledků hodnocení (celá kapitola) SW + GW + chráněná území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29.5.2026</w:t>
            </w:r>
          </w:p>
        </w:tc>
      </w:tr>
      <w:tr>
        <w:trPr>
          <w:trHeight w:val="51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Kapitola</w:t>
            </w:r>
          </w:p>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IV.1.1.2.</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00"/>
              <w:jc w:val="both"/>
            </w:pPr>
            <w:r>
              <w:rPr>
                <w:color w:val="000000"/>
                <w:spacing w:val="0"/>
                <w:w w:val="100"/>
                <w:position w:val="0"/>
                <w:shd w:val="clear" w:color="auto" w:fill="auto"/>
                <w:lang w:val="cs-CZ" w:eastAsia="cs-CZ" w:bidi="cs-CZ"/>
              </w:rPr>
              <w:t>Podzemní vody (celá kapitola)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31.7.2026</w:t>
            </w:r>
          </w:p>
        </w:tc>
      </w:tr>
      <w:tr>
        <w:trPr>
          <w:trHeight w:val="51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Kapitola</w:t>
            </w:r>
          </w:p>
          <w:p>
            <w:pPr>
              <w:pStyle w:val="Style15"/>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cs-CZ" w:eastAsia="cs-CZ" w:bidi="cs-CZ"/>
              </w:rPr>
              <w:t>IV.1.1.3.</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Chráněné oblasti vázané na vodní prostředí (celá kapitola)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31.7.2026</w:t>
            </w:r>
          </w:p>
        </w:tc>
      </w:tr>
      <w:tr>
        <w:trPr>
          <w:trHeight w:val="538"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Kapitola IV.2.</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Návrh zvláštních a méně přísných cílů</w:t>
            </w:r>
          </w:p>
          <w:p>
            <w:pPr>
              <w:pStyle w:val="Style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(celá kapitola)</w:t>
            </w:r>
          </w:p>
        </w:tc>
        <w:tc>
          <w:tcPr>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1420" w:right="0" w:firstLine="0"/>
              <w:jc w:val="both"/>
            </w:pPr>
            <w:r>
              <w:rPr>
                <w:color w:val="000000"/>
                <w:spacing w:val="0"/>
                <w:w w:val="100"/>
                <w:position w:val="0"/>
                <w:shd w:val="clear" w:color="auto" w:fill="auto"/>
                <w:lang w:val="cs-CZ" w:eastAsia="cs-CZ" w:bidi="cs-CZ"/>
              </w:rPr>
              <w:t>31.7.2026</w:t>
            </w:r>
          </w:p>
        </w:tc>
      </w:tr>
    </w:tbl>
    <w:p>
      <w:pPr>
        <w:widowControl w:val="0"/>
        <w:spacing w:after="479" w:line="1" w:lineRule="exact"/>
      </w:pPr>
    </w:p>
    <w:p>
      <w:pPr>
        <w:pStyle w:val="Style7"/>
        <w:keepNext w:val="0"/>
        <w:keepLines w:val="0"/>
        <w:widowControl w:val="0"/>
        <w:numPr>
          <w:ilvl w:val="0"/>
          <w:numId w:val="7"/>
        </w:numPr>
        <w:shd w:val="clear" w:color="auto" w:fill="auto"/>
        <w:tabs>
          <w:tab w:pos="360" w:val="left"/>
        </w:tabs>
        <w:bidi w:val="0"/>
        <w:spacing w:before="0" w:after="240" w:line="269" w:lineRule="auto"/>
        <w:ind w:left="360" w:right="0" w:hanging="360"/>
        <w:jc w:val="both"/>
      </w:pPr>
      <w:bookmarkStart w:id="36" w:name="bookmark36"/>
      <w:bookmarkEnd w:id="3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7"/>
        <w:keepNext w:val="0"/>
        <w:keepLines w:val="0"/>
        <w:widowControl w:val="0"/>
        <w:numPr>
          <w:ilvl w:val="0"/>
          <w:numId w:val="7"/>
        </w:numPr>
        <w:shd w:val="clear" w:color="auto" w:fill="auto"/>
        <w:tabs>
          <w:tab w:pos="360" w:val="left"/>
        </w:tabs>
        <w:bidi w:val="0"/>
        <w:spacing w:before="0" w:after="240" w:line="269" w:lineRule="auto"/>
        <w:ind w:left="360" w:right="0" w:hanging="360"/>
        <w:jc w:val="both"/>
      </w:pPr>
      <w:bookmarkStart w:id="37" w:name="bookmark37"/>
      <w:bookmarkEnd w:id="3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7"/>
        <w:keepNext w:val="0"/>
        <w:keepLines w:val="0"/>
        <w:widowControl w:val="0"/>
        <w:numPr>
          <w:ilvl w:val="0"/>
          <w:numId w:val="7"/>
        </w:numPr>
        <w:shd w:val="clear" w:color="auto" w:fill="auto"/>
        <w:tabs>
          <w:tab w:pos="360" w:val="left"/>
        </w:tabs>
        <w:bidi w:val="0"/>
        <w:spacing w:before="0" w:after="360" w:line="269" w:lineRule="auto"/>
        <w:ind w:left="360" w:right="0" w:hanging="360"/>
        <w:jc w:val="both"/>
      </w:pPr>
      <w:bookmarkStart w:id="38" w:name="bookmark38"/>
      <w:bookmarkEnd w:id="38"/>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9"/>
        <w:keepNext/>
        <w:keepLines/>
        <w:widowControl w:val="0"/>
        <w:shd w:val="clear" w:color="auto" w:fill="auto"/>
        <w:bidi w:val="0"/>
        <w:spacing w:before="0" w:line="240" w:lineRule="auto"/>
        <w:ind w:left="0" w:right="0" w:firstLine="0"/>
        <w:jc w:val="center"/>
      </w:pPr>
      <w:bookmarkStart w:id="39" w:name="bookmark39"/>
      <w:bookmarkStart w:id="40" w:name="bookmark40"/>
      <w:bookmarkStart w:id="41" w:name="bookmark41"/>
      <w:r>
        <w:rPr>
          <w:color w:val="000000"/>
          <w:spacing w:val="0"/>
          <w:w w:val="100"/>
          <w:position w:val="0"/>
          <w:shd w:val="clear" w:color="auto" w:fill="auto"/>
          <w:lang w:val="cs-CZ" w:eastAsia="cs-CZ" w:bidi="cs-CZ"/>
        </w:rPr>
        <w:t>Čl. IV. - CENA DÍLA</w:t>
      </w:r>
      <w:bookmarkEnd w:id="39"/>
      <w:bookmarkEnd w:id="40"/>
      <w:bookmarkEnd w:id="41"/>
    </w:p>
    <w:p>
      <w:pPr>
        <w:pStyle w:val="Style7"/>
        <w:keepNext w:val="0"/>
        <w:keepLines w:val="0"/>
        <w:widowControl w:val="0"/>
        <w:numPr>
          <w:ilvl w:val="0"/>
          <w:numId w:val="11"/>
        </w:numPr>
        <w:shd w:val="clear" w:color="auto" w:fill="auto"/>
        <w:tabs>
          <w:tab w:pos="382" w:val="left"/>
        </w:tabs>
        <w:bidi w:val="0"/>
        <w:spacing w:before="0" w:line="240" w:lineRule="auto"/>
        <w:ind w:left="360" w:right="0" w:hanging="360"/>
        <w:jc w:val="both"/>
      </w:pPr>
      <w:bookmarkStart w:id="42" w:name="bookmark42"/>
      <w:bookmarkEnd w:id="42"/>
      <w:r>
        <w:rPr>
          <w:color w:val="000000"/>
          <w:spacing w:val="0"/>
          <w:w w:val="100"/>
          <w:position w:val="0"/>
          <w:shd w:val="clear" w:color="auto" w:fill="auto"/>
          <w:lang w:val="cs-CZ" w:eastAsia="cs-CZ" w:bidi="cs-CZ"/>
        </w:rPr>
        <w:t>Cena za dílo zahrnuje veškeré náklady zhotovitele související s realizací díla a činí celkem:</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 xml:space="preserve">926 000,- Kč </w:t>
      </w:r>
      <w:r>
        <w:rPr>
          <w:color w:val="000000"/>
          <w:spacing w:val="0"/>
          <w:w w:val="100"/>
          <w:position w:val="0"/>
          <w:shd w:val="clear" w:color="auto" w:fill="auto"/>
          <w:lang w:val="cs-CZ" w:eastAsia="cs-CZ" w:bidi="cs-CZ"/>
        </w:rPr>
        <w:t>bez DPH</w:t>
      </w:r>
    </w:p>
    <w:p>
      <w:pPr>
        <w:pStyle w:val="Style7"/>
        <w:keepNext w:val="0"/>
        <w:keepLines w:val="0"/>
        <w:widowControl w:val="0"/>
        <w:numPr>
          <w:ilvl w:val="0"/>
          <w:numId w:val="11"/>
        </w:numPr>
        <w:shd w:val="clear" w:color="auto" w:fill="auto"/>
        <w:tabs>
          <w:tab w:pos="382" w:val="left"/>
        </w:tabs>
        <w:bidi w:val="0"/>
        <w:spacing w:before="0" w:line="240" w:lineRule="auto"/>
        <w:ind w:left="360" w:right="0" w:hanging="360"/>
        <w:jc w:val="both"/>
      </w:pPr>
      <w:bookmarkStart w:id="43" w:name="bookmark43"/>
      <w:bookmarkEnd w:id="43"/>
      <w:r>
        <w:rPr>
          <w:color w:val="000000"/>
          <w:spacing w:val="0"/>
          <w:w w:val="100"/>
          <w:position w:val="0"/>
          <w:shd w:val="clear" w:color="auto" w:fill="auto"/>
          <w:lang w:val="cs-CZ" w:eastAsia="cs-CZ" w:bidi="cs-CZ"/>
        </w:rPr>
        <w:t>Cena za dílo je stanovená jako pevná smluvní cena v souladu s platným zněním zákona č.526/1990 Sb. ve znění pozdějších předpisů, je platná po dobu realizace díla, tj. až do doby protokolárního předání a převzetí řádně provedeného díla.</w:t>
      </w:r>
    </w:p>
    <w:p>
      <w:pPr>
        <w:pStyle w:val="Style7"/>
        <w:keepNext w:val="0"/>
        <w:keepLines w:val="0"/>
        <w:widowControl w:val="0"/>
        <w:numPr>
          <w:ilvl w:val="0"/>
          <w:numId w:val="11"/>
        </w:numPr>
        <w:shd w:val="clear" w:color="auto" w:fill="auto"/>
        <w:tabs>
          <w:tab w:pos="382" w:val="left"/>
        </w:tabs>
        <w:bidi w:val="0"/>
        <w:spacing w:before="0" w:after="700" w:line="240" w:lineRule="auto"/>
        <w:ind w:left="360" w:right="0" w:hanging="360"/>
        <w:jc w:val="both"/>
      </w:pPr>
      <w:bookmarkStart w:id="44" w:name="bookmark44"/>
      <w:bookmarkEnd w:id="44"/>
      <w:r>
        <w:rPr>
          <w:color w:val="000000"/>
          <w:spacing w:val="0"/>
          <w:w w:val="100"/>
          <w:position w:val="0"/>
          <w:shd w:val="clear" w:color="auto" w:fill="auto"/>
          <w:lang w:val="cs-CZ" w:eastAsia="cs-CZ" w:bidi="cs-CZ"/>
        </w:rPr>
        <w:t>Nedílnou součást této smlouvy tvoří příloha č. 1, která obsahuje detailní rozpočet prací dle jednotlivých kapitol.</w:t>
      </w:r>
    </w:p>
    <w:p>
      <w:pPr>
        <w:pStyle w:val="Style19"/>
        <w:keepNext/>
        <w:keepLines/>
        <w:widowControl w:val="0"/>
        <w:shd w:val="clear" w:color="auto" w:fill="auto"/>
        <w:bidi w:val="0"/>
        <w:spacing w:before="0" w:line="240" w:lineRule="auto"/>
        <w:ind w:left="0" w:right="0" w:firstLine="0"/>
        <w:jc w:val="center"/>
      </w:pPr>
      <w:bookmarkStart w:id="45" w:name="bookmark45"/>
      <w:bookmarkStart w:id="46" w:name="bookmark46"/>
      <w:bookmarkStart w:id="47" w:name="bookmark47"/>
      <w:r>
        <w:rPr>
          <w:color w:val="000000"/>
          <w:spacing w:val="0"/>
          <w:w w:val="100"/>
          <w:position w:val="0"/>
          <w:shd w:val="clear" w:color="auto" w:fill="auto"/>
          <w:lang w:val="cs-CZ" w:eastAsia="cs-CZ" w:bidi="cs-CZ"/>
        </w:rPr>
        <w:t>Čl. V. PLATEBNÍ PODMÍNKY A FAKTURACE</w:t>
      </w:r>
      <w:bookmarkEnd w:id="45"/>
      <w:bookmarkEnd w:id="46"/>
      <w:bookmarkEnd w:id="47"/>
    </w:p>
    <w:p>
      <w:pPr>
        <w:pStyle w:val="Style7"/>
        <w:keepNext w:val="0"/>
        <w:keepLines w:val="0"/>
        <w:widowControl w:val="0"/>
        <w:numPr>
          <w:ilvl w:val="0"/>
          <w:numId w:val="13"/>
        </w:numPr>
        <w:shd w:val="clear" w:color="auto" w:fill="auto"/>
        <w:tabs>
          <w:tab w:pos="387" w:val="left"/>
        </w:tabs>
        <w:bidi w:val="0"/>
        <w:spacing w:before="0" w:line="240" w:lineRule="auto"/>
        <w:ind w:left="0" w:right="0" w:firstLine="0"/>
        <w:jc w:val="both"/>
      </w:pPr>
      <w:bookmarkStart w:id="48" w:name="bookmark48"/>
      <w:bookmarkEnd w:id="48"/>
      <w:r>
        <w:rPr>
          <w:color w:val="000000"/>
          <w:spacing w:val="0"/>
          <w:w w:val="100"/>
          <w:position w:val="0"/>
          <w:shd w:val="clear" w:color="auto" w:fill="auto"/>
          <w:lang w:val="cs-CZ" w:eastAsia="cs-CZ" w:bidi="cs-CZ"/>
        </w:rPr>
        <w:t>Objednatel nebude poskytovat zhotoviteli zálohy.</w:t>
      </w:r>
    </w:p>
    <w:p>
      <w:pPr>
        <w:pStyle w:val="Style7"/>
        <w:keepNext w:val="0"/>
        <w:keepLines w:val="0"/>
        <w:widowControl w:val="0"/>
        <w:numPr>
          <w:ilvl w:val="0"/>
          <w:numId w:val="13"/>
        </w:numPr>
        <w:shd w:val="clear" w:color="auto" w:fill="auto"/>
        <w:tabs>
          <w:tab w:pos="387" w:val="left"/>
        </w:tabs>
        <w:bidi w:val="0"/>
        <w:spacing w:before="0" w:line="240" w:lineRule="auto"/>
        <w:ind w:left="360" w:right="0" w:hanging="360"/>
        <w:jc w:val="both"/>
      </w:pPr>
      <w:bookmarkStart w:id="49" w:name="bookmark49"/>
      <w:bookmarkEnd w:id="49"/>
      <w:r>
        <w:rPr>
          <w:color w:val="000000"/>
          <w:spacing w:val="0"/>
          <w:w w:val="100"/>
          <w:position w:val="0"/>
          <w:shd w:val="clear" w:color="auto" w:fill="auto"/>
          <w:lang w:val="cs-CZ" w:eastAsia="cs-CZ" w:bidi="cs-CZ"/>
        </w:rPr>
        <w:t>Jednorázová fakturace bude provedena po dokončení díla na základě schválení předané zakázky objednatelem a oboustranně podepsaného předávacího protokolu, který bude potvrzen oprávněným zástupcem objednatele a oprávněným zástupcem zhotovitele.</w:t>
      </w:r>
    </w:p>
    <w:p>
      <w:pPr>
        <w:pStyle w:val="Style7"/>
        <w:keepNext w:val="0"/>
        <w:keepLines w:val="0"/>
        <w:widowControl w:val="0"/>
        <w:numPr>
          <w:ilvl w:val="0"/>
          <w:numId w:val="13"/>
        </w:numPr>
        <w:shd w:val="clear" w:color="auto" w:fill="auto"/>
        <w:tabs>
          <w:tab w:pos="387" w:val="left"/>
        </w:tabs>
        <w:bidi w:val="0"/>
        <w:spacing w:before="0" w:line="240" w:lineRule="auto"/>
        <w:ind w:left="360" w:right="0" w:hanging="360"/>
        <w:jc w:val="both"/>
      </w:pPr>
      <w:bookmarkStart w:id="50" w:name="bookmark50"/>
      <w:bookmarkEnd w:id="50"/>
      <w:r>
        <w:rPr>
          <w:color w:val="000000"/>
          <w:spacing w:val="0"/>
          <w:w w:val="100"/>
          <w:position w:val="0"/>
          <w:shd w:val="clear" w:color="auto" w:fill="auto"/>
          <w:lang w:val="cs-CZ" w:eastAsia="cs-CZ" w:bidi="cs-CZ"/>
        </w:rPr>
        <w:t>Daňové doklady budou vystaveny do 15 dnů ode dne uskutečnění zdanitelného plnění, které bude u fakturace dnem podpisu předávacího a přejímacího protokolu.</w:t>
      </w:r>
    </w:p>
    <w:p>
      <w:pPr>
        <w:pStyle w:val="Style7"/>
        <w:keepNext w:val="0"/>
        <w:keepLines w:val="0"/>
        <w:widowControl w:val="0"/>
        <w:numPr>
          <w:ilvl w:val="0"/>
          <w:numId w:val="13"/>
        </w:numPr>
        <w:shd w:val="clear" w:color="auto" w:fill="auto"/>
        <w:tabs>
          <w:tab w:pos="387" w:val="left"/>
        </w:tabs>
        <w:bidi w:val="0"/>
        <w:spacing w:before="0" w:line="240" w:lineRule="auto"/>
        <w:ind w:left="360" w:right="0" w:hanging="360"/>
        <w:jc w:val="both"/>
      </w:pPr>
      <w:bookmarkStart w:id="51" w:name="bookmark51"/>
      <w:bookmarkEnd w:id="51"/>
      <w:r>
        <w:rPr>
          <w:color w:val="000000"/>
          <w:spacing w:val="0"/>
          <w:w w:val="100"/>
          <w:position w:val="0"/>
          <w:shd w:val="clear" w:color="auto" w:fill="auto"/>
          <w:lang w:val="cs-CZ" w:eastAsia="cs-CZ" w:bidi="cs-CZ"/>
        </w:rPr>
        <w:t>Všechny daňové doklady musí splňovat náležitosti ve smyslu daňových a účetních předpisů platných na území České republiky, zejména zákona č. 563/91 Sb., o účetnictví a zákona č. 235/2004 Sb., o DPH, ve znění pozdějších předpisů, a dále náležitosti stanovené smlouvou. V případě požadavku objednatele dodavatel dodá originál faktury vč. rozpisu provedených prací opatřené originálním podpisem a razítkem na každém listu. Samostatně budou vystaveny faktury na případné vícepráce.</w:t>
      </w:r>
    </w:p>
    <w:p>
      <w:pPr>
        <w:pStyle w:val="Style7"/>
        <w:keepNext w:val="0"/>
        <w:keepLines w:val="0"/>
        <w:widowControl w:val="0"/>
        <w:numPr>
          <w:ilvl w:val="0"/>
          <w:numId w:val="13"/>
        </w:numPr>
        <w:shd w:val="clear" w:color="auto" w:fill="auto"/>
        <w:tabs>
          <w:tab w:pos="387" w:val="left"/>
        </w:tabs>
        <w:bidi w:val="0"/>
        <w:spacing w:before="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Faktura bude obsahovat text: “číslo akce: „</w:t>
      </w:r>
      <w:r>
        <w:rPr>
          <w:b/>
          <w:bCs/>
          <w:color w:val="000000"/>
          <w:spacing w:val="0"/>
          <w:w w:val="100"/>
          <w:position w:val="0"/>
          <w:shd w:val="clear" w:color="auto" w:fill="auto"/>
          <w:lang w:val="cs-CZ" w:eastAsia="cs-CZ" w:bidi="cs-CZ"/>
        </w:rPr>
        <w:t>502885</w:t>
      </w:r>
      <w:r>
        <w:rPr>
          <w:color w:val="000000"/>
          <w:spacing w:val="0"/>
          <w:w w:val="100"/>
          <w:position w:val="0"/>
          <w:shd w:val="clear" w:color="auto" w:fill="auto"/>
          <w:lang w:val="cs-CZ" w:eastAsia="cs-CZ" w:bidi="cs-CZ"/>
        </w:rPr>
        <w:t>“.</w:t>
      </w:r>
    </w:p>
    <w:p>
      <w:pPr>
        <w:pStyle w:val="Style7"/>
        <w:keepNext w:val="0"/>
        <w:keepLines w:val="0"/>
        <w:widowControl w:val="0"/>
        <w:numPr>
          <w:ilvl w:val="0"/>
          <w:numId w:val="13"/>
        </w:numPr>
        <w:shd w:val="clear" w:color="auto" w:fill="auto"/>
        <w:tabs>
          <w:tab w:pos="387" w:val="left"/>
        </w:tabs>
        <w:bidi w:val="0"/>
        <w:spacing w:before="0" w:line="240" w:lineRule="auto"/>
        <w:ind w:left="360" w:right="0" w:hanging="360"/>
        <w:jc w:val="both"/>
      </w:pPr>
      <w:bookmarkStart w:id="53" w:name="bookmark53"/>
      <w:bookmarkEnd w:id="53"/>
      <w:r>
        <w:rPr>
          <w:color w:val="000000"/>
          <w:spacing w:val="0"/>
          <w:w w:val="100"/>
          <w:position w:val="0"/>
          <w:shd w:val="clear" w:color="auto" w:fill="auto"/>
          <w:lang w:val="cs-CZ" w:eastAsia="cs-CZ" w:bidi="cs-CZ"/>
        </w:rPr>
        <w:t xml:space="preserve">V případě chybějících nebo chybných náležitostí vrátí objednatel zhotoviteli daňový doklad k opravě. Lhůta pro zaplacení pak počíná běžet od doby vrácení opraveného daňového dokladu. 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7"/>
        <w:keepNext w:val="0"/>
        <w:keepLines w:val="0"/>
        <w:widowControl w:val="0"/>
        <w:numPr>
          <w:ilvl w:val="0"/>
          <w:numId w:val="13"/>
        </w:numPr>
        <w:shd w:val="clear" w:color="auto" w:fill="auto"/>
        <w:tabs>
          <w:tab w:pos="387" w:val="left"/>
        </w:tabs>
        <w:bidi w:val="0"/>
        <w:spacing w:before="0" w:line="240" w:lineRule="auto"/>
        <w:ind w:left="0" w:right="0" w:firstLine="0"/>
        <w:jc w:val="both"/>
      </w:pPr>
      <w:bookmarkStart w:id="54" w:name="bookmark54"/>
      <w:bookmarkEnd w:id="54"/>
      <w:r>
        <w:rPr>
          <w:color w:val="000000"/>
          <w:spacing w:val="0"/>
          <w:w w:val="100"/>
          <w:position w:val="0"/>
          <w:shd w:val="clear" w:color="auto" w:fill="auto"/>
          <w:lang w:val="cs-CZ" w:eastAsia="cs-CZ" w:bidi="cs-CZ"/>
        </w:rPr>
        <w:t>Splatnost faktury je 30 dnů od data doručení faktury objednateli.</w:t>
      </w:r>
    </w:p>
    <w:p>
      <w:pPr>
        <w:pStyle w:val="Style7"/>
        <w:keepNext w:val="0"/>
        <w:keepLines w:val="0"/>
        <w:widowControl w:val="0"/>
        <w:numPr>
          <w:ilvl w:val="0"/>
          <w:numId w:val="13"/>
        </w:numPr>
        <w:shd w:val="clear" w:color="auto" w:fill="auto"/>
        <w:tabs>
          <w:tab w:pos="387" w:val="left"/>
        </w:tabs>
        <w:bidi w:val="0"/>
        <w:spacing w:before="0" w:line="240" w:lineRule="auto"/>
        <w:ind w:left="360" w:right="0" w:hanging="360"/>
        <w:jc w:val="both"/>
      </w:pPr>
      <w:bookmarkStart w:id="55" w:name="bookmark55"/>
      <w:bookmarkEnd w:id="55"/>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9"/>
        <w:keepNext/>
        <w:keepLines/>
        <w:widowControl w:val="0"/>
        <w:shd w:val="clear" w:color="auto" w:fill="auto"/>
        <w:bidi w:val="0"/>
        <w:spacing w:before="0" w:line="240" w:lineRule="auto"/>
        <w:ind w:left="0" w:right="0" w:firstLine="0"/>
        <w:jc w:val="center"/>
      </w:pPr>
      <w:bookmarkStart w:id="56" w:name="bookmark56"/>
      <w:bookmarkStart w:id="57" w:name="bookmark57"/>
      <w:bookmarkStart w:id="58" w:name="bookmark58"/>
      <w:r>
        <w:rPr>
          <w:color w:val="000000"/>
          <w:spacing w:val="0"/>
          <w:w w:val="100"/>
          <w:position w:val="0"/>
          <w:shd w:val="clear" w:color="auto" w:fill="auto"/>
          <w:lang w:val="cs-CZ" w:eastAsia="cs-CZ" w:bidi="cs-CZ"/>
        </w:rPr>
        <w:t>Čl. VI. SANKCE, ODSTOUPENÍ OD SMLOUVY</w:t>
      </w:r>
      <w:bookmarkEnd w:id="56"/>
      <w:bookmarkEnd w:id="57"/>
      <w:bookmarkEnd w:id="58"/>
    </w:p>
    <w:p>
      <w:pPr>
        <w:pStyle w:val="Style7"/>
        <w:keepNext w:val="0"/>
        <w:keepLines w:val="0"/>
        <w:widowControl w:val="0"/>
        <w:numPr>
          <w:ilvl w:val="0"/>
          <w:numId w:val="15"/>
        </w:numPr>
        <w:shd w:val="clear" w:color="auto" w:fill="auto"/>
        <w:tabs>
          <w:tab w:pos="353" w:val="left"/>
        </w:tabs>
        <w:bidi w:val="0"/>
        <w:spacing w:before="0" w:after="0" w:line="240" w:lineRule="auto"/>
        <w:ind w:left="380" w:right="0" w:hanging="380"/>
        <w:jc w:val="both"/>
      </w:pPr>
      <w:bookmarkStart w:id="59" w:name="bookmark59"/>
      <w:bookmarkEnd w:id="59"/>
      <w:r>
        <w:rPr>
          <w:color w:val="000000"/>
          <w:spacing w:val="0"/>
          <w:w w:val="100"/>
          <w:position w:val="0"/>
          <w:shd w:val="clear" w:color="auto" w:fill="auto"/>
          <w:lang w:val="cs-CZ" w:eastAsia="cs-CZ" w:bidi="cs-CZ"/>
        </w:rPr>
        <w:t>Při nedodržení termínu splatnosti dle článku V. odst. 7 může být objednateli účtován úrok z prodlení ve výši 0,05 % z fakturované částky za každý den prodlení.</w:t>
      </w:r>
    </w:p>
    <w:p>
      <w:pPr>
        <w:pStyle w:val="Style7"/>
        <w:keepNext w:val="0"/>
        <w:keepLines w:val="0"/>
        <w:widowControl w:val="0"/>
        <w:numPr>
          <w:ilvl w:val="0"/>
          <w:numId w:val="15"/>
        </w:numPr>
        <w:shd w:val="clear" w:color="auto" w:fill="auto"/>
        <w:tabs>
          <w:tab w:pos="353" w:val="left"/>
        </w:tabs>
        <w:bidi w:val="0"/>
        <w:spacing w:before="0" w:line="240" w:lineRule="auto"/>
        <w:ind w:left="380" w:right="0" w:hanging="380"/>
        <w:jc w:val="both"/>
      </w:pPr>
      <w:bookmarkStart w:id="60" w:name="bookmark60"/>
      <w:bookmarkEnd w:id="60"/>
      <w:r>
        <w:rPr>
          <w:color w:val="000000"/>
          <w:spacing w:val="0"/>
          <w:w w:val="100"/>
          <w:position w:val="0"/>
          <w:shd w:val="clear" w:color="auto" w:fill="auto"/>
          <w:lang w:val="cs-CZ" w:eastAsia="cs-CZ" w:bidi="cs-CZ"/>
        </w:rPr>
        <w:t>Při nedodržení termínu plnění dle článku III. odst. 1 písm. b) má objednatel právo účtovat zhotoviteli smluvní pokutu ve výši 0,2 % za každý den prodlení z celkové ceny díla dle článku IV. odst. 1.</w:t>
      </w:r>
    </w:p>
    <w:p>
      <w:pPr>
        <w:pStyle w:val="Style7"/>
        <w:keepNext w:val="0"/>
        <w:keepLines w:val="0"/>
        <w:widowControl w:val="0"/>
        <w:numPr>
          <w:ilvl w:val="0"/>
          <w:numId w:val="15"/>
        </w:numPr>
        <w:shd w:val="clear" w:color="auto" w:fill="auto"/>
        <w:tabs>
          <w:tab w:pos="353" w:val="left"/>
        </w:tabs>
        <w:bidi w:val="0"/>
        <w:spacing w:before="0" w:line="240" w:lineRule="auto"/>
        <w:ind w:left="380" w:right="0" w:hanging="380"/>
        <w:jc w:val="both"/>
      </w:pPr>
      <w:bookmarkStart w:id="61" w:name="bookmark61"/>
      <w:bookmarkEnd w:id="61"/>
      <w:r>
        <w:rPr>
          <w:color w:val="000000"/>
          <w:spacing w:val="0"/>
          <w:w w:val="100"/>
          <w:position w:val="0"/>
          <w:shd w:val="clear" w:color="auto" w:fill="auto"/>
          <w:lang w:val="cs-CZ" w:eastAsia="cs-CZ" w:bidi="cs-CZ"/>
        </w:rPr>
        <w:t>Zaplacením smluvních sankcí nejsou dotčeny nároky smluvních stran na náhradu škody.</w:t>
      </w:r>
    </w:p>
    <w:p>
      <w:pPr>
        <w:pStyle w:val="Style7"/>
        <w:keepNext w:val="0"/>
        <w:keepLines w:val="0"/>
        <w:widowControl w:val="0"/>
        <w:numPr>
          <w:ilvl w:val="0"/>
          <w:numId w:val="15"/>
        </w:numPr>
        <w:shd w:val="clear" w:color="auto" w:fill="auto"/>
        <w:tabs>
          <w:tab w:pos="353" w:val="left"/>
        </w:tabs>
        <w:bidi w:val="0"/>
        <w:spacing w:before="0" w:line="240" w:lineRule="auto"/>
        <w:ind w:left="380" w:right="0" w:hanging="380"/>
        <w:jc w:val="both"/>
      </w:pPr>
      <w:bookmarkStart w:id="62" w:name="bookmark62"/>
      <w:bookmarkEnd w:id="62"/>
      <w:r>
        <w:rPr>
          <w:color w:val="000000"/>
          <w:spacing w:val="0"/>
          <w:w w:val="100"/>
          <w:position w:val="0"/>
          <w:shd w:val="clear" w:color="auto" w:fill="auto"/>
          <w:lang w:val="cs-CZ" w:eastAsia="cs-CZ" w:bidi="cs-CZ"/>
        </w:rPr>
        <w:t>Smlouvu lze zrušit dohodou smluvních stran, jejíž součástí je i vypořádání vzájemných závazků a pohledávek.</w:t>
      </w:r>
    </w:p>
    <w:p>
      <w:pPr>
        <w:pStyle w:val="Style12"/>
        <w:keepNext/>
        <w:keepLines/>
        <w:widowControl w:val="0"/>
        <w:numPr>
          <w:ilvl w:val="0"/>
          <w:numId w:val="15"/>
        </w:numPr>
        <w:shd w:val="clear" w:color="auto" w:fill="auto"/>
        <w:tabs>
          <w:tab w:pos="353" w:val="left"/>
        </w:tabs>
        <w:bidi w:val="0"/>
        <w:spacing w:before="0" w:line="240" w:lineRule="auto"/>
        <w:ind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3"/>
      <w:bookmarkEnd w:id="64"/>
      <w:bookmarkEnd w:id="66"/>
    </w:p>
    <w:p>
      <w:pPr>
        <w:pStyle w:val="Style12"/>
        <w:keepNext/>
        <w:keepLines/>
        <w:widowControl w:val="0"/>
        <w:numPr>
          <w:ilvl w:val="0"/>
          <w:numId w:val="15"/>
        </w:numPr>
        <w:shd w:val="clear" w:color="auto" w:fill="auto"/>
        <w:tabs>
          <w:tab w:pos="353" w:val="left"/>
        </w:tabs>
        <w:bidi w:val="0"/>
        <w:spacing w:before="0" w:after="620" w:line="240" w:lineRule="auto"/>
        <w:ind w:right="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Za podstatné porušení smlouvy se v tomto případě sjednává a objednatel je oprávněn odstoupit od smlouvy zpozdí-li se zhotovitel při provádění díla o více než 30 dnů oproti jakémukoliv termínu provádění díla ujednanému v čl. II odst. 1 písm. b) této smlouvy.</w:t>
      </w:r>
      <w:bookmarkEnd w:id="67"/>
      <w:bookmarkEnd w:id="68"/>
      <w:bookmarkEnd w:id="70"/>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LICENČNÍ PODMÍNKY</w:t>
      </w:r>
    </w:p>
    <w:p>
      <w:pPr>
        <w:pStyle w:val="Style7"/>
        <w:keepNext w:val="0"/>
        <w:keepLines w:val="0"/>
        <w:widowControl w:val="0"/>
        <w:numPr>
          <w:ilvl w:val="0"/>
          <w:numId w:val="17"/>
        </w:numPr>
        <w:shd w:val="clear" w:color="auto" w:fill="auto"/>
        <w:tabs>
          <w:tab w:pos="353" w:val="left"/>
        </w:tabs>
        <w:bidi w:val="0"/>
        <w:spacing w:before="0" w:after="70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Vztahují – li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Autor poskytuje licenci bezúplatně dle § 2366 odst. 1 písm. b) občanského zákoníku.</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NÁHRADA ŠKODY</w:t>
      </w:r>
    </w:p>
    <w:p>
      <w:pPr>
        <w:pStyle w:val="Style7"/>
        <w:keepNext w:val="0"/>
        <w:keepLines w:val="0"/>
        <w:widowControl w:val="0"/>
        <w:numPr>
          <w:ilvl w:val="0"/>
          <w:numId w:val="19"/>
        </w:numPr>
        <w:shd w:val="clear" w:color="auto" w:fill="auto"/>
        <w:tabs>
          <w:tab w:pos="358" w:val="left"/>
        </w:tabs>
        <w:bidi w:val="0"/>
        <w:spacing w:before="0" w:after="70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7"/>
        <w:keepNext/>
        <w:keepLines/>
        <w:widowControl w:val="0"/>
        <w:shd w:val="clear" w:color="auto" w:fill="auto"/>
        <w:bidi w:val="0"/>
        <w:spacing w:before="0" w:line="240" w:lineRule="auto"/>
        <w:ind w:left="0" w:right="0" w:firstLine="0"/>
        <w:jc w:val="center"/>
      </w:pPr>
      <w:bookmarkStart w:id="73" w:name="bookmark73"/>
      <w:bookmarkStart w:id="74" w:name="bookmark74"/>
      <w:bookmarkStart w:id="75" w:name="bookmark75"/>
      <w:r>
        <w:rPr>
          <w:color w:val="000000"/>
          <w:spacing w:val="0"/>
          <w:w w:val="100"/>
          <w:position w:val="0"/>
          <w:shd w:val="clear" w:color="auto" w:fill="auto"/>
          <w:lang w:val="cs-CZ" w:eastAsia="cs-CZ" w:bidi="cs-CZ"/>
        </w:rPr>
        <w:t>Čl. IX. OSTATNÍ UJEDNÁNÍ</w:t>
      </w:r>
      <w:bookmarkEnd w:id="73"/>
      <w:bookmarkEnd w:id="74"/>
      <w:bookmarkEnd w:id="75"/>
    </w:p>
    <w:p>
      <w:pPr>
        <w:pStyle w:val="Style7"/>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Zhotovitel ručí za úplné a kvalitní provedení díla shodně s podmínkami této smlouvy. Záruční doba za smluvně provedené dílo je 72 měsíců od data předání a převzetí celého díla.</w:t>
      </w:r>
    </w:p>
    <w:p>
      <w:pPr>
        <w:pStyle w:val="Style7"/>
        <w:keepNext w:val="0"/>
        <w:keepLines w:val="0"/>
        <w:widowControl w:val="0"/>
        <w:numPr>
          <w:ilvl w:val="0"/>
          <w:numId w:val="21"/>
        </w:numPr>
        <w:shd w:val="clear" w:color="auto" w:fill="auto"/>
        <w:tabs>
          <w:tab w:pos="327" w:val="left"/>
        </w:tabs>
        <w:bidi w:val="0"/>
        <w:spacing w:before="0" w:line="240" w:lineRule="auto"/>
        <w:ind w:left="360" w:right="0" w:hanging="360"/>
        <w:jc w:val="both"/>
      </w:pPr>
      <w:bookmarkStart w:id="77" w:name="bookmark77"/>
      <w:bookmarkEnd w:id="77"/>
      <w:r>
        <w:rPr>
          <w:color w:val="000000"/>
          <w:spacing w:val="0"/>
          <w:w w:val="100"/>
          <w:position w:val="0"/>
          <w:shd w:val="clear" w:color="auto" w:fill="auto"/>
          <w:lang w:val="cs-CZ" w:eastAsia="cs-CZ" w:bidi="cs-CZ"/>
        </w:rPr>
        <w:t>Dílo má vady, jestliže provedení díla neodpovídá výsledku určenému ve smlouvě, tj. pokud nesplňuje všechny požadavky sjednané touto smlouvou nebo stanovené platnými českými technickými normami a platnými právními předpisy. Vady díla budou reklamovány písemnou formou a jejich odstranění provede zhotovitel na svůj náklad.</w:t>
      </w:r>
    </w:p>
    <w:p>
      <w:pPr>
        <w:pStyle w:val="Style7"/>
        <w:keepNext w:val="0"/>
        <w:keepLines w:val="0"/>
        <w:widowControl w:val="0"/>
        <w:numPr>
          <w:ilvl w:val="0"/>
          <w:numId w:val="21"/>
        </w:numPr>
        <w:shd w:val="clear" w:color="auto" w:fill="auto"/>
        <w:tabs>
          <w:tab w:pos="327" w:val="left"/>
        </w:tabs>
        <w:bidi w:val="0"/>
        <w:spacing w:before="0" w:after="460" w:line="240" w:lineRule="auto"/>
        <w:ind w:left="360" w:right="0" w:hanging="360"/>
        <w:jc w:val="both"/>
      </w:pPr>
      <w:bookmarkStart w:id="78" w:name="bookmark78"/>
      <w:bookmarkEnd w:id="78"/>
      <w:r>
        <w:rPr>
          <w:color w:val="000000"/>
          <w:spacing w:val="0"/>
          <w:w w:val="100"/>
          <w:position w:val="0"/>
          <w:shd w:val="clear" w:color="auto" w:fill="auto"/>
          <w:lang w:val="cs-CZ" w:eastAsia="cs-CZ" w:bidi="cs-CZ"/>
        </w:rPr>
        <w:t>Smluvní strany mohou smlouvu ukončit dohodou nebo odstoupením. Dohoda o zrušení práv a závazků musí být písemná, jinak je neplatná.</w:t>
      </w:r>
    </w:p>
    <w:p>
      <w:pPr>
        <w:pStyle w:val="Style7"/>
        <w:keepNext w:val="0"/>
        <w:keepLines w:val="0"/>
        <w:widowControl w:val="0"/>
        <w:numPr>
          <w:ilvl w:val="0"/>
          <w:numId w:val="21"/>
        </w:numPr>
        <w:shd w:val="clear" w:color="auto" w:fill="auto"/>
        <w:tabs>
          <w:tab w:pos="327" w:val="left"/>
        </w:tabs>
        <w:bidi w:val="0"/>
        <w:spacing w:before="0" w:line="240" w:lineRule="auto"/>
        <w:ind w:left="360" w:right="0" w:hanging="360"/>
        <w:jc w:val="both"/>
      </w:pPr>
      <w:bookmarkStart w:id="79" w:name="bookmark79"/>
      <w:bookmarkEnd w:id="79"/>
      <w:r>
        <w:rPr>
          <w:color w:val="000000"/>
          <w:spacing w:val="0"/>
          <w:w w:val="100"/>
          <w:position w:val="0"/>
          <w:shd w:val="clear" w:color="auto" w:fill="auto"/>
          <w:lang w:val="cs-CZ" w:eastAsia="cs-CZ" w:bidi="cs-CZ"/>
        </w:rPr>
        <w:t>Objednatel se zavazuje spolupracovat se zhotovitelem v rozsahu nutném k dosažení cíle.</w:t>
      </w:r>
    </w:p>
    <w:p>
      <w:pPr>
        <w:pStyle w:val="Style7"/>
        <w:keepNext w:val="0"/>
        <w:keepLines w:val="0"/>
        <w:widowControl w:val="0"/>
        <w:numPr>
          <w:ilvl w:val="0"/>
          <w:numId w:val="21"/>
        </w:numPr>
        <w:shd w:val="clear" w:color="auto" w:fill="auto"/>
        <w:tabs>
          <w:tab w:pos="327" w:val="left"/>
        </w:tabs>
        <w:bidi w:val="0"/>
        <w:spacing w:before="0" w:line="240" w:lineRule="auto"/>
        <w:ind w:left="360" w:right="0" w:hanging="360"/>
        <w:jc w:val="both"/>
      </w:pPr>
      <w:bookmarkStart w:id="80" w:name="bookmark80"/>
      <w:bookmarkEnd w:id="80"/>
      <w:r>
        <w:rPr>
          <w:color w:val="000000"/>
          <w:spacing w:val="0"/>
          <w:w w:val="100"/>
          <w:position w:val="0"/>
          <w:shd w:val="clear" w:color="auto" w:fill="auto"/>
          <w:lang w:val="cs-CZ" w:eastAsia="cs-CZ" w:bidi="cs-CZ"/>
        </w:rPr>
        <w:t>Objednatel poskytne zhotoviteli podklady, které má k dispozici a které jsou potřebné k plnění předmětu smlouvy. Zhotovitel takto získané údaje použije pouze pro plnění smlouvy a neposkytne je třetí straně.</w:t>
      </w:r>
    </w:p>
    <w:p>
      <w:pPr>
        <w:pStyle w:val="Style7"/>
        <w:keepNext w:val="0"/>
        <w:keepLines w:val="0"/>
        <w:widowControl w:val="0"/>
        <w:numPr>
          <w:ilvl w:val="0"/>
          <w:numId w:val="21"/>
        </w:numPr>
        <w:shd w:val="clear" w:color="auto" w:fill="auto"/>
        <w:tabs>
          <w:tab w:pos="327" w:val="left"/>
        </w:tabs>
        <w:bidi w:val="0"/>
        <w:spacing w:before="0" w:line="240" w:lineRule="auto"/>
        <w:ind w:left="360" w:right="0" w:hanging="360"/>
        <w:jc w:val="both"/>
      </w:pPr>
      <w:bookmarkStart w:id="81" w:name="bookmark81"/>
      <w:bookmarkEnd w:id="81"/>
      <w:r>
        <w:rPr>
          <w:color w:val="000000"/>
          <w:spacing w:val="0"/>
          <w:w w:val="100"/>
          <w:position w:val="0"/>
          <w:shd w:val="clear" w:color="auto" w:fill="auto"/>
          <w:lang w:val="cs-CZ" w:eastAsia="cs-CZ" w:bidi="cs-CZ"/>
        </w:rPr>
        <w:t>Technické detaily výstupů a podrobnosti vzniklé v průběhu zpracování budou upřesněny minimálně na dvou výrobních výborech svolaných zhotovitelem, na které budou přizváni zástupci Povodí Ohře, státního podniku, v případě potřeby i další zhotovitelem přizvané právnické či fyzické osoby. Z výrobních výborů vyhotoví zhotovitel protokoly.</w:t>
      </w:r>
    </w:p>
    <w:p>
      <w:pPr>
        <w:pStyle w:val="Style7"/>
        <w:keepNext w:val="0"/>
        <w:keepLines w:val="0"/>
        <w:widowControl w:val="0"/>
        <w:numPr>
          <w:ilvl w:val="0"/>
          <w:numId w:val="21"/>
        </w:numPr>
        <w:shd w:val="clear" w:color="auto" w:fill="auto"/>
        <w:tabs>
          <w:tab w:pos="327" w:val="left"/>
        </w:tabs>
        <w:bidi w:val="0"/>
        <w:spacing w:before="0" w:line="240" w:lineRule="auto"/>
        <w:ind w:left="360" w:right="0" w:hanging="360"/>
        <w:jc w:val="both"/>
      </w:pPr>
      <w:bookmarkStart w:id="82" w:name="bookmark82"/>
      <w:bookmarkEnd w:id="8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7"/>
        <w:keepNext w:val="0"/>
        <w:keepLines w:val="0"/>
        <w:widowControl w:val="0"/>
        <w:numPr>
          <w:ilvl w:val="0"/>
          <w:numId w:val="21"/>
        </w:numPr>
        <w:shd w:val="clear" w:color="auto" w:fill="auto"/>
        <w:tabs>
          <w:tab w:pos="327" w:val="left"/>
        </w:tabs>
        <w:bidi w:val="0"/>
        <w:spacing w:before="0" w:after="700" w:line="240" w:lineRule="auto"/>
        <w:ind w:left="360" w:right="0" w:hanging="360"/>
        <w:jc w:val="both"/>
      </w:pPr>
      <w:bookmarkStart w:id="83" w:name="bookmark83"/>
      <w:bookmarkEnd w:id="83"/>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7"/>
        <w:keepNext/>
        <w:keepLines/>
        <w:widowControl w:val="0"/>
        <w:shd w:val="clear" w:color="auto" w:fill="auto"/>
        <w:bidi w:val="0"/>
        <w:spacing w:before="0" w:after="300" w:line="240" w:lineRule="auto"/>
        <w:ind w:left="0" w:right="0" w:firstLine="0"/>
        <w:jc w:val="center"/>
      </w:pPr>
      <w:bookmarkStart w:id="84" w:name="bookmark84"/>
      <w:bookmarkStart w:id="85" w:name="bookmark85"/>
      <w:bookmarkStart w:id="86" w:name="bookmark86"/>
      <w:r>
        <w:rPr>
          <w:color w:val="000000"/>
          <w:spacing w:val="0"/>
          <w:w w:val="100"/>
          <w:position w:val="0"/>
          <w:shd w:val="clear" w:color="auto" w:fill="auto"/>
          <w:lang w:val="cs-CZ" w:eastAsia="cs-CZ" w:bidi="cs-CZ"/>
        </w:rPr>
        <w:t>Čl. X. COMPLIANCE DOLOŽKA</w:t>
      </w:r>
      <w:bookmarkEnd w:id="84"/>
      <w:bookmarkEnd w:id="85"/>
      <w:bookmarkEnd w:id="86"/>
    </w:p>
    <w:p>
      <w:pPr>
        <w:pStyle w:val="Style7"/>
        <w:keepNext w:val="0"/>
        <w:keepLines w:val="0"/>
        <w:widowControl w:val="0"/>
        <w:numPr>
          <w:ilvl w:val="0"/>
          <w:numId w:val="23"/>
        </w:numPr>
        <w:shd w:val="clear" w:color="auto" w:fill="auto"/>
        <w:tabs>
          <w:tab w:pos="327" w:val="left"/>
        </w:tabs>
        <w:bidi w:val="0"/>
        <w:spacing w:before="0" w:line="240" w:lineRule="auto"/>
        <w:ind w:left="360" w:right="0" w:hanging="360"/>
        <w:jc w:val="both"/>
      </w:pPr>
      <w:bookmarkStart w:id="87" w:name="bookmark87"/>
      <w:bookmarkEnd w:id="8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7"/>
        <w:keepNext w:val="0"/>
        <w:keepLines w:val="0"/>
        <w:widowControl w:val="0"/>
        <w:numPr>
          <w:ilvl w:val="0"/>
          <w:numId w:val="23"/>
        </w:numPr>
        <w:shd w:val="clear" w:color="auto" w:fill="auto"/>
        <w:tabs>
          <w:tab w:pos="327" w:val="left"/>
        </w:tabs>
        <w:bidi w:val="0"/>
        <w:spacing w:before="0" w:line="240" w:lineRule="auto"/>
        <w:ind w:left="360" w:right="0" w:hanging="360"/>
        <w:jc w:val="both"/>
      </w:pPr>
      <w:bookmarkStart w:id="88" w:name="bookmark88"/>
      <w:bookmarkEnd w:id="8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7"/>
        <w:keepNext w:val="0"/>
        <w:keepLines w:val="0"/>
        <w:widowControl w:val="0"/>
        <w:numPr>
          <w:ilvl w:val="0"/>
          <w:numId w:val="23"/>
        </w:numPr>
        <w:shd w:val="clear" w:color="auto" w:fill="auto"/>
        <w:tabs>
          <w:tab w:pos="327" w:val="left"/>
        </w:tabs>
        <w:bidi w:val="0"/>
        <w:spacing w:before="0" w:line="240" w:lineRule="auto"/>
        <w:ind w:left="360" w:right="0" w:hanging="360"/>
        <w:jc w:val="both"/>
      </w:pPr>
      <w:bookmarkStart w:id="89" w:name="bookmark89"/>
      <w:bookmarkEnd w:id="89"/>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"https://www.poh.cz/protikorupcni-a-compliance-program/d-1346/p1=1458" </w:instrText>
      </w:r>
      <w:r>
        <w:fldChar w:fldCharType="separate"/>
      </w:r>
      <w:r>
        <w:rPr>
          <w:color w:val="0000FF"/>
          <w:spacing w:val="0"/>
          <w:w w:val="100"/>
          <w:position w:val="0"/>
          <w:shd w:val="clear" w:color="auto" w:fill="auto"/>
          <w:lang w:val="cs-CZ" w:eastAsia="cs-CZ" w:bidi="cs-CZ"/>
        </w:rPr>
        <w:t>https://www.poh.cz/protikorupcni-a-compliance-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"https://www.poh.cz/protikorupcni-a-compliance-program/d-1346/p1=1458" </w:instrText>
      </w:r>
      <w:r>
        <w:fldChar w:fldCharType="separate"/>
      </w:r>
      <w:r>
        <w:rPr>
          <w:color w:val="0000FF"/>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xml:space="preserve">)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 Objednatel prohlašuje, že se seznámil s Protikorupčním programem a Etickým kodexem zhotovitele a </w:t>
      </w:r>
      <w:r>
        <w:rPr>
          <w:color w:val="000000"/>
          <w:spacing w:val="0"/>
          <w:w w:val="100"/>
          <w:position w:val="0"/>
          <w:shd w:val="clear" w:color="auto" w:fill="auto"/>
          <w:lang w:val="cs-CZ" w:eastAsia="cs-CZ" w:bidi="cs-CZ"/>
        </w:rPr>
        <w:t xml:space="preserve">zavazuje se tento kodex na vlastní náklady a odpovědnost dodržovat při plnění této smlouvy. Etický kodex je uveřejněn na webových stránkách </w:t>
      </w:r>
      <w:r>
        <w:fldChar w:fldCharType="begin"/>
      </w:r>
      <w:r>
        <w:rPr/>
        <w:instrText> HYPERLINK "http://www.vuv.cz/" </w:instrText>
      </w:r>
      <w:r>
        <w:fldChar w:fldCharType="separate"/>
      </w:r>
      <w:r>
        <w:rPr>
          <w:color w:val="0000FF"/>
          <w:spacing w:val="0"/>
          <w:w w:val="100"/>
          <w:position w:val="0"/>
          <w:shd w:val="clear" w:color="auto" w:fill="auto"/>
          <w:lang w:val="cs-CZ" w:eastAsia="cs-CZ" w:bidi="cs-CZ"/>
        </w:rPr>
        <w:t>www.vuv.cz</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pod odkazem </w:t>
      </w:r>
      <w:r>
        <w:fldChar w:fldCharType="begin"/>
      </w:r>
      <w:r>
        <w:rPr/>
        <w:instrText> HYPERLINK "https://www.vuv.cz/pravni-nalezitosti/protikorupcni-program/" </w:instrText>
      </w:r>
      <w:r>
        <w:fldChar w:fldCharType="separate"/>
      </w:r>
      <w:r>
        <w:rPr>
          <w:color w:val="0000FF"/>
          <w:spacing w:val="0"/>
          <w:w w:val="100"/>
          <w:position w:val="0"/>
          <w:shd w:val="clear" w:color="auto" w:fill="auto"/>
          <w:lang w:val="cs-CZ" w:eastAsia="cs-CZ" w:bidi="cs-CZ"/>
        </w:rPr>
        <w:t>https://www.vuv.cz/pravni-nalezitosti/protikorupcni-program/</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w:t>
      </w:r>
    </w:p>
    <w:p>
      <w:pPr>
        <w:pStyle w:val="Style7"/>
        <w:keepNext w:val="0"/>
        <w:keepLines w:val="0"/>
        <w:widowControl w:val="0"/>
        <w:numPr>
          <w:ilvl w:val="0"/>
          <w:numId w:val="23"/>
        </w:numPr>
        <w:shd w:val="clear" w:color="auto" w:fill="auto"/>
        <w:tabs>
          <w:tab w:pos="360" w:val="left"/>
        </w:tabs>
        <w:bidi w:val="0"/>
        <w:spacing w:before="0" w:after="70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7"/>
        <w:keepNext/>
        <w:keepLines/>
        <w:widowControl w:val="0"/>
        <w:shd w:val="clear" w:color="auto" w:fill="auto"/>
        <w:bidi w:val="0"/>
        <w:spacing w:before="0" w:line="240" w:lineRule="auto"/>
        <w:ind w:left="0" w:right="0" w:firstLine="0"/>
        <w:jc w:val="center"/>
      </w:pPr>
      <w:bookmarkStart w:id="91" w:name="bookmark91"/>
      <w:bookmarkStart w:id="92" w:name="bookmark92"/>
      <w:bookmarkStart w:id="93" w:name="bookmark93"/>
      <w:r>
        <w:rPr>
          <w:color w:val="000000"/>
          <w:spacing w:val="0"/>
          <w:w w:val="100"/>
          <w:position w:val="0"/>
          <w:shd w:val="clear" w:color="auto" w:fill="auto"/>
          <w:lang w:val="cs-CZ" w:eastAsia="cs-CZ" w:bidi="cs-CZ"/>
        </w:rPr>
        <w:t>Čl. XI. OCHRANA A ZPRACOVÁNÍ OSOBNÍCH ÚDAJŮ</w:t>
      </w:r>
      <w:bookmarkEnd w:id="91"/>
      <w:bookmarkEnd w:id="92"/>
      <w:bookmarkEnd w:id="93"/>
    </w:p>
    <w:p>
      <w:pPr>
        <w:pStyle w:val="Style7"/>
        <w:keepNext w:val="0"/>
        <w:keepLines w:val="0"/>
        <w:widowControl w:val="0"/>
        <w:shd w:val="clear" w:color="auto" w:fill="auto"/>
        <w:bidi w:val="0"/>
        <w:spacing w:before="0" w:after="700" w:line="240" w:lineRule="auto"/>
        <w:ind w:left="380" w:right="0" w:hanging="380"/>
        <w:jc w:val="left"/>
      </w:pPr>
      <w:r>
        <w:rPr>
          <w:color w:val="000000"/>
          <w:spacing w:val="0"/>
          <w:w w:val="100"/>
          <w:position w:val="0"/>
          <w:shd w:val="clear" w:color="auto" w:fill="auto"/>
          <w:lang w:val="cs-CZ" w:eastAsia="cs-CZ" w:bidi="cs-CZ"/>
        </w:rPr>
        <w:t xml:space="preserve">1. 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"https://www.poh.cz/informace-o-zpracovani-osobnich-udaju/d-1369/p1=1459" </w:instrText>
      </w:r>
      <w:r>
        <w:fldChar w:fldCharType="separate"/>
      </w:r>
      <w:r>
        <w:rPr>
          <w:color w:val="0000FF"/>
          <w:spacing w:val="0"/>
          <w:w w:val="100"/>
          <w:position w:val="0"/>
          <w:shd w:val="clear" w:color="auto" w:fill="auto"/>
          <w:lang w:val="cs-CZ" w:eastAsia="cs-CZ" w:bidi="cs-CZ"/>
        </w:rPr>
        <w:t>https://www.poh.cz/informace-o-zpracovani-osobnich-udaju/d-1369/p1=1459</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w:t>
      </w:r>
    </w:p>
    <w:p>
      <w:pPr>
        <w:pStyle w:val="Style17"/>
        <w:keepNext/>
        <w:keepLines/>
        <w:widowControl w:val="0"/>
        <w:shd w:val="clear" w:color="auto" w:fill="auto"/>
        <w:bidi w:val="0"/>
        <w:spacing w:before="0" w:line="240" w:lineRule="auto"/>
        <w:ind w:left="0" w:right="0" w:firstLine="0"/>
        <w:jc w:val="center"/>
      </w:pPr>
      <w:bookmarkStart w:id="94" w:name="bookmark94"/>
      <w:bookmarkStart w:id="95" w:name="bookmark95"/>
      <w:bookmarkStart w:id="96" w:name="bookmark96"/>
      <w:r>
        <w:rPr>
          <w:color w:val="000000"/>
          <w:spacing w:val="0"/>
          <w:w w:val="100"/>
          <w:position w:val="0"/>
          <w:shd w:val="clear" w:color="auto" w:fill="auto"/>
          <w:lang w:val="cs-CZ" w:eastAsia="cs-CZ" w:bidi="cs-CZ"/>
        </w:rPr>
        <w:t>Čl. XII. ZÁVĚREČNÁ USTANOVENÍ</w:t>
      </w:r>
      <w:bookmarkEnd w:id="94"/>
      <w:bookmarkEnd w:id="95"/>
      <w:bookmarkEnd w:id="96"/>
    </w:p>
    <w:p>
      <w:pPr>
        <w:pStyle w:val="Style7"/>
        <w:keepNext w:val="0"/>
        <w:keepLines w:val="0"/>
        <w:widowControl w:val="0"/>
        <w:numPr>
          <w:ilvl w:val="0"/>
          <w:numId w:val="25"/>
        </w:numPr>
        <w:shd w:val="clear" w:color="auto" w:fill="auto"/>
        <w:tabs>
          <w:tab w:pos="360" w:val="left"/>
        </w:tabs>
        <w:bidi w:val="0"/>
        <w:spacing w:before="0" w:line="240" w:lineRule="auto"/>
        <w:ind w:left="380" w:right="0" w:hanging="380"/>
        <w:jc w:val="left"/>
      </w:pPr>
      <w:bookmarkStart w:id="97" w:name="bookmark97"/>
      <w:bookmarkEnd w:id="97"/>
      <w:r>
        <w:rPr>
          <w:color w:val="000000"/>
          <w:spacing w:val="0"/>
          <w:w w:val="100"/>
          <w:position w:val="0"/>
          <w:shd w:val="clear" w:color="auto" w:fill="auto"/>
          <w:lang w:val="cs-CZ" w:eastAsia="cs-CZ" w:bidi="cs-CZ"/>
        </w:rPr>
        <w:t>Práva a povinnosti smluvních stran, pokud nejsou upraveny touto smlouvou, se řídí občanským zákoníkem a předpisy souvisejícími, na čemž se obě smluvní strany dohodly.</w:t>
      </w:r>
    </w:p>
    <w:p>
      <w:pPr>
        <w:pStyle w:val="Style7"/>
        <w:keepNext w:val="0"/>
        <w:keepLines w:val="0"/>
        <w:widowControl w:val="0"/>
        <w:numPr>
          <w:ilvl w:val="0"/>
          <w:numId w:val="25"/>
        </w:numPr>
        <w:shd w:val="clear" w:color="auto" w:fill="auto"/>
        <w:tabs>
          <w:tab w:pos="360" w:val="left"/>
        </w:tabs>
        <w:bidi w:val="0"/>
        <w:spacing w:before="0" w:line="240" w:lineRule="auto"/>
        <w:ind w:left="380" w:right="0" w:hanging="380"/>
        <w:jc w:val="left"/>
      </w:pPr>
      <w:bookmarkStart w:id="98" w:name="bookmark98"/>
      <w:bookmarkEnd w:id="98"/>
      <w:r>
        <w:rPr>
          <w:color w:val="000000"/>
          <w:spacing w:val="0"/>
          <w:w w:val="100"/>
          <w:position w:val="0"/>
          <w:shd w:val="clear" w:color="auto" w:fill="auto"/>
          <w:lang w:val="cs-CZ" w:eastAsia="cs-CZ" w:bidi="cs-CZ"/>
        </w:rPr>
        <w:t>Veškeré změny a doplňky této smlouvy budou uskutečňovány formou písemných dodatků podepsaných oprávněnými zástupci obou smluvních stran.</w:t>
      </w:r>
    </w:p>
    <w:p>
      <w:pPr>
        <w:pStyle w:val="Style7"/>
        <w:keepNext w:val="0"/>
        <w:keepLines w:val="0"/>
        <w:widowControl w:val="0"/>
        <w:numPr>
          <w:ilvl w:val="0"/>
          <w:numId w:val="25"/>
        </w:numPr>
        <w:shd w:val="clear" w:color="auto" w:fill="auto"/>
        <w:tabs>
          <w:tab w:pos="360" w:val="left"/>
        </w:tabs>
        <w:bidi w:val="0"/>
        <w:spacing w:before="0" w:line="240" w:lineRule="auto"/>
        <w:ind w:left="380" w:right="0" w:hanging="380"/>
        <w:jc w:val="left"/>
      </w:pPr>
      <w:bookmarkStart w:id="99" w:name="bookmark99"/>
      <w:bookmarkEnd w:id="99"/>
      <w:r>
        <w:rPr>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pPr>
        <w:pStyle w:val="Style7"/>
        <w:keepNext w:val="0"/>
        <w:keepLines w:val="0"/>
        <w:widowControl w:val="0"/>
        <w:numPr>
          <w:ilvl w:val="0"/>
          <w:numId w:val="25"/>
        </w:numPr>
        <w:shd w:val="clear" w:color="auto" w:fill="auto"/>
        <w:tabs>
          <w:tab w:pos="360" w:val="left"/>
        </w:tabs>
        <w:bidi w:val="0"/>
        <w:spacing w:before="0" w:line="240" w:lineRule="auto"/>
        <w:ind w:left="380" w:right="0" w:hanging="380"/>
        <w:jc w:val="left"/>
      </w:pPr>
      <w:bookmarkStart w:id="100" w:name="bookmark100"/>
      <w:bookmarkEnd w:id="10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7"/>
        <w:keepNext w:val="0"/>
        <w:keepLines w:val="0"/>
        <w:widowControl w:val="0"/>
        <w:numPr>
          <w:ilvl w:val="0"/>
          <w:numId w:val="25"/>
        </w:numPr>
        <w:shd w:val="clear" w:color="auto" w:fill="auto"/>
        <w:tabs>
          <w:tab w:pos="360" w:val="left"/>
        </w:tabs>
        <w:bidi w:val="0"/>
        <w:spacing w:before="0" w:line="240" w:lineRule="auto"/>
        <w:ind w:left="0" w:right="0" w:firstLine="0"/>
        <w:jc w:val="left"/>
      </w:pPr>
      <w:bookmarkStart w:id="101" w:name="bookmark101"/>
      <w:bookmarkEnd w:id="101"/>
      <w:r>
        <w:rPr>
          <w:color w:val="000000"/>
          <w:spacing w:val="0"/>
          <w:w w:val="100"/>
          <w:position w:val="0"/>
          <w:shd w:val="clear" w:color="auto" w:fill="auto"/>
          <w:lang w:val="cs-CZ" w:eastAsia="cs-CZ" w:bidi="cs-CZ"/>
        </w:rPr>
        <w:t>Smluvní strany nepovažují žádné ustanovení smlouvy za obchodní tajemství.</w:t>
      </w:r>
    </w:p>
    <w:p>
      <w:pPr>
        <w:pStyle w:val="Style7"/>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Smluvní strany prohlašují, že se s obsahem smlouvy seznámily, s ním souhlasí, neboť tento odpovídá jejich projevené vůli, a na důkaz připojují svoje podpisy.</w:t>
      </w:r>
    </w:p>
    <w:p>
      <w:pPr>
        <w:pStyle w:val="Style7"/>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Na svědectví tohoto smluvní strany tímto podepisují smlouvu. Tato smlouva je vyhotovena ve třech vyhotoveních, z nichž každé má platnost originálu. Objednatel obdrží dvě a zhotovitel jedno vyhotovení smlouvy.</w:t>
      </w:r>
    </w:p>
    <w:p>
      <w:pPr>
        <w:pStyle w:val="Style7"/>
        <w:keepNext w:val="0"/>
        <w:keepLines w:val="0"/>
        <w:widowControl w:val="0"/>
        <w:numPr>
          <w:ilvl w:val="0"/>
          <w:numId w:val="25"/>
        </w:numPr>
        <w:shd w:val="clear" w:color="auto" w:fill="auto"/>
        <w:tabs>
          <w:tab w:pos="365" w:val="left"/>
        </w:tabs>
        <w:bidi w:val="0"/>
        <w:spacing w:before="0" w:line="240" w:lineRule="auto"/>
        <w:ind w:left="380" w:right="0" w:hanging="380"/>
        <w:jc w:val="left"/>
      </w:pPr>
      <w:bookmarkStart w:id="104" w:name="bookmark104"/>
      <w:bookmarkEnd w:id="10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7"/>
        <w:keepNext w:val="0"/>
        <w:keepLines w:val="0"/>
        <w:widowControl w:val="0"/>
        <w:numPr>
          <w:ilvl w:val="0"/>
          <w:numId w:val="25"/>
        </w:numPr>
        <w:shd w:val="clear" w:color="auto" w:fill="auto"/>
        <w:tabs>
          <w:tab w:pos="365" w:val="left"/>
        </w:tabs>
        <w:bidi w:val="0"/>
        <w:spacing w:before="0" w:after="3720" w:line="240" w:lineRule="auto"/>
        <w:ind w:left="380" w:right="0" w:hanging="380"/>
        <w:jc w:val="left"/>
      </w:pPr>
      <w:bookmarkStart w:id="105" w:name="bookmark105"/>
      <w:bookmarkEnd w:id="105"/>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tbl>
      <w:tblPr>
        <w:tblOverlap w:val="never"/>
        <w:jc w:val="center"/>
        <w:tblLayout w:type="fixed"/>
      </w:tblPr>
      <w:tblGrid>
        <w:gridCol w:w="4032"/>
        <w:gridCol w:w="4819"/>
      </w:tblGrid>
      <w:tr>
        <w:trPr>
          <w:trHeight w:val="1027"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220" w:right="0" w:firstLine="0"/>
              <w:jc w:val="left"/>
            </w:pPr>
            <w:r>
              <w:rPr>
                <w:color w:val="000000"/>
                <w:spacing w:val="0"/>
                <w:w w:val="100"/>
                <w:position w:val="0"/>
                <w:shd w:val="clear" w:color="auto" w:fill="auto"/>
                <w:lang w:val="cs-CZ" w:eastAsia="cs-CZ" w:bidi="cs-CZ"/>
              </w:rPr>
              <w:t>V Chomutově dne……………… Oprávněný zástupce objednatele</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580" w:right="0" w:firstLine="0"/>
              <w:jc w:val="left"/>
            </w:pPr>
            <w:r>
              <w:rPr>
                <w:color w:val="000000"/>
                <w:spacing w:val="0"/>
                <w:w w:val="100"/>
                <w:position w:val="0"/>
                <w:shd w:val="clear" w:color="auto" w:fill="auto"/>
                <w:lang w:val="cs-CZ" w:eastAsia="cs-CZ" w:bidi="cs-CZ"/>
              </w:rPr>
              <w:t>V Praze dne ……..………….. oprávněný zástupce zhotovitele</w:t>
            </w:r>
          </w:p>
        </w:tc>
      </w:tr>
      <w:tr>
        <w:trPr>
          <w:trHeight w:val="888"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w:t>
            </w:r>
          </w:p>
        </w:tc>
      </w:tr>
      <w:tr>
        <w:trPr>
          <w:trHeight w:val="720" w:hRule="exact"/>
        </w:trPr>
        <w:tc>
          <w:tcPr>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Povodí Ohře, státní podnik</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580" w:right="0" w:firstLine="0"/>
              <w:jc w:val="left"/>
            </w:pPr>
            <w:r>
              <w:rPr>
                <w:color w:val="000000"/>
                <w:spacing w:val="0"/>
                <w:w w:val="100"/>
                <w:position w:val="0"/>
                <w:shd w:val="clear" w:color="auto" w:fill="auto"/>
                <w:lang w:val="cs-CZ" w:eastAsia="cs-CZ" w:bidi="cs-CZ"/>
              </w:rPr>
              <w:t>Výzkumný ústav vodohospodářský T.G. Masaryka, v.v.i.</w:t>
            </w:r>
          </w:p>
        </w:tc>
      </w:tr>
    </w:tbl>
    <w:sectPr>
      <w:footnotePr>
        <w:pos w:val="pageBottom"/>
        <w:numFmt w:val="decimal"/>
        <w:numRestart w:val="continuous"/>
      </w:footnotePr>
      <w:pgSz w:w="11909" w:h="16838"/>
      <w:pgMar w:top="1363" w:left="1729" w:right="1255" w:bottom="1254" w:header="93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3619500</wp:posOffset>
              </wp:positionH>
              <wp:positionV relativeFrom="page">
                <wp:posOffset>9997440</wp:posOffset>
              </wp:positionV>
              <wp:extent cx="597535" cy="140335"/>
              <wp:wrapNone/>
              <wp:docPr id="1" name="Shape 1"/>
              <a:graphic xmlns:a="http://schemas.openxmlformats.org/drawingml/2006/main">
                <a:graphicData uri="http://schemas.microsoft.com/office/word/2010/wordprocessingShape">
                  <wps:wsp>
                    <wps:cNvSpPr txBox="1"/>
                    <wps:spPr>
                      <a:xfrm>
                        <a:ext cx="597535"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5.pt;margin-top:787.20000000000005pt;width:47.050000000000004pt;height:11.0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1171575</wp:posOffset>
              </wp:positionH>
              <wp:positionV relativeFrom="page">
                <wp:posOffset>10116185</wp:posOffset>
              </wp:positionV>
              <wp:extent cx="1173480" cy="137160"/>
              <wp:wrapNone/>
              <wp:docPr id="3" name="Shape 3"/>
              <a:graphic xmlns:a="http://schemas.openxmlformats.org/drawingml/2006/main">
                <a:graphicData uri="http://schemas.microsoft.com/office/word/2010/wordprocessingShape">
                  <wps:wsp>
                    <wps:cNvSpPr txBox="1"/>
                    <wps:spPr>
                      <a:xfrm>
                        <a:ext cx="1173480"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dílo č. 66/2026</w:t>
                          </w:r>
                        </w:p>
                      </w:txbxContent>
                    </wps:txbx>
                    <wps:bodyPr wrap="none" lIns="0" tIns="0" rIns="0" bIns="0">
                      <a:spAutoFit/>
                    </wps:bodyPr>
                  </wps:wsp>
                </a:graphicData>
              </a:graphic>
            </wp:anchor>
          </w:drawing>
        </mc:Choice>
        <mc:Fallback>
          <w:pict>
            <v:shape id="_x0000_s1029" type="#_x0000_t202" style="position:absolute;margin-left:92.25pt;margin-top:796.55000000000007pt;width:92.400000000000006pt;height:10.8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dílo č. 66/2026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2"/>
      <w:szCs w:val="3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2"/>
      <w:szCs w:val="3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20"/>
      <w:outlineLvl w:val="0"/>
    </w:pPr>
    <w:rPr>
      <w:rFonts w:ascii="Arial" w:eastAsia="Arial" w:hAnsi="Arial" w:cs="Arial"/>
      <w:b/>
      <w:bCs/>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00"/>
      <w:jc w:val="center"/>
      <w:outlineLvl w:val="2"/>
    </w:pPr>
    <w:rPr>
      <w:rFonts w:ascii="Arial" w:eastAsia="Arial" w:hAnsi="Arial" w:cs="Arial"/>
      <w:b/>
      <w:bCs/>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200"/>
      <w:jc w:val="center"/>
      <w:outlineLvl w:val="3"/>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Toto je vzorová smlouva,</dc:title>
  <dc:subject/>
  <dc:creator>Beranek Jiri</dc:creator>
  <cp:keywords/>
</cp:coreProperties>
</file>