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1772" w14:textId="30F01E4B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7E69BA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08C7A50E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4E2A34" w:rsidRPr="004E2A34">
        <w:rPr>
          <w:rFonts w:ascii="Arial" w:hAnsi="Arial" w:cs="Arial"/>
          <w:sz w:val="18"/>
        </w:rPr>
        <w:t>8L67Y001</w:t>
      </w:r>
      <w:r w:rsidR="004E2A34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665D9F" w:rsidRPr="00665D9F">
        <w:rPr>
          <w:rFonts w:ascii="Arial" w:hAnsi="Arial" w:cs="Arial"/>
          <w:sz w:val="18"/>
        </w:rPr>
        <w:t>30.1.2025</w:t>
      </w:r>
      <w:r w:rsidR="00665D9F" w:rsidRPr="00665D9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59BF726F" w:rsidR="00ED2E79" w:rsidRPr="000A731B" w:rsidRDefault="00730A0B" w:rsidP="00E260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Pohřební služba</w:t>
            </w:r>
            <w:r w:rsidR="00ED2E79" w:rsidRPr="000A731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1354499C" w:rsidR="00ED2E79" w:rsidRPr="007E69BA" w:rsidRDefault="00665D9F" w:rsidP="001E5480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>Pohřební</w:t>
            </w:r>
            <w:proofErr w:type="spellEnd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>služba</w:t>
            </w:r>
            <w:proofErr w:type="spellEnd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>Semily</w:t>
            </w:r>
            <w:proofErr w:type="spellEnd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5D9F">
              <w:rPr>
                <w:rFonts w:ascii="Arial" w:hAnsi="Arial" w:cs="Arial"/>
                <w:sz w:val="18"/>
                <w:szCs w:val="18"/>
                <w:lang w:val="en-US"/>
              </w:rPr>
              <w:t>s.r.o.</w:t>
            </w:r>
            <w:proofErr w:type="spellEnd"/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3BFC482F" w:rsidR="00ED2E79" w:rsidRPr="000A731B" w:rsidRDefault="00665D9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5D9F">
              <w:rPr>
                <w:rFonts w:ascii="Arial" w:hAnsi="Arial" w:cs="Arial"/>
                <w:sz w:val="18"/>
                <w:szCs w:val="18"/>
              </w:rPr>
              <w:t>Semily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4AE79C19" w:rsidR="00AC564E" w:rsidRPr="000A731B" w:rsidRDefault="00665D9F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5D9F">
              <w:rPr>
                <w:rFonts w:ascii="Arial" w:hAnsi="Arial" w:cs="Arial"/>
                <w:sz w:val="18"/>
                <w:szCs w:val="18"/>
              </w:rPr>
              <w:t>Riegrovo náměstí 20</w:t>
            </w:r>
            <w:r>
              <w:rPr>
                <w:rFonts w:ascii="Arial" w:hAnsi="Arial" w:cs="Arial"/>
                <w:sz w:val="18"/>
                <w:szCs w:val="18"/>
              </w:rPr>
              <w:t>, 513 01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0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67689122" w:rsidR="00AC564E" w:rsidRPr="00381282" w:rsidRDefault="00665D9F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soud v Hradci Králové, oddíl C, vložka </w:t>
            </w:r>
            <w:r w:rsidRPr="00665D9F">
              <w:rPr>
                <w:rFonts w:ascii="Arial" w:hAnsi="Arial" w:cs="Arial"/>
                <w:sz w:val="18"/>
                <w:szCs w:val="18"/>
              </w:rPr>
              <w:t>33094</w:t>
            </w:r>
            <w:r>
              <w:rPr>
                <w:rFonts w:ascii="Arial" w:hAnsi="Arial" w:cs="Arial"/>
                <w:sz w:val="18"/>
                <w:szCs w:val="18"/>
              </w:rPr>
              <w:t>, dne 24.1.2014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6C801A29" w:rsidR="00AC564E" w:rsidRPr="000A731B" w:rsidRDefault="00665D9F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5D9F">
              <w:rPr>
                <w:rFonts w:ascii="Arial" w:hAnsi="Arial" w:cs="Arial"/>
                <w:sz w:val="18"/>
                <w:szCs w:val="18"/>
              </w:rPr>
              <w:t xml:space="preserve">Hedvika </w:t>
            </w:r>
            <w:proofErr w:type="spellStart"/>
            <w:r w:rsidRPr="00665D9F">
              <w:rPr>
                <w:rFonts w:ascii="Arial" w:hAnsi="Arial" w:cs="Arial"/>
                <w:sz w:val="18"/>
                <w:szCs w:val="18"/>
              </w:rPr>
              <w:t>Labaštová</w:t>
            </w:r>
            <w:proofErr w:type="spellEnd"/>
            <w:r w:rsidRPr="00665D9F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jednatelka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63D38231" w:rsidR="00AC564E" w:rsidRPr="000A731B" w:rsidRDefault="00665D9F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5D9F">
              <w:rPr>
                <w:rFonts w:ascii="Arial" w:hAnsi="Arial" w:cs="Arial"/>
                <w:sz w:val="18"/>
                <w:szCs w:val="18"/>
              </w:rPr>
              <w:t>2565943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5988CD43" w:rsidR="00AC564E" w:rsidRPr="000A731B" w:rsidRDefault="00665D9F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665D9F">
              <w:rPr>
                <w:rFonts w:ascii="Arial" w:hAnsi="Arial" w:cs="Arial"/>
                <w:sz w:val="18"/>
                <w:szCs w:val="18"/>
              </w:rPr>
              <w:t>67509000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7E6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7E69BA" w:rsidRPr="000A731B" w14:paraId="3CC11799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8" w14:textId="6E9C9265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7E69BA" w:rsidRPr="000A731B" w14:paraId="3CC1179D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7E69BA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60708281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 xml:space="preserve">Eva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Kejzlarová -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oddělení správy smluv</w:t>
            </w:r>
          </w:p>
        </w:tc>
      </w:tr>
      <w:tr w:rsidR="007E69BA" w:rsidRPr="000A731B" w14:paraId="3CC117A0" w14:textId="77777777" w:rsidTr="007E6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C1B7067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Ústí nad Labem</w:t>
            </w:r>
          </w:p>
        </w:tc>
      </w:tr>
      <w:tr w:rsidR="007E69BA" w:rsidRPr="000A731B" w14:paraId="3CC117A3" w14:textId="77777777" w:rsidTr="007E6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7E69BA" w:rsidRPr="000A731B" w:rsidRDefault="007E69BA" w:rsidP="007E69B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5490EC33" w:rsidR="007E69BA" w:rsidRPr="000A731B" w:rsidRDefault="007E69BA" w:rsidP="007E69B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Mírové náměstí 35/C, PSČ 400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396802FC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</w:t>
      </w:r>
      <w:r w:rsidR="00D637C9" w:rsidRPr="00D361DF">
        <w:rPr>
          <w:rFonts w:eastAsia="Calibri" w:cs="Arial"/>
          <w:sz w:val="18"/>
          <w:szCs w:val="18"/>
        </w:rPr>
        <w:t xml:space="preserve">přeprava zemřelých dárců </w:t>
      </w:r>
      <w:r w:rsidR="00325632" w:rsidRPr="00D361DF">
        <w:rPr>
          <w:rFonts w:eastAsia="Calibri" w:cs="Arial"/>
          <w:sz w:val="18"/>
          <w:szCs w:val="18"/>
        </w:rPr>
        <w:t xml:space="preserve">do místa odběru a </w:t>
      </w:r>
      <w:r w:rsidR="003B0591" w:rsidRPr="00D361DF">
        <w:rPr>
          <w:rFonts w:cs="Arial"/>
          <w:sz w:val="18"/>
          <w:szCs w:val="18"/>
        </w:rPr>
        <w:t xml:space="preserve">z místa odběru, popř. </w:t>
      </w:r>
      <w:r w:rsidR="00DC62F3" w:rsidRPr="00D361DF">
        <w:rPr>
          <w:rFonts w:cs="Arial"/>
          <w:sz w:val="18"/>
          <w:szCs w:val="18"/>
        </w:rPr>
        <w:t xml:space="preserve">z </w:t>
      </w:r>
      <w:r w:rsidR="003B0591" w:rsidRPr="00D361DF">
        <w:rPr>
          <w:rFonts w:cs="Arial"/>
          <w:sz w:val="18"/>
          <w:szCs w:val="18"/>
        </w:rPr>
        <w:t>místa pitvy, pokud je prováděna v jiném místě než odběr</w:t>
      </w:r>
      <w:r w:rsidR="0048352C" w:rsidRPr="00D361DF">
        <w:rPr>
          <w:rFonts w:cs="Arial"/>
          <w:sz w:val="18"/>
          <w:szCs w:val="18"/>
        </w:rPr>
        <w:t>,</w:t>
      </w:r>
      <w:r w:rsidR="003B0591" w:rsidRPr="00D361DF">
        <w:rPr>
          <w:rFonts w:eastAsia="Calibri" w:cs="Arial"/>
          <w:sz w:val="18"/>
          <w:szCs w:val="18"/>
        </w:rPr>
        <w:t xml:space="preserve"> </w:t>
      </w:r>
      <w:r w:rsidR="00D637C9" w:rsidRPr="00D361DF">
        <w:rPr>
          <w:rFonts w:eastAsia="Calibri" w:cs="Arial"/>
          <w:sz w:val="18"/>
          <w:szCs w:val="18"/>
        </w:rPr>
        <w:t>do místa pohřbu</w:t>
      </w:r>
      <w:r w:rsidR="00D637C9">
        <w:rPr>
          <w:rFonts w:eastAsia="Calibri" w:cs="Arial"/>
          <w:sz w:val="18"/>
          <w:szCs w:val="18"/>
        </w:rPr>
        <w:t xml:space="preserve">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</w:t>
      </w:r>
      <w:r w:rsidR="00DC7DC5">
        <w:rPr>
          <w:rFonts w:eastAsia="Calibri" w:cs="Arial"/>
          <w:sz w:val="18"/>
          <w:szCs w:val="18"/>
        </w:rPr>
        <w:t>6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</w:t>
      </w:r>
      <w:r w:rsidR="007204A4">
        <w:rPr>
          <w:rFonts w:eastAsia="Calibri" w:cs="Arial"/>
          <w:sz w:val="18"/>
          <w:szCs w:val="18"/>
        </w:rPr>
        <w:t>D</w:t>
      </w:r>
      <w:r w:rsidRPr="00C2581F">
        <w:rPr>
          <w:rFonts w:eastAsia="Calibri" w:cs="Arial"/>
          <w:sz w:val="18"/>
          <w:szCs w:val="18"/>
        </w:rPr>
        <w:t>odatku.</w:t>
      </w:r>
    </w:p>
    <w:p w14:paraId="3CC117A7" w14:textId="1DD419F9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DC7DC5">
        <w:rPr>
          <w:rFonts w:ascii="Arial" w:eastAsia="Calibri" w:hAnsi="Arial" w:cs="Arial"/>
          <w:sz w:val="18"/>
          <w:szCs w:val="18"/>
        </w:rPr>
        <w:t>432</w:t>
      </w:r>
      <w:r w:rsidR="00DC7DC5" w:rsidRPr="00C11A99">
        <w:rPr>
          <w:rFonts w:ascii="Arial" w:eastAsia="Calibri" w:hAnsi="Arial" w:cs="Arial"/>
          <w:sz w:val="18"/>
          <w:szCs w:val="18"/>
        </w:rPr>
        <w:t>/202</w:t>
      </w:r>
      <w:r w:rsidR="00DC7DC5">
        <w:rPr>
          <w:rFonts w:ascii="Arial" w:eastAsia="Calibri" w:hAnsi="Arial" w:cs="Arial"/>
          <w:sz w:val="18"/>
          <w:szCs w:val="18"/>
        </w:rPr>
        <w:t>5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Sb., o stanovení hodnot bodu, výše úhrad </w:t>
      </w:r>
      <w:r w:rsidR="00DC7DC5">
        <w:rPr>
          <w:rFonts w:ascii="Arial" w:eastAsia="Calibri" w:hAnsi="Arial" w:cs="Arial"/>
          <w:sz w:val="18"/>
          <w:szCs w:val="18"/>
        </w:rPr>
        <w:t>hrazených služeb,</w:t>
      </w:r>
      <w:r w:rsidR="00DC7DC5" w:rsidRPr="00C11A99">
        <w:rPr>
          <w:rFonts w:ascii="Arial" w:eastAsia="Calibri" w:hAnsi="Arial" w:cs="Arial"/>
          <w:sz w:val="18"/>
          <w:szCs w:val="18"/>
        </w:rPr>
        <w:t xml:space="preserve"> </w:t>
      </w:r>
      <w:r w:rsidR="00DC7DC5">
        <w:rPr>
          <w:rFonts w:ascii="Arial" w:eastAsia="Calibri" w:hAnsi="Arial" w:cs="Arial"/>
          <w:sz w:val="18"/>
          <w:szCs w:val="18"/>
        </w:rPr>
        <w:t xml:space="preserve">výše záloh na úhradu hrazených služeb </w:t>
      </w:r>
      <w:r w:rsidR="00DC7DC5" w:rsidRPr="00C11A99">
        <w:rPr>
          <w:rFonts w:ascii="Arial" w:eastAsia="Calibri" w:hAnsi="Arial" w:cs="Arial"/>
          <w:sz w:val="18"/>
          <w:szCs w:val="18"/>
        </w:rPr>
        <w:t>a regulačních omezení pro rok 202</w:t>
      </w:r>
      <w:r w:rsidR="00DC7DC5">
        <w:rPr>
          <w:rFonts w:ascii="Arial" w:eastAsia="Calibri" w:hAnsi="Arial" w:cs="Arial"/>
          <w:sz w:val="18"/>
          <w:szCs w:val="18"/>
        </w:rPr>
        <w:t>6</w:t>
      </w:r>
      <w:r w:rsidR="00DC7DC5" w:rsidRPr="00156767">
        <w:rPr>
          <w:rFonts w:ascii="Arial" w:eastAsia="Calibri" w:hAnsi="Arial" w:cs="Arial"/>
          <w:sz w:val="18"/>
          <w:szCs w:val="18"/>
        </w:rPr>
        <w:t xml:space="preserve"> (dále jen „vyhláška“)</w:t>
      </w:r>
      <w:r>
        <w:rPr>
          <w:rFonts w:ascii="Arial" w:hAnsi="Arial" w:cs="Arial"/>
          <w:sz w:val="18"/>
          <w:szCs w:val="18"/>
        </w:rPr>
        <w:t xml:space="preserve">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 w:rsidR="00F12396">
        <w:rPr>
          <w:rFonts w:ascii="Arial" w:hAnsi="Arial" w:cs="Arial"/>
          <w:sz w:val="18"/>
          <w:szCs w:val="18"/>
        </w:rPr>
        <w:t xml:space="preserve"> tohoto Článku</w:t>
      </w:r>
      <w:r>
        <w:rPr>
          <w:rFonts w:ascii="Arial" w:hAnsi="Arial" w:cs="Arial"/>
          <w:sz w:val="18"/>
          <w:szCs w:val="18"/>
        </w:rPr>
        <w:t xml:space="preserve">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6C98D641" w14:textId="77777777" w:rsidR="00D226AB" w:rsidRDefault="00D226A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CC117A8" w14:textId="02CF7A70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lastRenderedPageBreak/>
        <w:t>Článek II.</w:t>
      </w:r>
    </w:p>
    <w:p w14:paraId="3CC117A9" w14:textId="006629D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</w:t>
      </w:r>
      <w:r w:rsidR="008C70F8">
        <w:rPr>
          <w:rFonts w:ascii="Arial" w:hAnsi="Arial" w:cs="Arial"/>
          <w:b/>
          <w:sz w:val="18"/>
          <w:szCs w:val="18"/>
        </w:rPr>
        <w:t>4</w:t>
      </w:r>
      <w:r w:rsidR="00DC7DC5">
        <w:rPr>
          <w:rFonts w:ascii="Arial" w:hAnsi="Arial" w:cs="Arial"/>
          <w:b/>
          <w:sz w:val="18"/>
          <w:szCs w:val="18"/>
        </w:rPr>
        <w:t>7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32E913F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pitvě a z patologicko-anatomické</w:t>
      </w:r>
      <w:r w:rsidR="0035155B">
        <w:rPr>
          <w:rFonts w:ascii="Arial" w:hAnsi="Arial" w:cs="Arial"/>
          <w:sz w:val="18"/>
          <w:szCs w:val="18"/>
        </w:rPr>
        <w:t xml:space="preserve"> nebo zdravotní</w:t>
      </w:r>
      <w:r w:rsidRPr="00637F78">
        <w:rPr>
          <w:rFonts w:ascii="Arial" w:hAnsi="Arial" w:cs="Arial"/>
          <w:sz w:val="18"/>
          <w:szCs w:val="18"/>
        </w:rPr>
        <w:t xml:space="preserve"> pitvy se vykazují kilometry se zemřelým. Poskytovatel není oprávněn vykázat k úhradě jízdu nevytíženého vozidla bez zemřelého pojištěnce.</w:t>
      </w: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3D5AD193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Základním fakturačním obdobím je kalendářní měsíc. Poskytovatel předkládá Pojišťovně faktury za poskytované hrazené služby v termínech dohodnutých ve Smlouvě.</w:t>
      </w:r>
    </w:p>
    <w:p w14:paraId="3CC117AE" w14:textId="40A22900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</w:t>
      </w:r>
      <w:r w:rsidR="002A1C0C">
        <w:rPr>
          <w:rFonts w:ascii="Arial" w:hAnsi="Arial" w:cs="Arial"/>
          <w:sz w:val="18"/>
          <w:szCs w:val="18"/>
        </w:rPr>
        <w:t>P</w:t>
      </w:r>
      <w:r w:rsidRPr="00153F76">
        <w:rPr>
          <w:rFonts w:ascii="Arial" w:hAnsi="Arial" w:cs="Arial"/>
          <w:sz w:val="18"/>
          <w:szCs w:val="18"/>
        </w:rPr>
        <w:t>ojišťovny je Pojišťovna oprávněna započíst proti kterékoliv pohledávce Poskytovatele za Pojišťovnou, a to poté, co doručí Poskytovateli vyúčtování, v němž bude přeplatek uveden.</w:t>
      </w:r>
    </w:p>
    <w:p w14:paraId="3CC117AF" w14:textId="5C293D97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5" w14:textId="51B656D7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 xml:space="preserve">Článek </w:t>
      </w:r>
      <w:r w:rsidR="0046101C">
        <w:rPr>
          <w:rFonts w:ascii="Arial" w:hAnsi="Arial" w:cs="Arial"/>
          <w:color w:val="auto"/>
          <w:sz w:val="18"/>
          <w:szCs w:val="18"/>
        </w:rPr>
        <w:t>I</w:t>
      </w:r>
      <w:r w:rsidRPr="00C2581F">
        <w:rPr>
          <w:rFonts w:ascii="Arial" w:hAnsi="Arial" w:cs="Arial"/>
          <w:color w:val="auto"/>
          <w:sz w:val="18"/>
          <w:szCs w:val="18"/>
        </w:rPr>
        <w:t>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A7661B5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</w:t>
      </w:r>
      <w:r w:rsidR="00DC7DC5">
        <w:rPr>
          <w:rFonts w:ascii="Arial" w:hAnsi="Arial" w:cs="Arial"/>
          <w:sz w:val="18"/>
          <w:szCs w:val="18"/>
        </w:rPr>
        <w:t>6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48B0756" w:rsidR="00453888" w:rsidRPr="00C2581F" w:rsidRDefault="000755E0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0755E0">
        <w:rPr>
          <w:rFonts w:ascii="Arial" w:hAnsi="Arial" w:cs="Arial"/>
          <w:sz w:val="18"/>
          <w:szCs w:val="18"/>
        </w:rPr>
        <w:t xml:space="preserve">Tento </w:t>
      </w:r>
      <w:r w:rsidR="00F5036E">
        <w:rPr>
          <w:rFonts w:ascii="Arial" w:hAnsi="Arial" w:cs="Arial"/>
          <w:sz w:val="18"/>
          <w:szCs w:val="18"/>
        </w:rPr>
        <w:t>D</w:t>
      </w:r>
      <w:r w:rsidRPr="000755E0">
        <w:rPr>
          <w:rFonts w:ascii="Arial" w:hAnsi="Arial" w:cs="Arial"/>
          <w:sz w:val="18"/>
          <w:szCs w:val="18"/>
        </w:rPr>
        <w:t>odatek je uzavírán v elektronické nebo listinné podobě. Dodatek v listinné podobě je vyhotoven ve dvou stejnopisech, z 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4C093D5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AF435E3" w14:textId="25C4015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6B73F8BC" w14:textId="5B1A42D9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9837718" w14:textId="637C9BA6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3E6C1788" w14:textId="53CF8948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5BD276EE" w14:textId="77777777" w:rsidR="009D5663" w:rsidRDefault="009D5663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0E4F90E9" w14:textId="77777777" w:rsidR="007E69BA" w:rsidRDefault="007E69BA" w:rsidP="007E69BA">
      <w:pPr>
        <w:tabs>
          <w:tab w:val="left" w:pos="284"/>
          <w:tab w:val="left" w:pos="426"/>
        </w:tabs>
        <w:spacing w:after="60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 Poskytovatele: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Za Pojišťovnu:</w:t>
      </w:r>
    </w:p>
    <w:p w14:paraId="1D76F757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color w:val="FFFFFF"/>
        </w:rPr>
      </w:pPr>
    </w:p>
    <w:p w14:paraId="77FB7D06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/>
        <w:jc w:val="both"/>
        <w:rPr>
          <w:rFonts w:ascii="Arial" w:hAnsi="Arial" w:cs="Arial"/>
          <w:b/>
          <w:color w:val="FFFFFF"/>
        </w:rPr>
      </w:pPr>
    </w:p>
    <w:p w14:paraId="05F846C5" w14:textId="77777777" w:rsidR="007E69BA" w:rsidRPr="00895790" w:rsidRDefault="007E69BA" w:rsidP="007E69BA">
      <w:pPr>
        <w:pStyle w:val="Odstavecseseznamem"/>
        <w:keepLines/>
        <w:numPr>
          <w:ilvl w:val="0"/>
          <w:numId w:val="25"/>
        </w:numPr>
        <w:tabs>
          <w:tab w:val="left" w:pos="567"/>
        </w:tabs>
        <w:spacing w:before="120" w:line="240" w:lineRule="atLeast"/>
        <w:jc w:val="both"/>
        <w:rPr>
          <w:rFonts w:ascii="Arial" w:hAnsi="Arial" w:cs="Arial"/>
          <w:b/>
          <w:color w:val="FFFFFF"/>
        </w:rPr>
      </w:pPr>
      <w:r w:rsidRPr="00895790">
        <w:rPr>
          <w:rFonts w:ascii="Arial" w:hAnsi="Arial" w:cs="Arial"/>
          <w:b/>
          <w:color w:val="FFFFFF"/>
        </w:rPr>
        <w:t>&lt;EP2_PODPIS&gt;</w:t>
      </w:r>
    </w:p>
    <w:p w14:paraId="20BFA326" w14:textId="77777777" w:rsidR="007E69BA" w:rsidRPr="00895790" w:rsidRDefault="007E69BA" w:rsidP="007E69BA">
      <w:pPr>
        <w:tabs>
          <w:tab w:val="left" w:pos="426"/>
        </w:tabs>
        <w:spacing w:after="120"/>
        <w:ind w:left="360"/>
        <w:jc w:val="both"/>
        <w:rPr>
          <w:rFonts w:ascii="Arial" w:hAnsi="Arial" w:cs="Arial"/>
          <w:sz w:val="18"/>
          <w:szCs w:val="18"/>
        </w:rPr>
      </w:pPr>
    </w:p>
    <w:p w14:paraId="72E2A964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C895131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3AFCCC59" w14:textId="77777777" w:rsidR="007E69BA" w:rsidRPr="00334EAE" w:rsidRDefault="007E69BA" w:rsidP="007E69BA">
      <w:pPr>
        <w:rPr>
          <w:sz w:val="8"/>
          <w:szCs w:val="8"/>
        </w:rPr>
      </w:pPr>
    </w:p>
    <w:p w14:paraId="0F383C70" w14:textId="77777777" w:rsidR="007E69BA" w:rsidRPr="00756819" w:rsidRDefault="007E69BA" w:rsidP="007E69BA">
      <w:pPr>
        <w:overflowPunct/>
        <w:autoSpaceDE/>
        <w:autoSpaceDN/>
        <w:adjustRightInd/>
        <w:jc w:val="both"/>
        <w:textAlignment w:val="auto"/>
        <w:rPr>
          <w:sz w:val="18"/>
          <w:szCs w:val="18"/>
        </w:rPr>
      </w:pPr>
    </w:p>
    <w:p w14:paraId="7B7360D0" w14:textId="77777777" w:rsidR="007E69BA" w:rsidRPr="000E30CE" w:rsidRDefault="007E69BA" w:rsidP="007E69BA">
      <w:pPr>
        <w:rPr>
          <w:sz w:val="22"/>
          <w:szCs w:val="22"/>
        </w:rPr>
      </w:pPr>
    </w:p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B886" w14:textId="77777777" w:rsidR="00D02A73" w:rsidRDefault="00D02A73" w:rsidP="00C442AF">
      <w:r>
        <w:separator/>
      </w:r>
    </w:p>
  </w:endnote>
  <w:endnote w:type="continuationSeparator" w:id="0">
    <w:p w14:paraId="16430520" w14:textId="77777777" w:rsidR="00D02A73" w:rsidRDefault="00D02A73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C355" w14:textId="77777777" w:rsidR="00D02A73" w:rsidRDefault="00D02A73" w:rsidP="00C442AF">
      <w:r>
        <w:separator/>
      </w:r>
    </w:p>
  </w:footnote>
  <w:footnote w:type="continuationSeparator" w:id="0">
    <w:p w14:paraId="6595EDFF" w14:textId="77777777" w:rsidR="00D02A73" w:rsidRDefault="00D02A73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17D2" w14:textId="6F47CA2B" w:rsidR="007E69BA" w:rsidRPr="0069626E" w:rsidRDefault="00C442AF" w:rsidP="007E69BA">
    <w:pPr>
      <w:pStyle w:val="Zhlav"/>
      <w:jc w:val="right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79F1">
      <w:rPr>
        <w:rFonts w:ascii="Arial" w:hAnsi="Arial" w:cs="Arial"/>
        <w:sz w:val="18"/>
        <w:szCs w:val="18"/>
      </w:rPr>
      <w:tab/>
    </w:r>
    <w:r w:rsidR="001479F1">
      <w:rPr>
        <w:rFonts w:ascii="Arial" w:hAnsi="Arial" w:cs="Arial"/>
        <w:sz w:val="18"/>
        <w:szCs w:val="18"/>
      </w:rPr>
      <w:tab/>
    </w:r>
  </w:p>
  <w:p w14:paraId="3CC117D3" w14:textId="77CF0B2A" w:rsidR="005921F9" w:rsidRPr="0069626E" w:rsidRDefault="005921F9" w:rsidP="00967751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ABE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5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8"/>
  </w:num>
  <w:num w:numId="5">
    <w:abstractNumId w:val="7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13"/>
  </w:num>
  <w:num w:numId="11">
    <w:abstractNumId w:val="23"/>
  </w:num>
  <w:num w:numId="12">
    <w:abstractNumId w:val="10"/>
  </w:num>
  <w:num w:numId="13">
    <w:abstractNumId w:val="24"/>
  </w:num>
  <w:num w:numId="14">
    <w:abstractNumId w:val="12"/>
  </w:num>
  <w:num w:numId="15">
    <w:abstractNumId w:val="5"/>
  </w:num>
  <w:num w:numId="16">
    <w:abstractNumId w:val="22"/>
  </w:num>
  <w:num w:numId="17">
    <w:abstractNumId w:val="6"/>
  </w:num>
  <w:num w:numId="18">
    <w:abstractNumId w:val="19"/>
  </w:num>
  <w:num w:numId="19">
    <w:abstractNumId w:val="16"/>
  </w:num>
  <w:num w:numId="20">
    <w:abstractNumId w:val="9"/>
  </w:num>
  <w:num w:numId="21">
    <w:abstractNumId w:val="0"/>
  </w:num>
  <w:num w:numId="22">
    <w:abstractNumId w:val="14"/>
  </w:num>
  <w:num w:numId="23">
    <w:abstractNumId w:val="2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6714F"/>
    <w:rsid w:val="0007193A"/>
    <w:rsid w:val="000755E0"/>
    <w:rsid w:val="0008370B"/>
    <w:rsid w:val="00095BA2"/>
    <w:rsid w:val="00096E92"/>
    <w:rsid w:val="000A06F3"/>
    <w:rsid w:val="000A6414"/>
    <w:rsid w:val="000C21A4"/>
    <w:rsid w:val="000D14EB"/>
    <w:rsid w:val="000E30CE"/>
    <w:rsid w:val="000F53AD"/>
    <w:rsid w:val="00115CEF"/>
    <w:rsid w:val="00136AC9"/>
    <w:rsid w:val="00144747"/>
    <w:rsid w:val="001451FA"/>
    <w:rsid w:val="001479F1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D0A67"/>
    <w:rsid w:val="001E5480"/>
    <w:rsid w:val="002009FC"/>
    <w:rsid w:val="00201B53"/>
    <w:rsid w:val="00253131"/>
    <w:rsid w:val="00254441"/>
    <w:rsid w:val="00274D3D"/>
    <w:rsid w:val="0027773B"/>
    <w:rsid w:val="00277973"/>
    <w:rsid w:val="002932EE"/>
    <w:rsid w:val="002A1C0C"/>
    <w:rsid w:val="002B2533"/>
    <w:rsid w:val="002B2734"/>
    <w:rsid w:val="002B76D8"/>
    <w:rsid w:val="002C75D0"/>
    <w:rsid w:val="002D61F2"/>
    <w:rsid w:val="002E2BC9"/>
    <w:rsid w:val="002F6BBA"/>
    <w:rsid w:val="003068FC"/>
    <w:rsid w:val="00320489"/>
    <w:rsid w:val="003249AE"/>
    <w:rsid w:val="00325632"/>
    <w:rsid w:val="00333A12"/>
    <w:rsid w:val="003411D3"/>
    <w:rsid w:val="0035155B"/>
    <w:rsid w:val="00357BC8"/>
    <w:rsid w:val="00362DDB"/>
    <w:rsid w:val="00376F20"/>
    <w:rsid w:val="00381282"/>
    <w:rsid w:val="003820AF"/>
    <w:rsid w:val="00396557"/>
    <w:rsid w:val="003A2DBB"/>
    <w:rsid w:val="003A4798"/>
    <w:rsid w:val="003B0591"/>
    <w:rsid w:val="003B5A3D"/>
    <w:rsid w:val="003C43D4"/>
    <w:rsid w:val="003D242E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41B42"/>
    <w:rsid w:val="00453888"/>
    <w:rsid w:val="004604D5"/>
    <w:rsid w:val="0046101C"/>
    <w:rsid w:val="00462E78"/>
    <w:rsid w:val="00474F0B"/>
    <w:rsid w:val="0048352C"/>
    <w:rsid w:val="004875B3"/>
    <w:rsid w:val="0049143E"/>
    <w:rsid w:val="004C2DB6"/>
    <w:rsid w:val="004C5470"/>
    <w:rsid w:val="004C5976"/>
    <w:rsid w:val="004C711F"/>
    <w:rsid w:val="004E1432"/>
    <w:rsid w:val="004E2A34"/>
    <w:rsid w:val="00504FA8"/>
    <w:rsid w:val="00521CAF"/>
    <w:rsid w:val="00523C80"/>
    <w:rsid w:val="00524526"/>
    <w:rsid w:val="00537BE6"/>
    <w:rsid w:val="00551210"/>
    <w:rsid w:val="00551B22"/>
    <w:rsid w:val="005631BF"/>
    <w:rsid w:val="005633ED"/>
    <w:rsid w:val="005656F1"/>
    <w:rsid w:val="005921F9"/>
    <w:rsid w:val="0059280D"/>
    <w:rsid w:val="005A5C94"/>
    <w:rsid w:val="005B35A1"/>
    <w:rsid w:val="005B534C"/>
    <w:rsid w:val="005D16A7"/>
    <w:rsid w:val="005D6A78"/>
    <w:rsid w:val="005E75DB"/>
    <w:rsid w:val="005F02F6"/>
    <w:rsid w:val="005F0771"/>
    <w:rsid w:val="0060375F"/>
    <w:rsid w:val="0061161A"/>
    <w:rsid w:val="00613F0F"/>
    <w:rsid w:val="00634C28"/>
    <w:rsid w:val="0063542B"/>
    <w:rsid w:val="006414B4"/>
    <w:rsid w:val="006462FE"/>
    <w:rsid w:val="00653193"/>
    <w:rsid w:val="00657C78"/>
    <w:rsid w:val="00665D9F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04A4"/>
    <w:rsid w:val="00722051"/>
    <w:rsid w:val="00730A0B"/>
    <w:rsid w:val="00783976"/>
    <w:rsid w:val="0078563F"/>
    <w:rsid w:val="00787DBA"/>
    <w:rsid w:val="00790F0F"/>
    <w:rsid w:val="00792F47"/>
    <w:rsid w:val="007A20D3"/>
    <w:rsid w:val="007B15DA"/>
    <w:rsid w:val="007C53AC"/>
    <w:rsid w:val="007D08A1"/>
    <w:rsid w:val="007D47CE"/>
    <w:rsid w:val="007E4EBB"/>
    <w:rsid w:val="007E69BA"/>
    <w:rsid w:val="007F2731"/>
    <w:rsid w:val="00815C00"/>
    <w:rsid w:val="00822BF5"/>
    <w:rsid w:val="00823F40"/>
    <w:rsid w:val="0082788C"/>
    <w:rsid w:val="00835451"/>
    <w:rsid w:val="008606DC"/>
    <w:rsid w:val="00864406"/>
    <w:rsid w:val="008705F8"/>
    <w:rsid w:val="00880DB1"/>
    <w:rsid w:val="008A162D"/>
    <w:rsid w:val="008A41CD"/>
    <w:rsid w:val="008A655C"/>
    <w:rsid w:val="008B3A28"/>
    <w:rsid w:val="008B485D"/>
    <w:rsid w:val="008C70F8"/>
    <w:rsid w:val="008D606E"/>
    <w:rsid w:val="008D682D"/>
    <w:rsid w:val="008D6E0C"/>
    <w:rsid w:val="008E3264"/>
    <w:rsid w:val="008E4E0C"/>
    <w:rsid w:val="008E60B8"/>
    <w:rsid w:val="0090055B"/>
    <w:rsid w:val="009017A8"/>
    <w:rsid w:val="00907BC1"/>
    <w:rsid w:val="009217EB"/>
    <w:rsid w:val="00931842"/>
    <w:rsid w:val="00933456"/>
    <w:rsid w:val="0094234E"/>
    <w:rsid w:val="00943980"/>
    <w:rsid w:val="009509DE"/>
    <w:rsid w:val="009639EE"/>
    <w:rsid w:val="00967751"/>
    <w:rsid w:val="00973B37"/>
    <w:rsid w:val="00980372"/>
    <w:rsid w:val="00983356"/>
    <w:rsid w:val="0098448B"/>
    <w:rsid w:val="0098756F"/>
    <w:rsid w:val="00994103"/>
    <w:rsid w:val="009A1E4D"/>
    <w:rsid w:val="009B6370"/>
    <w:rsid w:val="009C27C4"/>
    <w:rsid w:val="009D0534"/>
    <w:rsid w:val="009D5663"/>
    <w:rsid w:val="009E2117"/>
    <w:rsid w:val="009E3CB1"/>
    <w:rsid w:val="009E7BE7"/>
    <w:rsid w:val="009F1805"/>
    <w:rsid w:val="009F6E26"/>
    <w:rsid w:val="00A15572"/>
    <w:rsid w:val="00A243A0"/>
    <w:rsid w:val="00A329CE"/>
    <w:rsid w:val="00A35DD3"/>
    <w:rsid w:val="00A42C5C"/>
    <w:rsid w:val="00A44E2F"/>
    <w:rsid w:val="00A5332F"/>
    <w:rsid w:val="00A6136D"/>
    <w:rsid w:val="00A613F0"/>
    <w:rsid w:val="00A8611C"/>
    <w:rsid w:val="00A9491F"/>
    <w:rsid w:val="00AA7C21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17918"/>
    <w:rsid w:val="00B24E7C"/>
    <w:rsid w:val="00B329F8"/>
    <w:rsid w:val="00B337A4"/>
    <w:rsid w:val="00B37C38"/>
    <w:rsid w:val="00B40FCF"/>
    <w:rsid w:val="00B412FA"/>
    <w:rsid w:val="00B54414"/>
    <w:rsid w:val="00B56461"/>
    <w:rsid w:val="00B63959"/>
    <w:rsid w:val="00B72403"/>
    <w:rsid w:val="00B84FD6"/>
    <w:rsid w:val="00B856B1"/>
    <w:rsid w:val="00B86ABE"/>
    <w:rsid w:val="00B96856"/>
    <w:rsid w:val="00BA031A"/>
    <w:rsid w:val="00BB1AA5"/>
    <w:rsid w:val="00BD07A6"/>
    <w:rsid w:val="00BD1F33"/>
    <w:rsid w:val="00BD243B"/>
    <w:rsid w:val="00BD2C35"/>
    <w:rsid w:val="00BD7D86"/>
    <w:rsid w:val="00BF3AD3"/>
    <w:rsid w:val="00C01DB4"/>
    <w:rsid w:val="00C04CBA"/>
    <w:rsid w:val="00C12AA0"/>
    <w:rsid w:val="00C13A4B"/>
    <w:rsid w:val="00C2581F"/>
    <w:rsid w:val="00C442AF"/>
    <w:rsid w:val="00C47357"/>
    <w:rsid w:val="00C47552"/>
    <w:rsid w:val="00C56A08"/>
    <w:rsid w:val="00C64AF2"/>
    <w:rsid w:val="00C749CD"/>
    <w:rsid w:val="00C8085A"/>
    <w:rsid w:val="00C836CC"/>
    <w:rsid w:val="00C960E1"/>
    <w:rsid w:val="00CB54C5"/>
    <w:rsid w:val="00CB7885"/>
    <w:rsid w:val="00CC44F5"/>
    <w:rsid w:val="00CC5DFC"/>
    <w:rsid w:val="00CD0F87"/>
    <w:rsid w:val="00D02A73"/>
    <w:rsid w:val="00D03D43"/>
    <w:rsid w:val="00D07842"/>
    <w:rsid w:val="00D226AB"/>
    <w:rsid w:val="00D349B2"/>
    <w:rsid w:val="00D361DF"/>
    <w:rsid w:val="00D41884"/>
    <w:rsid w:val="00D53546"/>
    <w:rsid w:val="00D603A0"/>
    <w:rsid w:val="00D60DBB"/>
    <w:rsid w:val="00D633E2"/>
    <w:rsid w:val="00D637C9"/>
    <w:rsid w:val="00D6555A"/>
    <w:rsid w:val="00D65718"/>
    <w:rsid w:val="00D81838"/>
    <w:rsid w:val="00D85B30"/>
    <w:rsid w:val="00D92109"/>
    <w:rsid w:val="00D969D0"/>
    <w:rsid w:val="00DB4D87"/>
    <w:rsid w:val="00DB7940"/>
    <w:rsid w:val="00DC62F3"/>
    <w:rsid w:val="00DC7DC5"/>
    <w:rsid w:val="00DD451B"/>
    <w:rsid w:val="00DE3019"/>
    <w:rsid w:val="00DE45AD"/>
    <w:rsid w:val="00DF11F0"/>
    <w:rsid w:val="00E12225"/>
    <w:rsid w:val="00E22EF7"/>
    <w:rsid w:val="00E23501"/>
    <w:rsid w:val="00E32EBB"/>
    <w:rsid w:val="00E34A26"/>
    <w:rsid w:val="00E370BB"/>
    <w:rsid w:val="00E534B3"/>
    <w:rsid w:val="00E544FD"/>
    <w:rsid w:val="00E56F74"/>
    <w:rsid w:val="00E62CB0"/>
    <w:rsid w:val="00E65485"/>
    <w:rsid w:val="00E672C6"/>
    <w:rsid w:val="00E677BA"/>
    <w:rsid w:val="00E72BF7"/>
    <w:rsid w:val="00E7678B"/>
    <w:rsid w:val="00E80B56"/>
    <w:rsid w:val="00E86C3F"/>
    <w:rsid w:val="00EB1604"/>
    <w:rsid w:val="00EB59C3"/>
    <w:rsid w:val="00EC4CCC"/>
    <w:rsid w:val="00EC6366"/>
    <w:rsid w:val="00ED15F6"/>
    <w:rsid w:val="00ED2E79"/>
    <w:rsid w:val="00ED7D77"/>
    <w:rsid w:val="00EE2AF3"/>
    <w:rsid w:val="00EE5217"/>
    <w:rsid w:val="00EF396F"/>
    <w:rsid w:val="00EF3A60"/>
    <w:rsid w:val="00EF45A4"/>
    <w:rsid w:val="00F01779"/>
    <w:rsid w:val="00F07EEA"/>
    <w:rsid w:val="00F1139C"/>
    <w:rsid w:val="00F12396"/>
    <w:rsid w:val="00F22962"/>
    <w:rsid w:val="00F22E24"/>
    <w:rsid w:val="00F26462"/>
    <w:rsid w:val="00F5036E"/>
    <w:rsid w:val="00F64806"/>
    <w:rsid w:val="00F656DC"/>
    <w:rsid w:val="00F661B7"/>
    <w:rsid w:val="00F92654"/>
    <w:rsid w:val="00FA0AE2"/>
    <w:rsid w:val="00FA43E0"/>
    <w:rsid w:val="00FA711A"/>
    <w:rsid w:val="00FB7E4B"/>
    <w:rsid w:val="00FC00CD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E69B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8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5</_x010c__x00ed_slo_x0020_MP>
    <Rok xmlns="081b771e-1c88-4fba-bfa8-6ea13399dd86">2026</Rok>
    <Dot_x010d_en_x00fd__x0020_P_x0158_ xmlns="081b771e-1c88-4fba-bfa8-6ea13399dd86">PŘ 3/2021</Dot_x010d_en_x00fd__x0020_P_x0158_>
    <Zaji_x0161__x0165_uje_x0020__x00fa_tvar xmlns="081b771e-1c88-4fba-bfa8-6ea13399dd86" xsi:nil="true"/>
    <_x00da__x010d_innost_x0020_od xmlns="081b771e-1c88-4fba-bfa8-6ea13399dd86">2026-01-12T23:00:00+00:00</_x00da__x010d_innost_x0020_od>
    <N_x00e1_zev_x0020_MP xmlns="081b771e-1c88-4fba-bfa8-6ea13399dd86">Mechanismus úhrady v odbornostech 709, 799, 989, 007 (sekce DOP) pro rok 2026</N_x00e1_zev_x0020_MP>
    <P_x0159_edkl_x00e1_d_x00e1_ xmlns="081b771e-1c88-4fba-bfa8-6ea13399dd86">Ing. Jiří Mrázek, MBA</P_x0159_edkl_x00e1_d_x00e1_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1cb3605ab7a048b80d61401fb8451aba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1922eebd059768ded6ba98c56894dca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ka pro rozvoj a inovace informačních technologií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33F1F363-3415-427B-9325-2A0B18F6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Nováková Lucie (VZP ČR Regionální pobočka Ústí nad Labem)</cp:lastModifiedBy>
  <cp:revision>3</cp:revision>
  <cp:lastPrinted>2026-01-27T08:55:00Z</cp:lastPrinted>
  <dcterms:created xsi:type="dcterms:W3CDTF">2026-01-27T08:55:00Z</dcterms:created>
  <dcterms:modified xsi:type="dcterms:W3CDTF">2026-01-27T09:02:00Z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