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6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 smlouvy objednatele: 127/2026</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Liboc - probírka BP, k. ú. Libočany (intravilán obce)</w:t>
      </w:r>
    </w:p>
    <w:p>
      <w:pPr>
        <w:pStyle w:val="Style12"/>
        <w:keepNext/>
        <w:keepLines/>
        <w:widowControl w:val="0"/>
        <w:shd w:val="clear" w:color="auto" w:fill="auto"/>
        <w:bidi w:val="0"/>
        <w:spacing w:before="0" w:after="300" w:line="240" w:lineRule="auto"/>
        <w:ind w:left="0" w:right="0" w:firstLine="0"/>
        <w:jc w:val="both"/>
      </w:pPr>
      <w:bookmarkStart w:id="3" w:name="bookmark3"/>
      <w:bookmarkStart w:id="4" w:name="bookmark4"/>
      <w:bookmarkStart w:id="5" w:name="bookmark5"/>
      <w:r>
        <w:rPr>
          <w:b/>
          <w:bCs/>
          <w:color w:val="000000"/>
          <w:spacing w:val="0"/>
          <w:w w:val="100"/>
          <w:position w:val="0"/>
          <w:shd w:val="clear" w:color="auto" w:fill="auto"/>
          <w:lang w:val="cs-CZ" w:eastAsia="cs-CZ" w:bidi="cs-CZ"/>
        </w:rPr>
        <w:t>Smluvní strany:</w:t>
      </w:r>
      <w:bookmarkEnd w:id="3"/>
      <w:bookmarkEnd w:id="4"/>
      <w:bookmarkEnd w:id="5"/>
    </w:p>
    <w:p>
      <w:pPr>
        <w:pStyle w:val="Style12"/>
        <w:keepNext/>
        <w:keepLines/>
        <w:widowControl w:val="0"/>
        <w:shd w:val="clear" w:color="auto" w:fill="auto"/>
        <w:bidi w:val="0"/>
        <w:spacing w:before="0" w:after="0" w:line="240" w:lineRule="auto"/>
        <w:ind w:left="2340" w:right="0" w:firstLine="20"/>
        <w:jc w:val="both"/>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804545" cy="719455"/>
                <wp:wrapSquare wrapText="bothSides"/>
                <wp:docPr id="1" name="Shape 1"/>
                <a:graphic xmlns:a="http://schemas.openxmlformats.org/drawingml/2006/main">
                  <a:graphicData uri="http://schemas.microsoft.com/office/word/2010/wordprocessingShape">
                    <wps:wsp>
                      <wps:cNvSpPr txBox="1"/>
                      <wps:spPr>
                        <a:xfrm>
                          <a:ext cx="80454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63.350000000000001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bookmarkStart w:id="3" w:name="bookmark3"/>
      <w:bookmarkStart w:id="4" w:name="bookmark4"/>
      <w:r>
        <w:rPr>
          <w:b/>
          <w:bCs/>
          <w:color w:val="000000"/>
          <w:spacing w:val="0"/>
          <w:w w:val="100"/>
          <w:position w:val="0"/>
          <w:shd w:val="clear" w:color="auto" w:fill="auto"/>
          <w:lang w:val="cs-CZ" w:eastAsia="cs-CZ" w:bidi="cs-CZ"/>
        </w:rPr>
        <w:t>Povodí Ohře, státní podnik</w:t>
      </w:r>
      <w:bookmarkEnd w:id="3"/>
      <w:bookmarkEnd w:id="4"/>
    </w:p>
    <w:p>
      <w:pPr>
        <w:pStyle w:val="Style2"/>
        <w:keepNext w:val="0"/>
        <w:keepLines w:val="0"/>
        <w:widowControl w:val="0"/>
        <w:shd w:val="clear" w:color="auto" w:fill="auto"/>
        <w:bidi w:val="0"/>
        <w:spacing w:before="0" w:after="0" w:line="240" w:lineRule="auto"/>
        <w:ind w:left="2340" w:right="0" w:firstLine="2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CZ 70889988</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2467"/>
        <w:gridCol w:w="6605"/>
      </w:tblGrid>
      <w:tr>
        <w:trPr>
          <w:trHeight w:val="278"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w:t>
            </w:r>
          </w:p>
        </w:tc>
        <w:tc>
          <w:tcPr>
            <w:tcBorders>
              <w:top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1360" w:right="0" w:firstLine="0"/>
              <w:jc w:val="left"/>
            </w:pPr>
            <w:r>
              <w:rPr>
                <w:b/>
                <w:bCs/>
                <w:color w:val="000000"/>
                <w:spacing w:val="0"/>
                <w:w w:val="100"/>
                <w:position w:val="0"/>
                <w:shd w:val="clear" w:color="auto" w:fill="auto"/>
                <w:lang w:val="cs-CZ" w:eastAsia="cs-CZ" w:bidi="cs-CZ"/>
              </w:rPr>
              <w:t>Jaroslav Hladík</w:t>
            </w:r>
          </w:p>
        </w:tc>
      </w:tr>
      <w:tr>
        <w:trPr>
          <w:trHeight w:val="25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sídlo:</w:t>
            </w:r>
          </w:p>
        </w:tc>
        <w:tc>
          <w:tcPr>
            <w:tcBorders>
              <w:top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Kukaňova 2506, 43003 Chomutov</w:t>
            </w:r>
          </w:p>
        </w:tc>
      </w:tr>
      <w:tr>
        <w:trPr>
          <w:trHeight w:val="288"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IČO:</w:t>
            </w:r>
          </w:p>
        </w:tc>
        <w:tc>
          <w:tcPr>
            <w:tcBorders>
              <w:top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61548537</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widowControl w:val="0"/>
        <w:spacing w:after="299" w:line="1" w:lineRule="exact"/>
      </w:pPr>
    </w:p>
    <w:p>
      <w:pPr>
        <w:pStyle w:val="Style2"/>
        <w:keepNext w:val="0"/>
        <w:keepLines w:val="0"/>
        <w:widowControl w:val="0"/>
        <w:shd w:val="clear" w:color="auto" w:fill="auto"/>
        <w:bidi w:val="0"/>
        <w:spacing w:before="0" w:after="16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260" w:after="20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200" w:line="240" w:lineRule="auto"/>
        <w:ind w:right="0" w:hanging="380"/>
        <w:jc w:val="both"/>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Liboc - probírka BP, k. ú. Libočany (intravilán obce)</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6"/>
      <w:bookmarkEnd w:id="7"/>
      <w:bookmarkEnd w:id="9"/>
    </w:p>
    <w:p>
      <w:pPr>
        <w:pStyle w:val="Style12"/>
        <w:keepNext/>
        <w:keepLines/>
        <w:widowControl w:val="0"/>
        <w:numPr>
          <w:ilvl w:val="0"/>
          <w:numId w:val="1"/>
        </w:numPr>
        <w:shd w:val="clear" w:color="auto" w:fill="auto"/>
        <w:tabs>
          <w:tab w:pos="382" w:val="left"/>
        </w:tabs>
        <w:bidi w:val="0"/>
        <w:spacing w:before="0" w:after="0" w:line="240" w:lineRule="auto"/>
        <w:ind w:right="0" w:hanging="38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Předmětem veřejné zakázky je probírka břehových porostů na březích vodního toku Liboc v intravilánu obce Libočany (ř. km 0,420-0,720).</w:t>
      </w:r>
      <w:bookmarkEnd w:id="10"/>
      <w:bookmarkEnd w:id="11"/>
      <w:bookmarkEnd w:id="13"/>
    </w:p>
    <w:p>
      <w:pPr>
        <w:pStyle w:val="Style12"/>
        <w:keepNext/>
        <w:keepLines/>
        <w:widowControl w:val="0"/>
        <w:shd w:val="clear" w:color="auto" w:fill="auto"/>
        <w:bidi w:val="0"/>
        <w:spacing w:before="0" w:after="0" w:line="240" w:lineRule="auto"/>
        <w:ind w:right="0" w:firstLine="20"/>
        <w:jc w:val="both"/>
      </w:pPr>
      <w:bookmarkStart w:id="14" w:name="bookmark14"/>
      <w:bookmarkStart w:id="15" w:name="bookmark15"/>
      <w:bookmarkStart w:id="16" w:name="bookmark16"/>
      <w:r>
        <w:rPr>
          <w:color w:val="000000"/>
          <w:spacing w:val="0"/>
          <w:w w:val="100"/>
          <w:position w:val="0"/>
          <w:shd w:val="clear" w:color="auto" w:fill="auto"/>
          <w:lang w:val="cs-CZ" w:eastAsia="cs-CZ" w:bidi="cs-CZ"/>
        </w:rPr>
        <w:t>Jedná se o dřeviny ve velmi špatném až havarijním stavu. Dřeviny jsou silně proschlé, resp. zcela suché. Prakticky všechny dřeviny mají působením ledových ker silně poškozenou bázi kmene, důsledkem čehož dochází k rychlému vývoji masivních kmenových hnilob a dřeviny se stávají nestabilními.</w:t>
      </w:r>
      <w:bookmarkEnd w:id="14"/>
      <w:bookmarkEnd w:id="15"/>
      <w:bookmarkEnd w:id="16"/>
    </w:p>
    <w:p>
      <w:pPr>
        <w:pStyle w:val="Style12"/>
        <w:keepNext/>
        <w:keepLines/>
        <w:widowControl w:val="0"/>
        <w:shd w:val="clear" w:color="auto" w:fill="auto"/>
        <w:bidi w:val="0"/>
        <w:spacing w:before="0" w:after="200" w:line="240" w:lineRule="auto"/>
        <w:ind w:right="0" w:firstLine="20"/>
        <w:jc w:val="both"/>
      </w:pPr>
      <w:bookmarkStart w:id="17" w:name="bookmark17"/>
      <w:bookmarkStart w:id="18" w:name="bookmark18"/>
      <w:bookmarkStart w:id="19" w:name="bookmark19"/>
      <w:r>
        <w:rPr>
          <w:color w:val="000000"/>
          <w:spacing w:val="0"/>
          <w:w w:val="100"/>
          <w:position w:val="0"/>
          <w:shd w:val="clear" w:color="auto" w:fill="auto"/>
          <w:lang w:val="cs-CZ" w:eastAsia="cs-CZ" w:bidi="cs-CZ"/>
        </w:rPr>
        <w:t>Lokalita je nepřístupná pro mechanizaci a i pěší pohyb podél toku je velmi obtížný, místy nemožný.</w:t>
      </w:r>
      <w:bookmarkEnd w:id="17"/>
      <w:bookmarkEnd w:id="18"/>
      <w:bookmarkEnd w:id="19"/>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3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kácení 39 ks stromů - postupné s postupným spouštěním koruny a kmene (17 olše, 16 ks jasan, 3 ks akát, 2 ks topol, 1 ks vrba)</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výřez křovin na ploše 300 m²</w:t>
      </w:r>
    </w:p>
    <w:p>
      <w:pPr>
        <w:pStyle w:val="Style2"/>
        <w:keepNext w:val="0"/>
        <w:keepLines w:val="0"/>
        <w:widowControl w:val="0"/>
        <w:shd w:val="clear" w:color="auto" w:fill="auto"/>
        <w:bidi w:val="0"/>
        <w:spacing w:before="0" w:after="0" w:line="23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rozřezání a složení části využitelné dřevní hmoty o objemu 13,26 plm v místě kácení (předání vlastníkům dotčených cizích pozemků):</w:t>
      </w:r>
    </w:p>
    <w:p>
      <w:pPr>
        <w:pStyle w:val="Style2"/>
        <w:keepNext w:val="0"/>
        <w:keepLines w:val="0"/>
        <w:widowControl w:val="0"/>
        <w:numPr>
          <w:ilvl w:val="0"/>
          <w:numId w:val="3"/>
        </w:numPr>
        <w:shd w:val="clear" w:color="auto" w:fill="auto"/>
        <w:tabs>
          <w:tab w:pos="1497" w:val="left"/>
        </w:tabs>
        <w:bidi w:val="0"/>
        <w:spacing w:before="0" w:after="0" w:line="240" w:lineRule="auto"/>
        <w:ind w:left="1100" w:right="0" w:firstLine="0"/>
        <w:jc w:val="left"/>
      </w:pPr>
      <w:bookmarkStart w:id="20" w:name="bookmark20"/>
      <w:bookmarkEnd w:id="20"/>
      <w:r>
        <w:rPr>
          <w:b/>
          <w:bCs/>
          <w:color w:val="000000"/>
          <w:spacing w:val="0"/>
          <w:w w:val="100"/>
          <w:position w:val="0"/>
          <w:shd w:val="clear" w:color="auto" w:fill="auto"/>
          <w:lang w:val="cs-CZ" w:eastAsia="cs-CZ" w:bidi="cs-CZ"/>
        </w:rPr>
        <w:t>p. p. č. 284 a 291 - 7,53 plm</w:t>
      </w:r>
    </w:p>
    <w:p>
      <w:pPr>
        <w:pStyle w:val="Style2"/>
        <w:keepNext w:val="0"/>
        <w:keepLines w:val="0"/>
        <w:widowControl w:val="0"/>
        <w:numPr>
          <w:ilvl w:val="0"/>
          <w:numId w:val="3"/>
        </w:numPr>
        <w:shd w:val="clear" w:color="auto" w:fill="auto"/>
        <w:tabs>
          <w:tab w:pos="1497" w:val="left"/>
        </w:tabs>
        <w:bidi w:val="0"/>
        <w:spacing w:before="0" w:after="0" w:line="240" w:lineRule="auto"/>
        <w:ind w:left="1100" w:right="0" w:firstLine="0"/>
        <w:jc w:val="left"/>
      </w:pPr>
      <w:bookmarkStart w:id="21" w:name="bookmark21"/>
      <w:bookmarkEnd w:id="21"/>
      <w:r>
        <w:rPr>
          <w:b/>
          <w:bCs/>
          <w:color w:val="000000"/>
          <w:spacing w:val="0"/>
          <w:w w:val="100"/>
          <w:position w:val="0"/>
          <w:shd w:val="clear" w:color="auto" w:fill="auto"/>
          <w:lang w:val="cs-CZ" w:eastAsia="cs-CZ" w:bidi="cs-CZ"/>
        </w:rPr>
        <w:t>p. p. č. 265/1 - 3 plm</w:t>
      </w:r>
    </w:p>
    <w:p>
      <w:pPr>
        <w:pStyle w:val="Style2"/>
        <w:keepNext w:val="0"/>
        <w:keepLines w:val="0"/>
        <w:widowControl w:val="0"/>
        <w:numPr>
          <w:ilvl w:val="0"/>
          <w:numId w:val="3"/>
        </w:numPr>
        <w:shd w:val="clear" w:color="auto" w:fill="auto"/>
        <w:tabs>
          <w:tab w:pos="1497" w:val="left"/>
        </w:tabs>
        <w:bidi w:val="0"/>
        <w:spacing w:before="0" w:after="0" w:line="240" w:lineRule="auto"/>
        <w:ind w:left="1100" w:right="0" w:firstLine="0"/>
        <w:jc w:val="left"/>
      </w:pPr>
      <w:bookmarkStart w:id="22" w:name="bookmark22"/>
      <w:bookmarkEnd w:id="22"/>
      <w:r>
        <w:rPr>
          <w:b/>
          <w:bCs/>
          <w:color w:val="000000"/>
          <w:spacing w:val="0"/>
          <w:w w:val="100"/>
          <w:position w:val="0"/>
          <w:shd w:val="clear" w:color="auto" w:fill="auto"/>
          <w:lang w:val="cs-CZ" w:eastAsia="cs-CZ" w:bidi="cs-CZ"/>
        </w:rPr>
        <w:t>p. p. č. 269/2 a 331/4 - 2,73 plm</w:t>
      </w:r>
    </w:p>
    <w:p>
      <w:pPr>
        <w:pStyle w:val="Style2"/>
        <w:keepNext w:val="0"/>
        <w:keepLines w:val="0"/>
        <w:widowControl w:val="0"/>
        <w:shd w:val="clear" w:color="auto" w:fill="auto"/>
        <w:bidi w:val="0"/>
        <w:spacing w:before="0" w:after="200" w:line="23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likvidace veškeré nevyužitelné dřevní hmoty v souladu s platnými právními předpisy ČR </w:t>
      </w:r>
      <w:r>
        <w:rPr>
          <w:color w:val="000000"/>
          <w:spacing w:val="0"/>
          <w:w w:val="100"/>
          <w:position w:val="0"/>
          <w:shd w:val="clear" w:color="auto" w:fill="auto"/>
          <w:lang w:val="cs-CZ" w:eastAsia="cs-CZ" w:bidi="cs-CZ"/>
        </w:rPr>
        <w:t>(předpoklad štěpování dřevní hmoty na místě)</w:t>
      </w:r>
    </w:p>
    <w:p>
      <w:pPr>
        <w:pStyle w:val="Style12"/>
        <w:keepNext/>
        <w:keepLines/>
        <w:widowControl w:val="0"/>
        <w:shd w:val="clear" w:color="auto" w:fill="auto"/>
        <w:bidi w:val="0"/>
        <w:spacing w:before="0" w:after="200" w:line="240" w:lineRule="auto"/>
        <w:ind w:right="0" w:firstLine="20"/>
        <w:jc w:val="both"/>
      </w:pPr>
      <w:bookmarkStart w:id="23" w:name="bookmark23"/>
      <w:bookmarkStart w:id="24" w:name="bookmark24"/>
      <w:bookmarkStart w:id="25" w:name="bookmark25"/>
      <w:r>
        <w:rPr>
          <w:b/>
          <w:bCs/>
          <w:color w:val="000000"/>
          <w:spacing w:val="0"/>
          <w:w w:val="100"/>
          <w:position w:val="0"/>
          <w:shd w:val="clear" w:color="auto" w:fill="auto"/>
          <w:lang w:val="cs-CZ" w:eastAsia="cs-CZ" w:bidi="cs-CZ"/>
        </w:rPr>
        <w:t xml:space="preserve">Zhotovitel odkoupí vytěženou dřevní hmotu o objemu 67 plm. </w:t>
      </w:r>
      <w:r>
        <w:rPr>
          <w:color w:val="000000"/>
          <w:spacing w:val="0"/>
          <w:w w:val="100"/>
          <w:position w:val="0"/>
          <w:shd w:val="clear" w:color="auto" w:fill="auto"/>
          <w:lang w:val="cs-CZ" w:eastAsia="cs-CZ" w:bidi="cs-CZ"/>
        </w:rPr>
        <w:t>Taxace všech dřevin je v příloze č. 1.</w:t>
      </w:r>
      <w:bookmarkEnd w:id="23"/>
      <w:bookmarkEnd w:id="24"/>
      <w:bookmarkEnd w:id="25"/>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Břehy vodního toku Liboc v intravilánu obce Libočany. Jedná se o tyto pozemky v k. ú. Libočany: p. p. č………………………</w:t>
      </w:r>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Za předmět díla se dále považuje:</w:t>
      </w:r>
      <w:bookmarkEnd w:id="26"/>
      <w:bookmarkEnd w:id="27"/>
      <w:bookmarkEnd w:id="29"/>
    </w:p>
    <w:p>
      <w:pPr>
        <w:pStyle w:val="Style12"/>
        <w:keepNext/>
        <w:keepLines/>
        <w:widowControl w:val="0"/>
        <w:numPr>
          <w:ilvl w:val="0"/>
          <w:numId w:val="5"/>
        </w:numPr>
        <w:shd w:val="clear" w:color="auto" w:fill="auto"/>
        <w:tabs>
          <w:tab w:pos="797" w:val="left"/>
        </w:tabs>
        <w:bidi w:val="0"/>
        <w:spacing w:before="0" w:after="0" w:line="240" w:lineRule="auto"/>
        <w:ind w:left="740" w:right="0" w:hanging="34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30"/>
      <w:bookmarkEnd w:id="31"/>
      <w:bookmarkEnd w:id="33"/>
    </w:p>
    <w:p>
      <w:pPr>
        <w:pStyle w:val="Style12"/>
        <w:keepNext/>
        <w:keepLines/>
        <w:widowControl w:val="0"/>
        <w:numPr>
          <w:ilvl w:val="0"/>
          <w:numId w:val="5"/>
        </w:numPr>
        <w:shd w:val="clear" w:color="auto" w:fill="auto"/>
        <w:tabs>
          <w:tab w:pos="777" w:val="left"/>
        </w:tabs>
        <w:bidi w:val="0"/>
        <w:spacing w:before="0" w:after="0" w:line="240" w:lineRule="auto"/>
        <w:ind w:left="0" w:right="0" w:firstLine="380"/>
        <w:jc w:val="left"/>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zdokumentování současného stavu, pro pozdější porovnání stavu po dokončení díla.</w:t>
      </w:r>
      <w:bookmarkEnd w:id="34"/>
      <w:bookmarkEnd w:id="35"/>
      <w:bookmarkEnd w:id="37"/>
    </w:p>
    <w:p>
      <w:pPr>
        <w:pStyle w:val="Style12"/>
        <w:keepNext/>
        <w:keepLines/>
        <w:widowControl w:val="0"/>
        <w:numPr>
          <w:ilvl w:val="0"/>
          <w:numId w:val="5"/>
        </w:numPr>
        <w:shd w:val="clear" w:color="auto" w:fill="auto"/>
        <w:tabs>
          <w:tab w:pos="777" w:val="left"/>
        </w:tabs>
        <w:bidi w:val="0"/>
        <w:spacing w:before="0" w:after="0" w:line="240" w:lineRule="auto"/>
        <w:ind w:left="0" w:right="0" w:firstLine="380"/>
        <w:jc w:val="left"/>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pravidelné čištění a úklid příjezdových a manipulačních ploch,</w:t>
      </w:r>
      <w:bookmarkEnd w:id="38"/>
      <w:bookmarkEnd w:id="39"/>
      <w:bookmarkEnd w:id="41"/>
    </w:p>
    <w:p>
      <w:pPr>
        <w:pStyle w:val="Style12"/>
        <w:keepNext/>
        <w:keepLines/>
        <w:widowControl w:val="0"/>
        <w:numPr>
          <w:ilvl w:val="0"/>
          <w:numId w:val="5"/>
        </w:numPr>
        <w:shd w:val="clear" w:color="auto" w:fill="auto"/>
        <w:tabs>
          <w:tab w:pos="797" w:val="left"/>
        </w:tabs>
        <w:bidi w:val="0"/>
        <w:spacing w:before="0" w:after="0" w:line="240" w:lineRule="auto"/>
        <w:ind w:left="740" w:right="0" w:hanging="34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42"/>
      <w:bookmarkEnd w:id="43"/>
      <w:bookmarkEnd w:id="45"/>
    </w:p>
    <w:p>
      <w:pPr>
        <w:pStyle w:val="Style12"/>
        <w:keepNext/>
        <w:keepLines/>
        <w:widowControl w:val="0"/>
        <w:numPr>
          <w:ilvl w:val="0"/>
          <w:numId w:val="5"/>
        </w:numPr>
        <w:shd w:val="clear" w:color="auto" w:fill="auto"/>
        <w:tabs>
          <w:tab w:pos="797" w:val="left"/>
        </w:tabs>
        <w:bidi w:val="0"/>
        <w:spacing w:before="0" w:after="0" w:line="240" w:lineRule="auto"/>
        <w:ind w:left="740" w:right="0" w:hanging="34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6"/>
      <w:bookmarkEnd w:id="47"/>
      <w:bookmarkEnd w:id="49"/>
    </w:p>
    <w:p>
      <w:pPr>
        <w:pStyle w:val="Style12"/>
        <w:keepNext/>
        <w:keepLines/>
        <w:widowControl w:val="0"/>
        <w:numPr>
          <w:ilvl w:val="0"/>
          <w:numId w:val="5"/>
        </w:numPr>
        <w:shd w:val="clear" w:color="auto" w:fill="auto"/>
        <w:tabs>
          <w:tab w:pos="777" w:val="left"/>
        </w:tabs>
        <w:bidi w:val="0"/>
        <w:spacing w:before="0" w:after="0" w:line="240" w:lineRule="auto"/>
        <w:ind w:left="0" w:right="0" w:firstLine="38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zajištění povolení zvláštního užívání silnic, bude-li potřeba,</w:t>
      </w:r>
      <w:bookmarkEnd w:id="50"/>
      <w:bookmarkEnd w:id="51"/>
      <w:bookmarkEnd w:id="53"/>
    </w:p>
    <w:p>
      <w:pPr>
        <w:pStyle w:val="Style12"/>
        <w:keepNext/>
        <w:keepLines/>
        <w:widowControl w:val="0"/>
        <w:numPr>
          <w:ilvl w:val="0"/>
          <w:numId w:val="5"/>
        </w:numPr>
        <w:shd w:val="clear" w:color="auto" w:fill="auto"/>
        <w:tabs>
          <w:tab w:pos="777" w:val="left"/>
        </w:tabs>
        <w:bidi w:val="0"/>
        <w:spacing w:before="0" w:after="0" w:line="240" w:lineRule="auto"/>
        <w:ind w:left="0" w:right="0" w:firstLine="38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zajištění povolení pálení a nahlášení pálení dřevní hmoty příslušným orgánům,</w:t>
      </w:r>
      <w:bookmarkEnd w:id="54"/>
      <w:bookmarkEnd w:id="55"/>
      <w:bookmarkEnd w:id="57"/>
    </w:p>
    <w:p>
      <w:pPr>
        <w:pStyle w:val="Style12"/>
        <w:keepNext/>
        <w:keepLines/>
        <w:widowControl w:val="0"/>
        <w:numPr>
          <w:ilvl w:val="0"/>
          <w:numId w:val="5"/>
        </w:numPr>
        <w:shd w:val="clear" w:color="auto" w:fill="auto"/>
        <w:tabs>
          <w:tab w:pos="777" w:val="left"/>
        </w:tabs>
        <w:bidi w:val="0"/>
        <w:spacing w:before="0" w:after="0" w:line="240" w:lineRule="auto"/>
        <w:ind w:left="0" w:right="0" w:firstLine="38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průběžná taxace vytěžené dřevní hmoty,</w:t>
      </w:r>
      <w:bookmarkEnd w:id="58"/>
      <w:bookmarkEnd w:id="59"/>
      <w:bookmarkEnd w:id="61"/>
    </w:p>
    <w:p>
      <w:pPr>
        <w:pStyle w:val="Style12"/>
        <w:keepNext/>
        <w:keepLines/>
        <w:widowControl w:val="0"/>
        <w:numPr>
          <w:ilvl w:val="0"/>
          <w:numId w:val="5"/>
        </w:numPr>
        <w:shd w:val="clear" w:color="auto" w:fill="auto"/>
        <w:tabs>
          <w:tab w:pos="797" w:val="left"/>
        </w:tabs>
        <w:bidi w:val="0"/>
        <w:spacing w:before="0" w:after="0" w:line="240" w:lineRule="auto"/>
        <w:ind w:left="740" w:right="0" w:hanging="34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62"/>
      <w:bookmarkEnd w:id="63"/>
      <w:bookmarkEnd w:id="65"/>
    </w:p>
    <w:p>
      <w:pPr>
        <w:pStyle w:val="Style12"/>
        <w:keepNext/>
        <w:keepLines/>
        <w:widowControl w:val="0"/>
        <w:numPr>
          <w:ilvl w:val="0"/>
          <w:numId w:val="5"/>
        </w:numPr>
        <w:shd w:val="clear" w:color="auto" w:fill="auto"/>
        <w:tabs>
          <w:tab w:pos="797" w:val="left"/>
        </w:tabs>
        <w:bidi w:val="0"/>
        <w:spacing w:before="0" w:after="0" w:line="240" w:lineRule="auto"/>
        <w:ind w:left="740" w:right="0" w:hanging="34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66"/>
      <w:bookmarkEnd w:id="67"/>
      <w:bookmarkEnd w:id="69"/>
    </w:p>
    <w:p>
      <w:pPr>
        <w:pStyle w:val="Style12"/>
        <w:keepNext/>
        <w:keepLines/>
        <w:widowControl w:val="0"/>
        <w:numPr>
          <w:ilvl w:val="0"/>
          <w:numId w:val="5"/>
        </w:numPr>
        <w:shd w:val="clear" w:color="auto" w:fill="auto"/>
        <w:tabs>
          <w:tab w:pos="797" w:val="left"/>
        </w:tabs>
        <w:bidi w:val="0"/>
        <w:spacing w:before="0" w:after="200" w:line="240" w:lineRule="auto"/>
        <w:ind w:left="740" w:right="0" w:hanging="34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70"/>
      <w:bookmarkEnd w:id="71"/>
      <w:bookmarkEnd w:id="73"/>
    </w:p>
    <w:p>
      <w:pPr>
        <w:pStyle w:val="Style12"/>
        <w:keepNext/>
        <w:keepLines/>
        <w:widowControl w:val="0"/>
        <w:numPr>
          <w:ilvl w:val="0"/>
          <w:numId w:val="5"/>
        </w:numPr>
        <w:shd w:val="clear" w:color="auto" w:fill="auto"/>
        <w:tabs>
          <w:tab w:pos="740" w:val="left"/>
        </w:tabs>
        <w:bidi w:val="0"/>
        <w:spacing w:before="0" w:after="0" w:line="240" w:lineRule="auto"/>
        <w:ind w:left="800" w:right="0" w:hanging="38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74"/>
      <w:bookmarkEnd w:id="75"/>
      <w:bookmarkEnd w:id="77"/>
    </w:p>
    <w:p>
      <w:pPr>
        <w:pStyle w:val="Style12"/>
        <w:keepNext/>
        <w:keepLines/>
        <w:widowControl w:val="0"/>
        <w:numPr>
          <w:ilvl w:val="0"/>
          <w:numId w:val="5"/>
        </w:numPr>
        <w:shd w:val="clear" w:color="auto" w:fill="auto"/>
        <w:tabs>
          <w:tab w:pos="874" w:val="left"/>
        </w:tabs>
        <w:bidi w:val="0"/>
        <w:spacing w:before="0" w:after="0" w:line="240" w:lineRule="auto"/>
        <w:ind w:left="800" w:right="0" w:hanging="38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78"/>
      <w:bookmarkEnd w:id="79"/>
      <w:bookmarkEnd w:id="81"/>
    </w:p>
    <w:p>
      <w:pPr>
        <w:pStyle w:val="Style12"/>
        <w:keepNext/>
        <w:keepLines/>
        <w:widowControl w:val="0"/>
        <w:numPr>
          <w:ilvl w:val="0"/>
          <w:numId w:val="5"/>
        </w:numPr>
        <w:shd w:val="clear" w:color="auto" w:fill="auto"/>
        <w:tabs>
          <w:tab w:pos="874" w:val="left"/>
        </w:tabs>
        <w:bidi w:val="0"/>
        <w:spacing w:before="0" w:after="0" w:line="240" w:lineRule="auto"/>
        <w:ind w:left="800" w:right="0" w:hanging="38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82"/>
      <w:bookmarkEnd w:id="83"/>
      <w:bookmarkEnd w:id="85"/>
    </w:p>
    <w:p>
      <w:pPr>
        <w:pStyle w:val="Style12"/>
        <w:keepNext/>
        <w:keepLines/>
        <w:widowControl w:val="0"/>
        <w:numPr>
          <w:ilvl w:val="0"/>
          <w:numId w:val="5"/>
        </w:numPr>
        <w:shd w:val="clear" w:color="auto" w:fill="auto"/>
        <w:tabs>
          <w:tab w:pos="834" w:val="left"/>
        </w:tabs>
        <w:bidi w:val="0"/>
        <w:spacing w:before="0" w:after="0" w:line="240" w:lineRule="auto"/>
        <w:ind w:left="0" w:right="0" w:firstLine="380"/>
        <w:jc w:val="left"/>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zhotovitel zodpovídá za místo realizace zakázky i v době přerušení prací,</w:t>
      </w:r>
      <w:bookmarkEnd w:id="86"/>
      <w:bookmarkEnd w:id="87"/>
      <w:bookmarkEnd w:id="89"/>
    </w:p>
    <w:p>
      <w:pPr>
        <w:pStyle w:val="Style12"/>
        <w:keepNext/>
        <w:keepLines/>
        <w:widowControl w:val="0"/>
        <w:numPr>
          <w:ilvl w:val="0"/>
          <w:numId w:val="5"/>
        </w:numPr>
        <w:shd w:val="clear" w:color="auto" w:fill="auto"/>
        <w:tabs>
          <w:tab w:pos="874" w:val="left"/>
        </w:tabs>
        <w:bidi w:val="0"/>
        <w:spacing w:before="0" w:after="180" w:line="240" w:lineRule="auto"/>
        <w:ind w:left="800" w:right="0" w:hanging="38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90"/>
      <w:bookmarkEnd w:id="91"/>
      <w:bookmarkEnd w:id="93"/>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4"/>
      <w:bookmarkEnd w:id="95"/>
      <w:bookmarkEnd w:id="97"/>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101"/>
      <w:bookmarkEnd w:id="98"/>
      <w:bookmarkEnd w:id="99"/>
    </w:p>
    <w:p>
      <w:pPr>
        <w:pStyle w:val="Style12"/>
        <w:keepNext/>
        <w:keepLines/>
        <w:widowControl w:val="0"/>
        <w:numPr>
          <w:ilvl w:val="0"/>
          <w:numId w:val="1"/>
        </w:numPr>
        <w:shd w:val="clear" w:color="auto" w:fill="auto"/>
        <w:tabs>
          <w:tab w:pos="382" w:val="left"/>
        </w:tabs>
        <w:bidi w:val="0"/>
        <w:spacing w:before="0" w:after="0" w:line="240" w:lineRule="auto"/>
        <w:ind w:right="0" w:hanging="38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Objednatel předá zhotoviteli pracoviště (nebo jeho ucelenou část) prosté práv třetích osob.</w:t>
      </w:r>
      <w:bookmarkEnd w:id="102"/>
      <w:bookmarkEnd w:id="103"/>
      <w:bookmarkEnd w:id="105"/>
    </w:p>
    <w:p>
      <w:pPr>
        <w:pStyle w:val="Style12"/>
        <w:keepNext/>
        <w:keepLines/>
        <w:widowControl w:val="0"/>
        <w:shd w:val="clear" w:color="auto" w:fill="auto"/>
        <w:bidi w:val="0"/>
        <w:spacing w:before="0" w:after="180" w:line="240" w:lineRule="auto"/>
        <w:ind w:right="0" w:firstLine="40"/>
        <w:jc w:val="both"/>
      </w:pPr>
      <w:bookmarkStart w:id="106" w:name="bookmark106"/>
      <w:bookmarkStart w:id="107" w:name="bookmark107"/>
      <w:bookmarkStart w:id="108" w:name="bookmark108"/>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06"/>
      <w:bookmarkEnd w:id="107"/>
      <w:bookmarkEnd w:id="10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7"/>
        </w:numPr>
        <w:shd w:val="clear" w:color="auto" w:fill="auto"/>
        <w:tabs>
          <w:tab w:pos="382" w:val="left"/>
        </w:tabs>
        <w:bidi w:val="0"/>
        <w:spacing w:before="0" w:line="240" w:lineRule="auto"/>
        <w:ind w:left="0" w:right="0" w:firstLine="0"/>
        <w:jc w:val="left"/>
      </w:pPr>
      <w:bookmarkStart w:id="109" w:name="bookmark109"/>
      <w:bookmarkEnd w:id="109"/>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772" w:val="left"/>
        </w:tabs>
        <w:bidi w:val="0"/>
        <w:spacing w:before="0" w:after="0" w:line="288" w:lineRule="auto"/>
        <w:ind w:left="0" w:right="0" w:firstLine="380"/>
        <w:jc w:val="both"/>
      </w:pPr>
      <w:bookmarkStart w:id="110" w:name="bookmark110"/>
      <w:bookmarkEnd w:id="110"/>
      <w:r>
        <w:rPr>
          <w:b/>
          <w:bCs/>
          <w:color w:val="000000"/>
          <w:spacing w:val="0"/>
          <w:w w:val="100"/>
          <w:position w:val="0"/>
          <w:shd w:val="clear" w:color="auto" w:fill="auto"/>
          <w:lang w:val="cs-CZ" w:eastAsia="cs-CZ" w:bidi="cs-CZ"/>
        </w:rPr>
        <w:t>převzetí místa plnění</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88" w:lineRule="auto"/>
        <w:ind w:left="800" w:right="0" w:firstLine="0"/>
        <w:jc w:val="both"/>
      </w:pPr>
      <w:r>
        <w:rPr>
          <w:color w:val="000000"/>
          <w:spacing w:val="0"/>
          <w:w w:val="100"/>
          <w:position w:val="0"/>
          <w:shd w:val="clear" w:color="auto" w:fill="auto"/>
          <w:lang w:val="cs-CZ" w:eastAsia="cs-CZ" w:bidi="cs-CZ"/>
        </w:rPr>
        <w:t xml:space="preserve">Zhotovitel je povinen si převzít pracoviště nejpozději do 10 kalendářních dnů od písemné výzvy TDI Výzva bude odeslána na e-mail zhotovitele: </w:t>
      </w:r>
      <w:r>
        <w:fldChar w:fldCharType="begin"/>
      </w:r>
      <w:r>
        <w:rPr/>
        <w:instrText> HYPERLINK "mailto:rexraj@seznam.cz" </w:instrText>
      </w:r>
      <w:r>
        <w:fldChar w:fldCharType="separate"/>
      </w:r>
      <w:r>
        <w:rPr>
          <w:color w:val="000000"/>
          <w:spacing w:val="0"/>
          <w:w w:val="100"/>
          <w:position w:val="0"/>
          <w:shd w:val="clear" w:color="auto" w:fill="auto"/>
          <w:lang w:val="cs-CZ" w:eastAsia="cs-CZ" w:bidi="cs-CZ"/>
        </w:rPr>
        <w:t>rexraj@seznam.cz</w:t>
      </w:r>
      <w:r>
        <w:fldChar w:fldCharType="end"/>
      </w:r>
    </w:p>
    <w:p>
      <w:pPr>
        <w:pStyle w:val="Style2"/>
        <w:keepNext w:val="0"/>
        <w:keepLines w:val="0"/>
        <w:widowControl w:val="0"/>
        <w:numPr>
          <w:ilvl w:val="0"/>
          <w:numId w:val="9"/>
        </w:numPr>
        <w:shd w:val="clear" w:color="auto" w:fill="auto"/>
        <w:tabs>
          <w:tab w:pos="772" w:val="left"/>
        </w:tabs>
        <w:bidi w:val="0"/>
        <w:spacing w:before="0" w:after="0" w:line="288" w:lineRule="auto"/>
        <w:ind w:left="0" w:right="0" w:firstLine="380"/>
        <w:jc w:val="both"/>
      </w:pPr>
      <w:bookmarkStart w:id="111" w:name="bookmark111"/>
      <w:bookmarkEnd w:id="111"/>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88" w:lineRule="auto"/>
        <w:ind w:left="0" w:right="0" w:firstLine="800"/>
        <w:jc w:val="left"/>
      </w:pPr>
      <w:r>
        <w:rPr>
          <w:color w:val="000000"/>
          <w:spacing w:val="0"/>
          <w:w w:val="100"/>
          <w:position w:val="0"/>
          <w:shd w:val="clear" w:color="auto" w:fill="auto"/>
          <w:lang w:val="cs-CZ" w:eastAsia="cs-CZ" w:bidi="cs-CZ"/>
        </w:rPr>
        <w:t>Bez zbytečného odkladu po převzetí místa plnění.</w:t>
      </w:r>
    </w:p>
    <w:p>
      <w:pPr>
        <w:pStyle w:val="Style2"/>
        <w:keepNext w:val="0"/>
        <w:keepLines w:val="0"/>
        <w:widowControl w:val="0"/>
        <w:numPr>
          <w:ilvl w:val="0"/>
          <w:numId w:val="9"/>
        </w:numPr>
        <w:shd w:val="clear" w:color="auto" w:fill="auto"/>
        <w:tabs>
          <w:tab w:pos="772" w:val="left"/>
        </w:tabs>
        <w:bidi w:val="0"/>
        <w:spacing w:before="0" w:after="0" w:line="288" w:lineRule="auto"/>
        <w:ind w:left="0" w:right="0" w:firstLine="380"/>
        <w:jc w:val="left"/>
      </w:pPr>
      <w:bookmarkStart w:id="112" w:name="bookmark112"/>
      <w:bookmarkEnd w:id="112"/>
      <w:r>
        <w:rPr>
          <w:b/>
          <w:bCs/>
          <w:color w:val="000000"/>
          <w:spacing w:val="0"/>
          <w:w w:val="100"/>
          <w:position w:val="0"/>
          <w:shd w:val="clear" w:color="auto" w:fill="auto"/>
          <w:lang w:val="cs-CZ" w:eastAsia="cs-CZ" w:bidi="cs-CZ"/>
        </w:rPr>
        <w:t>dílčí termín pro dokončení kácení dřevin</w:t>
      </w:r>
    </w:p>
    <w:p>
      <w:pPr>
        <w:pStyle w:val="Style2"/>
        <w:keepNext w:val="0"/>
        <w:keepLines w:val="0"/>
        <w:widowControl w:val="0"/>
        <w:shd w:val="clear" w:color="auto" w:fill="auto"/>
        <w:bidi w:val="0"/>
        <w:spacing w:before="0" w:line="288" w:lineRule="auto"/>
        <w:ind w:left="0" w:right="0" w:firstLine="800"/>
        <w:jc w:val="left"/>
      </w:pPr>
      <w:r>
        <w:rPr>
          <w:b/>
          <w:bCs/>
          <w:color w:val="000000"/>
          <w:spacing w:val="0"/>
          <w:w w:val="100"/>
          <w:position w:val="0"/>
          <w:shd w:val="clear" w:color="auto" w:fill="auto"/>
          <w:lang w:val="cs-CZ" w:eastAsia="cs-CZ" w:bidi="cs-CZ"/>
        </w:rPr>
        <w:t xml:space="preserve">Nejpozději do 31.3.2026 </w:t>
      </w:r>
      <w:r>
        <w:rPr>
          <w:color w:val="000000"/>
          <w:spacing w:val="0"/>
          <w:w w:val="100"/>
          <w:position w:val="0"/>
          <w:shd w:val="clear" w:color="auto" w:fill="auto"/>
          <w:lang w:val="cs-CZ" w:eastAsia="cs-CZ" w:bidi="cs-CZ"/>
        </w:rPr>
        <w:t>(konec vegetačního klidu)</w:t>
      </w:r>
    </w:p>
    <w:p>
      <w:pPr>
        <w:pStyle w:val="Style2"/>
        <w:keepNext w:val="0"/>
        <w:keepLines w:val="0"/>
        <w:widowControl w:val="0"/>
        <w:numPr>
          <w:ilvl w:val="0"/>
          <w:numId w:val="9"/>
        </w:numPr>
        <w:shd w:val="clear" w:color="auto" w:fill="auto"/>
        <w:tabs>
          <w:tab w:pos="772" w:val="left"/>
        </w:tabs>
        <w:bidi w:val="0"/>
        <w:spacing w:before="0" w:after="0" w:line="288" w:lineRule="auto"/>
        <w:ind w:left="0" w:right="0" w:firstLine="380"/>
        <w:jc w:val="left"/>
      </w:pPr>
      <w:bookmarkStart w:id="113" w:name="bookmark113"/>
      <w:bookmarkEnd w:id="113"/>
      <w:r>
        <w:rPr>
          <w:b/>
          <w:bCs/>
          <w:color w:val="000000"/>
          <w:spacing w:val="0"/>
          <w:w w:val="100"/>
          <w:position w:val="0"/>
          <w:shd w:val="clear" w:color="auto" w:fill="auto"/>
          <w:lang w:val="cs-CZ" w:eastAsia="cs-CZ" w:bidi="cs-CZ"/>
        </w:rPr>
        <w:t>předání a převzetí dokončeného díla (úklid lokality):</w:t>
      </w:r>
    </w:p>
    <w:p>
      <w:pPr>
        <w:pStyle w:val="Style2"/>
        <w:keepNext w:val="0"/>
        <w:keepLines w:val="0"/>
        <w:widowControl w:val="0"/>
        <w:shd w:val="clear" w:color="auto" w:fill="auto"/>
        <w:bidi w:val="0"/>
        <w:spacing w:before="0" w:line="288" w:lineRule="auto"/>
        <w:ind w:left="0" w:right="0" w:firstLine="800"/>
        <w:jc w:val="both"/>
      </w:pPr>
      <w:r>
        <w:rPr>
          <w:b/>
          <w:bCs/>
          <w:color w:val="000000"/>
          <w:spacing w:val="0"/>
          <w:w w:val="100"/>
          <w:position w:val="0"/>
          <w:shd w:val="clear" w:color="auto" w:fill="auto"/>
          <w:lang w:val="cs-CZ" w:eastAsia="cs-CZ" w:bidi="cs-CZ"/>
        </w:rPr>
        <w:t>Nejpozději do 10.4.2026</w:t>
      </w:r>
    </w:p>
    <w:p>
      <w:pPr>
        <w:pStyle w:val="Style2"/>
        <w:keepNext w:val="0"/>
        <w:keepLines w:val="0"/>
        <w:widowControl w:val="0"/>
        <w:numPr>
          <w:ilvl w:val="0"/>
          <w:numId w:val="9"/>
        </w:numPr>
        <w:shd w:val="clear" w:color="auto" w:fill="auto"/>
        <w:tabs>
          <w:tab w:pos="772" w:val="left"/>
        </w:tabs>
        <w:bidi w:val="0"/>
        <w:spacing w:before="0" w:after="0" w:line="288" w:lineRule="auto"/>
        <w:ind w:left="0" w:right="0" w:firstLine="380"/>
        <w:jc w:val="both"/>
      </w:pPr>
      <w:bookmarkStart w:id="114" w:name="bookmark114"/>
      <w:bookmarkEnd w:id="114"/>
      <w:r>
        <w:rPr>
          <w:b/>
          <w:bCs/>
          <w:color w:val="000000"/>
          <w:spacing w:val="0"/>
          <w:w w:val="100"/>
          <w:position w:val="0"/>
          <w:shd w:val="clear" w:color="auto" w:fill="auto"/>
          <w:lang w:val="cs-CZ" w:eastAsia="cs-CZ" w:bidi="cs-CZ"/>
        </w:rPr>
        <w:t>vyklizení místa plnění:</w:t>
      </w:r>
    </w:p>
    <w:p>
      <w:pPr>
        <w:pStyle w:val="Style2"/>
        <w:keepNext w:val="0"/>
        <w:keepLines w:val="0"/>
        <w:widowControl w:val="0"/>
        <w:shd w:val="clear" w:color="auto" w:fill="auto"/>
        <w:bidi w:val="0"/>
        <w:spacing w:before="0" w:line="240" w:lineRule="auto"/>
        <w:ind w:left="80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7"/>
        </w:numPr>
        <w:shd w:val="clear" w:color="auto" w:fill="auto"/>
        <w:tabs>
          <w:tab w:pos="378" w:val="left"/>
        </w:tabs>
        <w:bidi w:val="0"/>
        <w:spacing w:before="0" w:after="120" w:line="288" w:lineRule="auto"/>
        <w:ind w:left="380" w:right="0" w:hanging="380"/>
        <w:jc w:val="both"/>
      </w:pPr>
      <w:bookmarkStart w:id="115" w:name="bookmark115"/>
      <w:bookmarkEnd w:id="115"/>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78" w:val="left"/>
        </w:tabs>
        <w:bidi w:val="0"/>
        <w:spacing w:before="0" w:after="20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78" w:val="left"/>
        </w:tabs>
        <w:bidi w:val="0"/>
        <w:spacing w:before="0" w:after="20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11"/>
        </w:numPr>
        <w:shd w:val="clear" w:color="auto" w:fill="auto"/>
        <w:tabs>
          <w:tab w:pos="378" w:val="left"/>
        </w:tabs>
        <w:bidi w:val="0"/>
        <w:spacing w:before="0" w:after="20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200" w:line="240" w:lineRule="auto"/>
        <w:ind w:left="0" w:right="0" w:firstLine="380"/>
        <w:jc w:val="both"/>
      </w:pPr>
      <w:r>
        <w:rPr>
          <w:b/>
          <w:bCs/>
          <w:color w:val="000000"/>
          <w:spacing w:val="0"/>
          <w:w w:val="100"/>
          <w:position w:val="0"/>
          <w:shd w:val="clear" w:color="auto" w:fill="auto"/>
          <w:lang w:val="cs-CZ" w:eastAsia="cs-CZ" w:bidi="cs-CZ"/>
        </w:rPr>
        <w:t>Cena za dílo: 200.896,00 Kč</w:t>
      </w:r>
    </w:p>
    <w:p>
      <w:pPr>
        <w:pStyle w:val="Style2"/>
        <w:keepNext w:val="0"/>
        <w:keepLines w:val="0"/>
        <w:widowControl w:val="0"/>
        <w:numPr>
          <w:ilvl w:val="0"/>
          <w:numId w:val="11"/>
        </w:numPr>
        <w:shd w:val="clear" w:color="auto" w:fill="auto"/>
        <w:tabs>
          <w:tab w:pos="378" w:val="left"/>
        </w:tabs>
        <w:bidi w:val="0"/>
        <w:spacing w:before="0" w:after="200" w:line="240" w:lineRule="auto"/>
        <w:ind w:left="380" w:right="0" w:hanging="380"/>
        <w:jc w:val="both"/>
      </w:pPr>
      <w:bookmarkStart w:id="119" w:name="bookmark119"/>
      <w:bookmarkEnd w:id="119"/>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22.148,86 Kč bez DPH </w:t>
      </w:r>
      <w:r>
        <w:rPr>
          <w:color w:val="000000"/>
          <w:spacing w:val="0"/>
          <w:w w:val="100"/>
          <w:position w:val="0"/>
          <w:shd w:val="clear" w:color="auto" w:fill="auto"/>
          <w:lang w:val="cs-CZ" w:eastAsia="cs-CZ" w:bidi="cs-CZ"/>
        </w:rPr>
        <w:t>(výpočet: 330,58 Kč bez DPH x 67 plm). K ceně vytěžené dřevní hmoty bude připočtena DPH ve výši odpovídající zákonné úpravě v době uskutečnění zdanitelného plnění.</w:t>
      </w:r>
    </w:p>
    <w:p>
      <w:pPr>
        <w:pStyle w:val="Style2"/>
        <w:keepNext w:val="0"/>
        <w:keepLines w:val="0"/>
        <w:widowControl w:val="0"/>
        <w:numPr>
          <w:ilvl w:val="0"/>
          <w:numId w:val="11"/>
        </w:numPr>
        <w:shd w:val="clear" w:color="auto" w:fill="auto"/>
        <w:tabs>
          <w:tab w:pos="378" w:val="left"/>
        </w:tabs>
        <w:bidi w:val="0"/>
        <w:spacing w:before="0" w:after="20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78" w:val="left"/>
        </w:tabs>
        <w:bidi w:val="0"/>
        <w:spacing w:before="0" w:after="200" w:line="240" w:lineRule="auto"/>
        <w:ind w:left="0" w:right="0" w:firstLine="0"/>
        <w:jc w:val="both"/>
      </w:pPr>
      <w:bookmarkStart w:id="121" w:name="bookmark121"/>
      <w:bookmarkEnd w:id="121"/>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78" w:val="left"/>
        </w:tabs>
        <w:bidi w:val="0"/>
        <w:spacing w:before="0" w:after="200" w:line="240" w:lineRule="auto"/>
        <w:ind w:left="0" w:right="0" w:firstLine="0"/>
        <w:jc w:val="both"/>
      </w:pPr>
      <w:bookmarkStart w:id="122" w:name="bookmark122"/>
      <w:bookmarkEnd w:id="122"/>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3"/>
        </w:numPr>
        <w:shd w:val="clear" w:color="auto" w:fill="auto"/>
        <w:tabs>
          <w:tab w:pos="378" w:val="left"/>
        </w:tabs>
        <w:bidi w:val="0"/>
        <w:spacing w:before="0" w:after="6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Veškeré účetní doklady (faktury</w:t>
      </w:r>
      <w:r>
        <w:rPr>
          <w:b/>
          <w:bCs/>
          <w:color w:val="000000"/>
          <w:spacing w:val="0"/>
          <w:w w:val="100"/>
          <w:position w:val="0"/>
          <w:sz w:val="20"/>
          <w:szCs w:val="20"/>
          <w:shd w:val="clear" w:color="auto" w:fill="auto"/>
          <w:lang w:val="cs-CZ" w:eastAsia="cs-CZ" w:bidi="cs-CZ"/>
        </w:rPr>
        <w:t xml:space="preserve">) </w:t>
      </w:r>
      <w:r>
        <w:rPr>
          <w:b/>
          <w:bCs/>
          <w:color w:val="000000"/>
          <w:spacing w:val="0"/>
          <w:w w:val="100"/>
          <w:position w:val="0"/>
          <w:shd w:val="clear" w:color="auto" w:fill="auto"/>
          <w:lang w:val="cs-CZ" w:eastAsia="cs-CZ" w:bidi="cs-CZ"/>
        </w:rPr>
        <w:t>je zhotovitel povinen prokazatelně doručit objednateli nejpozději do 7 pracovních dnů ode dne uskutečnění plnění.</w:t>
      </w:r>
    </w:p>
    <w:p>
      <w:pPr>
        <w:pStyle w:val="Style2"/>
        <w:keepNext w:val="0"/>
        <w:keepLines w:val="0"/>
        <w:widowControl w:val="0"/>
        <w:numPr>
          <w:ilvl w:val="0"/>
          <w:numId w:val="13"/>
        </w:numPr>
        <w:shd w:val="clear" w:color="auto" w:fill="auto"/>
        <w:tabs>
          <w:tab w:pos="378" w:val="left"/>
        </w:tabs>
        <w:bidi w:val="0"/>
        <w:spacing w:before="0" w:after="6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3"/>
        </w:numPr>
        <w:shd w:val="clear" w:color="auto" w:fill="auto"/>
        <w:tabs>
          <w:tab w:pos="378" w:val="left"/>
        </w:tabs>
        <w:bidi w:val="0"/>
        <w:spacing w:before="0" w:after="20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362"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Úhrada za odkup dřevní hmoty bude provedena vzájemným zápočtem účetních dokladů (faktur) při fakturaci těžebních prací zhotovitelem.</w:t>
      </w:r>
    </w:p>
    <w:p>
      <w:pPr>
        <w:pStyle w:val="Style2"/>
        <w:keepNext w:val="0"/>
        <w:keepLines w:val="0"/>
        <w:widowControl w:val="0"/>
        <w:numPr>
          <w:ilvl w:val="0"/>
          <w:numId w:val="13"/>
        </w:numPr>
        <w:shd w:val="clear" w:color="auto" w:fill="auto"/>
        <w:tabs>
          <w:tab w:pos="362" w:val="left"/>
        </w:tabs>
        <w:bidi w:val="0"/>
        <w:spacing w:before="0" w:line="240" w:lineRule="auto"/>
        <w:ind w:left="0" w:right="0" w:firstLine="0"/>
        <w:jc w:val="left"/>
      </w:pPr>
      <w:bookmarkStart w:id="127" w:name="bookmark127"/>
      <w:bookmarkEnd w:id="127"/>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3"/>
        </w:numPr>
        <w:shd w:val="clear" w:color="auto" w:fill="auto"/>
        <w:tabs>
          <w:tab w:pos="362"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2"/>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Pokud bude zhotovitel v prodlení proti termínu předání a převzetí dílčí části dokončeného díla sjednaného dle čl. II. odst. 1. písm. c) této smlouvy, je povinen zaplatit objednateli smluvní pokutu ve výši 0,2 % z ceny díla dle čl. III. této smlouvy za každý i započatý kalendářní den prodlení, až do dne podpisu zápisu o předání a převzetí dílčí části dokončeného díla.</w:t>
      </w:r>
    </w:p>
    <w:p>
      <w:pPr>
        <w:pStyle w:val="Style2"/>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ceny díla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Při nesplnění termínu vyklizení pracoviště, oproti dohodnutému termínu v čl. II. odst.1. písm. e)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482"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482"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141" w:name="bookmark141"/>
      <w:bookmarkEnd w:id="141"/>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86" w:val="left"/>
        </w:tabs>
        <w:bidi w:val="0"/>
        <w:spacing w:before="0" w:after="0" w:line="240" w:lineRule="auto"/>
        <w:ind w:left="0" w:right="0" w:firstLine="380"/>
        <w:jc w:val="both"/>
      </w:pPr>
      <w:bookmarkStart w:id="142" w:name="bookmark142"/>
      <w:bookmarkEnd w:id="14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86" w:val="left"/>
        </w:tabs>
        <w:bidi w:val="0"/>
        <w:spacing w:before="0" w:after="0" w:line="240" w:lineRule="auto"/>
        <w:ind w:left="1020" w:right="0" w:hanging="580"/>
        <w:jc w:val="both"/>
      </w:pPr>
      <w:bookmarkStart w:id="143" w:name="bookmark143"/>
      <w:bookmarkEnd w:id="14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86" w:val="left"/>
        </w:tabs>
        <w:bidi w:val="0"/>
        <w:spacing w:before="0" w:after="0" w:line="240" w:lineRule="auto"/>
        <w:ind w:left="1020" w:right="0" w:hanging="580"/>
        <w:jc w:val="both"/>
      </w:pPr>
      <w:bookmarkStart w:id="144" w:name="bookmark144"/>
      <w:bookmarkEnd w:id="14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82"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21"/>
        </w:numPr>
        <w:shd w:val="clear" w:color="auto" w:fill="auto"/>
        <w:tabs>
          <w:tab w:pos="382" w:val="left"/>
        </w:tabs>
        <w:bidi w:val="0"/>
        <w:spacing w:before="0" w:after="140" w:line="240" w:lineRule="auto"/>
        <w:ind w:left="380" w:right="0" w:hanging="380"/>
        <w:jc w:val="both"/>
        <w:sectPr>
          <w:footnotePr>
            <w:pos w:val="pageBottom"/>
            <w:numFmt w:val="decimal"/>
            <w:numRestart w:val="continuous"/>
          </w:footnotePr>
          <w:pgSz w:w="11909" w:h="16838"/>
          <w:pgMar w:top="1069" w:left="1381" w:right="1302" w:bottom="1229" w:header="0" w:footer="3" w:gutter="0"/>
          <w:cols w:space="720"/>
          <w:noEndnote/>
          <w:rtlGutter w:val="0"/>
          <w:docGrid w:linePitch="360"/>
        </w:sectPr>
      </w:pPr>
      <w:bookmarkStart w:id="146" w:name="bookmark146"/>
      <w:bookmarkEnd w:id="146"/>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12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57" w:val="left"/>
        </w:tabs>
        <w:bidi w:val="0"/>
        <w:spacing w:before="0" w:after="20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57" w:val="left"/>
        </w:tabs>
        <w:bidi w:val="0"/>
        <w:spacing w:before="0" w:after="20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57" w:val="left"/>
        </w:tabs>
        <w:bidi w:val="0"/>
        <w:spacing w:before="0" w:after="2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3"/>
        </w:numPr>
        <w:shd w:val="clear" w:color="auto" w:fill="auto"/>
        <w:tabs>
          <w:tab w:pos="357" w:val="left"/>
        </w:tabs>
        <w:bidi w:val="0"/>
        <w:spacing w:before="0" w:after="3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která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5"/>
        </w:numPr>
        <w:shd w:val="clear" w:color="auto" w:fill="auto"/>
        <w:tabs>
          <w:tab w:pos="357" w:val="left"/>
        </w:tabs>
        <w:bidi w:val="0"/>
        <w:spacing w:before="0" w:after="2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7" w:val="left"/>
        </w:tabs>
        <w:bidi w:val="0"/>
        <w:spacing w:before="0" w:after="20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7" w:val="left"/>
        </w:tabs>
        <w:bidi w:val="0"/>
        <w:spacing w:before="0" w:after="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54"/>
      <w:bookmarkEnd w:id="155"/>
      <w:bookmarkEnd w:id="157"/>
    </w:p>
    <w:p>
      <w:pPr>
        <w:pStyle w:val="Style12"/>
        <w:keepNext/>
        <w:keepLines/>
        <w:widowControl w:val="0"/>
        <w:numPr>
          <w:ilvl w:val="0"/>
          <w:numId w:val="27"/>
        </w:numPr>
        <w:shd w:val="clear" w:color="auto" w:fill="auto"/>
        <w:tabs>
          <w:tab w:pos="1179" w:val="left"/>
        </w:tabs>
        <w:bidi w:val="0"/>
        <w:spacing w:before="0" w:after="0" w:line="240" w:lineRule="auto"/>
        <w:ind w:left="0" w:right="0" w:firstLine="80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bezdůvodném přerušení prací zhotovitele, které trvá více než 14 dnů,</w:t>
      </w:r>
      <w:bookmarkEnd w:id="158"/>
      <w:bookmarkEnd w:id="159"/>
      <w:bookmarkEnd w:id="161"/>
    </w:p>
    <w:p>
      <w:pPr>
        <w:pStyle w:val="Style12"/>
        <w:keepNext/>
        <w:keepLines/>
        <w:widowControl w:val="0"/>
        <w:numPr>
          <w:ilvl w:val="0"/>
          <w:numId w:val="27"/>
        </w:numPr>
        <w:shd w:val="clear" w:color="auto" w:fill="auto"/>
        <w:tabs>
          <w:tab w:pos="1410" w:val="left"/>
        </w:tabs>
        <w:bidi w:val="0"/>
        <w:spacing w:before="0" w:after="0" w:line="240" w:lineRule="auto"/>
        <w:ind w:left="1160" w:right="0" w:hanging="36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62"/>
      <w:bookmarkEnd w:id="163"/>
      <w:bookmarkEnd w:id="165"/>
    </w:p>
    <w:p>
      <w:pPr>
        <w:pStyle w:val="Style12"/>
        <w:keepNext/>
        <w:keepLines/>
        <w:widowControl w:val="0"/>
        <w:numPr>
          <w:ilvl w:val="0"/>
          <w:numId w:val="27"/>
        </w:numPr>
        <w:shd w:val="clear" w:color="auto" w:fill="auto"/>
        <w:tabs>
          <w:tab w:pos="1179" w:val="left"/>
        </w:tabs>
        <w:bidi w:val="0"/>
        <w:spacing w:before="0" w:after="200" w:line="240" w:lineRule="auto"/>
        <w:ind w:left="0" w:right="0" w:firstLine="80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neplněním povinností zhotovitele vést řádně zápisy do stavebního deníku.</w:t>
      </w:r>
      <w:bookmarkEnd w:id="166"/>
      <w:bookmarkEnd w:id="167"/>
      <w:bookmarkEnd w:id="169"/>
    </w:p>
    <w:p>
      <w:pPr>
        <w:pStyle w:val="Style2"/>
        <w:keepNext w:val="0"/>
        <w:keepLines w:val="0"/>
        <w:widowControl w:val="0"/>
        <w:numPr>
          <w:ilvl w:val="0"/>
          <w:numId w:val="25"/>
        </w:numPr>
        <w:shd w:val="clear" w:color="auto" w:fill="auto"/>
        <w:tabs>
          <w:tab w:pos="357" w:val="left"/>
        </w:tabs>
        <w:bidi w:val="0"/>
        <w:spacing w:before="0" w:after="20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57" w:val="left"/>
        </w:tabs>
        <w:bidi w:val="0"/>
        <w:spacing w:before="0" w:after="20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60" w:val="left"/>
          <w:tab w:pos="3298" w:val="left"/>
          <w:tab w:pos="6106" w:val="left"/>
          <w:tab w:pos="8722" w:val="left"/>
        </w:tabs>
        <w:bidi w:val="0"/>
        <w:spacing w:before="0" w:after="0" w:line="240" w:lineRule="auto"/>
        <w:ind w:left="380" w:right="0" w:hanging="380"/>
        <w:jc w:val="left"/>
      </w:pPr>
      <w:bookmarkStart w:id="175" w:name="bookmark175"/>
      <w:bookmarkEnd w:id="175"/>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left"/>
      </w:pPr>
      <w:bookmarkStart w:id="176" w:name="bookmark176"/>
      <w:bookmarkEnd w:id="17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left"/>
      </w:pPr>
      <w:bookmarkStart w:id="177" w:name="bookmark177"/>
      <w:bookmarkEnd w:id="17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5"/>
        </w:numPr>
        <w:shd w:val="clear" w:color="auto" w:fill="auto"/>
        <w:tabs>
          <w:tab w:pos="442" w:val="left"/>
        </w:tabs>
        <w:bidi w:val="0"/>
        <w:spacing w:before="0" w:after="200" w:line="240" w:lineRule="auto"/>
        <w:ind w:left="0" w:right="0" w:firstLine="0"/>
        <w:jc w:val="left"/>
      </w:pPr>
      <w:bookmarkStart w:id="178" w:name="bookmark178"/>
      <w:bookmarkEnd w:id="178"/>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442" w:val="left"/>
        </w:tabs>
        <w:bidi w:val="0"/>
        <w:spacing w:before="0" w:after="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200" w:line="240" w:lineRule="auto"/>
        <w:ind w:left="380" w:right="0" w:firstLine="0"/>
        <w:jc w:val="left"/>
      </w:pPr>
      <w:r>
        <w:rPr>
          <w:color w:val="000000"/>
          <w:spacing w:val="0"/>
          <w:w w:val="100"/>
          <w:position w:val="0"/>
          <w:shd w:val="clear" w:color="auto" w:fill="auto"/>
          <w:lang w:val="cs-CZ" w:eastAsia="cs-CZ" w:bidi="cs-CZ"/>
        </w:rPr>
        <w:t>Priorita 2) Příloha č. 1: Taxace dřevin Priorita 1) Příloha č. 2: Čestné prohlášení k finančním sankcím</w:t>
      </w:r>
    </w:p>
    <w:p>
      <w:pPr>
        <w:pStyle w:val="Style2"/>
        <w:keepNext w:val="0"/>
        <w:keepLines w:val="0"/>
        <w:widowControl w:val="0"/>
        <w:shd w:val="clear" w:color="auto" w:fill="auto"/>
        <w:bidi w:val="0"/>
        <w:spacing w:before="0" w:after="0" w:line="240" w:lineRule="auto"/>
        <w:ind w:left="380" w:right="0" w:firstLine="0"/>
        <w:jc w:val="left"/>
        <w:sectPr>
          <w:footnotePr>
            <w:pos w:val="pageBottom"/>
            <w:numFmt w:val="decimal"/>
            <w:numRestart w:val="continuous"/>
          </w:footnotePr>
          <w:pgSz w:w="11909" w:h="16838"/>
          <w:pgMar w:top="1091" w:left="1383" w:right="1324" w:bottom="1227"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3: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1" w:after="11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1" w:left="1754" w:right="2335" w:bottom="1166" w:header="0" w:footer="3" w:gutter="0"/>
          <w:cols w:num="2" w:space="1541"/>
          <w:noEndnote/>
          <w:rtlGutter w:val="0"/>
          <w:docGrid w:linePitch="360"/>
        </w:sectPr>
      </w:pPr>
      <w:r>
        <w:rPr>
          <w:color w:val="000000"/>
          <w:spacing w:val="0"/>
          <w:w w:val="100"/>
          <w:position w:val="0"/>
          <w:shd w:val="clear" w:color="auto" w:fill="auto"/>
          <w:lang w:val="cs-CZ" w:eastAsia="cs-CZ" w:bidi="cs-CZ"/>
        </w:rPr>
        <w:t>Jaroslav Hladík</w:t>
      </w:r>
    </w:p>
    <w:sectPr>
      <w:footnotePr>
        <w:pos w:val="pageBottom"/>
        <w:numFmt w:val="decimal"/>
        <w:numRestart w:val="continuous"/>
      </w:footnotePr>
      <w:type w:val="continuous"/>
      <w:pgSz w:w="11909" w:h="16838"/>
      <w:pgMar w:top="1161" w:left="1754" w:right="2335" w:bottom="1166" w:header="0" w:footer="3" w:gutter="0"/>
      <w:cols w:num="2" w:space="154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9973945</wp:posOffset>
              </wp:positionV>
              <wp:extent cx="673735" cy="161290"/>
              <wp:wrapNone/>
              <wp:docPr id="5" name="Shape 5"/>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1" type="#_x0000_t202" style="position:absolute;margin-left:471.69999999999999pt;margin-top:785.35000000000002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380365</wp:posOffset>
              </wp:positionV>
              <wp:extent cx="838200" cy="170815"/>
              <wp:wrapNone/>
              <wp:docPr id="3" name="Shape 3"/>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264.80000000000001pt;margin-top:29.949999999999999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6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80" w:hanging="350"/>
      <w:outlineLvl w:val="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