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F456" w14:textId="2C222E33" w:rsidR="00BF3A91" w:rsidRDefault="00426062">
      <w:pPr>
        <w:pStyle w:val="Zkladntext"/>
        <w:jc w:val="left"/>
        <w:rPr>
          <w:rFonts w:ascii="Arial" w:hAnsi="Arial" w:cs="Arial"/>
          <w:b/>
          <w:sz w:val="32"/>
          <w:szCs w:val="32"/>
        </w:rPr>
      </w:pPr>
      <w:r>
        <w:rPr>
          <w:noProof/>
        </w:rPr>
        <w:drawing>
          <wp:inline distT="0" distB="0" distL="0" distR="0" wp14:anchorId="2B299623" wp14:editId="1064D813">
            <wp:extent cx="1133475" cy="742950"/>
            <wp:effectExtent l="0" t="0" r="9525" b="0"/>
            <wp:docPr id="13944489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33475" cy="742950"/>
                    </a:xfrm>
                    <a:prstGeom prst="rect">
                      <a:avLst/>
                    </a:prstGeom>
                    <a:noFill/>
                    <a:ln>
                      <a:noFill/>
                    </a:ln>
                  </pic:spPr>
                </pic:pic>
              </a:graphicData>
            </a:graphic>
          </wp:inline>
        </w:drawing>
      </w:r>
      <w:r>
        <w:rPr>
          <w:rFonts w:ascii="Arial" w:hAnsi="Arial" w:cs="Arial"/>
          <w:b/>
          <w:sz w:val="32"/>
          <w:szCs w:val="32"/>
        </w:rPr>
        <w:t xml:space="preserve">                    Veřejnoprávní smlouva</w:t>
      </w:r>
    </w:p>
    <w:p w14:paraId="06DB6967" w14:textId="77777777" w:rsidR="00BF3A91" w:rsidRDefault="00000000">
      <w:pPr>
        <w:pStyle w:val="Zkladntext"/>
        <w:jc w:val="center"/>
        <w:rPr>
          <w:rFonts w:ascii="Arial" w:hAnsi="Arial" w:cs="Arial"/>
          <w:b/>
          <w:strike/>
          <w:sz w:val="32"/>
          <w:szCs w:val="32"/>
        </w:rPr>
      </w:pPr>
      <w:r>
        <w:rPr>
          <w:rFonts w:ascii="Arial" w:hAnsi="Arial" w:cs="Arial"/>
          <w:b/>
          <w:sz w:val="32"/>
          <w:szCs w:val="32"/>
        </w:rPr>
        <w:t>o poskytnutí investiční/neinvestiční dotace z rozpočtu obce Čeladná</w:t>
      </w:r>
    </w:p>
    <w:p w14:paraId="2A674619" w14:textId="0027F3F2" w:rsidR="00BF3A91" w:rsidRDefault="00000000">
      <w:pPr>
        <w:pStyle w:val="Zkladntext"/>
        <w:jc w:val="center"/>
        <w:rPr>
          <w:rFonts w:ascii="Arial" w:hAnsi="Arial" w:cs="Arial"/>
          <w:b/>
          <w:sz w:val="32"/>
          <w:szCs w:val="32"/>
        </w:rPr>
      </w:pPr>
      <w:r>
        <w:rPr>
          <w:rFonts w:ascii="Arial" w:hAnsi="Arial" w:cs="Arial"/>
          <w:b/>
          <w:sz w:val="32"/>
          <w:szCs w:val="32"/>
        </w:rPr>
        <w:t>číslo: 01/202</w:t>
      </w:r>
      <w:r w:rsidR="00CE591F">
        <w:rPr>
          <w:rFonts w:ascii="Arial" w:hAnsi="Arial" w:cs="Arial"/>
          <w:b/>
          <w:sz w:val="32"/>
          <w:szCs w:val="32"/>
        </w:rPr>
        <w:t>6</w:t>
      </w:r>
    </w:p>
    <w:p w14:paraId="56F8F0F7" w14:textId="77777777" w:rsidR="00BF3A91" w:rsidRDefault="00000000">
      <w:pPr>
        <w:pStyle w:val="Zkladntext"/>
        <w:spacing w:before="120"/>
        <w:jc w:val="center"/>
        <w:rPr>
          <w:rFonts w:ascii="Arial" w:hAnsi="Arial" w:cs="Arial"/>
          <w:sz w:val="20"/>
        </w:rPr>
      </w:pPr>
      <w:r>
        <w:rPr>
          <w:rFonts w:ascii="Arial" w:hAnsi="Arial" w:cs="Arial"/>
          <w:sz w:val="20"/>
        </w:rPr>
        <w:t>(uzavřená dle §159 a násl. zákona č. 500/2004 Sb., správní řád, ve znění pozdějších předpisů)</w:t>
      </w:r>
    </w:p>
    <w:p w14:paraId="2741234D" w14:textId="77777777" w:rsidR="00BF3A91" w:rsidRDefault="00BF3A91">
      <w:pPr>
        <w:pStyle w:val="Zkladntext"/>
        <w:jc w:val="center"/>
        <w:rPr>
          <w:rFonts w:ascii="Arial" w:hAnsi="Arial" w:cs="Arial"/>
          <w:b/>
          <w:sz w:val="20"/>
        </w:rPr>
      </w:pPr>
    </w:p>
    <w:p w14:paraId="08F40636" w14:textId="77777777" w:rsidR="00BF3A91" w:rsidRDefault="00000000">
      <w:pPr>
        <w:pStyle w:val="Zkladntext"/>
        <w:jc w:val="center"/>
        <w:rPr>
          <w:rFonts w:ascii="Arial" w:hAnsi="Arial" w:cs="Arial"/>
          <w:sz w:val="20"/>
        </w:rPr>
      </w:pPr>
      <w:r>
        <w:rPr>
          <w:rFonts w:ascii="Arial" w:hAnsi="Arial" w:cs="Arial"/>
          <w:sz w:val="20"/>
        </w:rPr>
        <w:t>mezi:</w:t>
      </w:r>
    </w:p>
    <w:p w14:paraId="149EF2CD" w14:textId="77777777" w:rsidR="00BF3A91" w:rsidRDefault="00BF3A91">
      <w:pPr>
        <w:pStyle w:val="Zkladntext"/>
        <w:spacing w:before="60"/>
        <w:rPr>
          <w:sz w:val="20"/>
        </w:rPr>
      </w:pPr>
    </w:p>
    <w:p w14:paraId="30D56A41" w14:textId="77777777" w:rsidR="00BF3A91" w:rsidRDefault="00000000">
      <w:pPr>
        <w:pStyle w:val="Zkladntext"/>
        <w:tabs>
          <w:tab w:val="left" w:pos="426"/>
          <w:tab w:val="left" w:pos="2552"/>
        </w:tabs>
        <w:spacing w:before="60"/>
        <w:rPr>
          <w:rFonts w:ascii="Arial" w:hAnsi="Arial" w:cs="Arial"/>
          <w:b/>
          <w:sz w:val="20"/>
        </w:rPr>
      </w:pPr>
      <w:r>
        <w:rPr>
          <w:rFonts w:ascii="Arial" w:hAnsi="Arial" w:cs="Arial"/>
          <w:sz w:val="20"/>
        </w:rPr>
        <w:t>Poskytovatelem dotace:</w:t>
      </w:r>
      <w:r>
        <w:rPr>
          <w:rFonts w:ascii="Arial" w:hAnsi="Arial" w:cs="Arial"/>
          <w:sz w:val="20"/>
        </w:rPr>
        <w:tab/>
      </w:r>
      <w:r>
        <w:rPr>
          <w:rFonts w:ascii="Arial" w:hAnsi="Arial" w:cs="Arial"/>
          <w:b/>
          <w:sz w:val="20"/>
        </w:rPr>
        <w:t>Obec Čeladná</w:t>
      </w:r>
    </w:p>
    <w:p w14:paraId="065A19E8" w14:textId="77777777" w:rsidR="00BF3A91" w:rsidRDefault="00000000">
      <w:pPr>
        <w:pStyle w:val="Zkladntext"/>
        <w:spacing w:before="60"/>
        <w:ind w:left="2552"/>
        <w:rPr>
          <w:rFonts w:ascii="Arial" w:hAnsi="Arial" w:cs="Arial"/>
          <w:sz w:val="20"/>
        </w:rPr>
      </w:pPr>
      <w:r>
        <w:rPr>
          <w:rFonts w:ascii="Arial" w:hAnsi="Arial" w:cs="Arial"/>
          <w:sz w:val="20"/>
        </w:rPr>
        <w:t>se sídlem: 739 12 Čeladná 1</w:t>
      </w:r>
    </w:p>
    <w:p w14:paraId="49A08809" w14:textId="77777777" w:rsidR="00BF3A91" w:rsidRDefault="00000000">
      <w:pPr>
        <w:pStyle w:val="Zkladntext"/>
        <w:spacing w:before="60"/>
        <w:ind w:left="2552"/>
        <w:rPr>
          <w:rFonts w:ascii="Arial" w:hAnsi="Arial" w:cs="Arial"/>
          <w:sz w:val="20"/>
        </w:rPr>
      </w:pPr>
      <w:r>
        <w:rPr>
          <w:rFonts w:ascii="Arial" w:hAnsi="Arial" w:cs="Arial"/>
          <w:sz w:val="20"/>
        </w:rPr>
        <w:t>zastoupený: Pavolom Lukšou, starostou obce</w:t>
      </w:r>
    </w:p>
    <w:p w14:paraId="2E8FA84C" w14:textId="77777777" w:rsidR="00BF3A91" w:rsidRDefault="00000000">
      <w:pPr>
        <w:pStyle w:val="Zkladntext"/>
        <w:spacing w:before="60"/>
        <w:ind w:left="2552"/>
        <w:rPr>
          <w:rFonts w:ascii="Arial" w:hAnsi="Arial" w:cs="Arial"/>
          <w:sz w:val="20"/>
        </w:rPr>
      </w:pPr>
      <w:r>
        <w:rPr>
          <w:rFonts w:ascii="Arial" w:hAnsi="Arial" w:cs="Arial"/>
          <w:sz w:val="20"/>
        </w:rPr>
        <w:t>IČ: 00296571</w:t>
      </w:r>
    </w:p>
    <w:p w14:paraId="58383C15" w14:textId="77777777" w:rsidR="00BF3A91" w:rsidRDefault="00000000">
      <w:pPr>
        <w:spacing w:before="60"/>
        <w:ind w:left="2520"/>
        <w:rPr>
          <w:color w:val="00B050"/>
          <w:sz w:val="20"/>
          <w:szCs w:val="20"/>
        </w:rPr>
      </w:pPr>
      <w:r>
        <w:rPr>
          <w:rFonts w:ascii="Arial" w:hAnsi="Arial" w:cs="Arial"/>
          <w:sz w:val="20"/>
          <w:szCs w:val="20"/>
        </w:rPr>
        <w:t>bankovní spojení: 3029781/0100 KB a.s., exp. Frýdlant nad Ostravicí</w:t>
      </w:r>
    </w:p>
    <w:p w14:paraId="0065CE9E" w14:textId="77777777" w:rsidR="00BF3A91" w:rsidRDefault="00000000">
      <w:pPr>
        <w:spacing w:before="60"/>
        <w:ind w:left="2552"/>
        <w:rPr>
          <w:rFonts w:ascii="Arial" w:hAnsi="Arial" w:cs="Arial"/>
          <w:sz w:val="20"/>
          <w:szCs w:val="20"/>
        </w:rPr>
      </w:pPr>
      <w:r>
        <w:rPr>
          <w:rFonts w:ascii="Arial" w:hAnsi="Arial" w:cs="Arial"/>
          <w:sz w:val="20"/>
          <w:szCs w:val="20"/>
        </w:rPr>
        <w:t>(dále jen „</w:t>
      </w:r>
      <w:r>
        <w:rPr>
          <w:rFonts w:ascii="Arial" w:hAnsi="Arial" w:cs="Arial"/>
          <w:b/>
          <w:sz w:val="20"/>
          <w:szCs w:val="20"/>
        </w:rPr>
        <w:t>poskytovatel“</w:t>
      </w:r>
      <w:r>
        <w:rPr>
          <w:rFonts w:ascii="Arial" w:hAnsi="Arial" w:cs="Arial"/>
          <w:sz w:val="20"/>
          <w:szCs w:val="20"/>
        </w:rPr>
        <w:t>)</w:t>
      </w:r>
    </w:p>
    <w:p w14:paraId="5CB446D5" w14:textId="77777777" w:rsidR="00BF3A91" w:rsidRDefault="00BF3A91">
      <w:pPr>
        <w:pStyle w:val="Zkladntext"/>
        <w:spacing w:before="60"/>
        <w:ind w:left="2552"/>
        <w:rPr>
          <w:sz w:val="20"/>
        </w:rPr>
      </w:pPr>
    </w:p>
    <w:p w14:paraId="0B0E4581" w14:textId="77777777" w:rsidR="00BF3A91" w:rsidRDefault="00000000">
      <w:pPr>
        <w:pStyle w:val="Zkladntext"/>
        <w:spacing w:before="60"/>
        <w:ind w:firstLine="2552"/>
        <w:rPr>
          <w:rFonts w:ascii="Arial" w:hAnsi="Arial" w:cs="Arial"/>
          <w:sz w:val="20"/>
        </w:rPr>
      </w:pPr>
      <w:r>
        <w:rPr>
          <w:rFonts w:ascii="Arial" w:hAnsi="Arial" w:cs="Arial"/>
          <w:sz w:val="20"/>
        </w:rPr>
        <w:t>a</w:t>
      </w:r>
    </w:p>
    <w:p w14:paraId="3D8D2BD9" w14:textId="77777777" w:rsidR="00BF3A91" w:rsidRDefault="00BF3A91">
      <w:pPr>
        <w:pStyle w:val="Zkladntext"/>
        <w:spacing w:before="60"/>
        <w:rPr>
          <w:rFonts w:ascii="Arial" w:hAnsi="Arial" w:cs="Arial"/>
          <w:sz w:val="20"/>
        </w:rPr>
      </w:pPr>
    </w:p>
    <w:p w14:paraId="6BD7F055" w14:textId="77777777" w:rsidR="00BF3A91" w:rsidRDefault="00000000">
      <w:pPr>
        <w:spacing w:before="60"/>
        <w:ind w:left="2552" w:hanging="2520"/>
        <w:jc w:val="both"/>
        <w:rPr>
          <w:rFonts w:ascii="Arial" w:hAnsi="Arial" w:cs="Arial"/>
          <w:i/>
          <w:color w:val="00B050"/>
          <w:sz w:val="20"/>
          <w:szCs w:val="20"/>
        </w:rPr>
      </w:pPr>
      <w:r>
        <w:rPr>
          <w:rFonts w:ascii="Arial" w:hAnsi="Arial" w:cs="Arial"/>
          <w:sz w:val="20"/>
          <w:szCs w:val="20"/>
        </w:rPr>
        <w:t xml:space="preserve">Příjemcem dotace: </w:t>
      </w:r>
      <w:r>
        <w:rPr>
          <w:rFonts w:ascii="Arial" w:hAnsi="Arial" w:cs="Arial"/>
          <w:sz w:val="20"/>
          <w:szCs w:val="20"/>
        </w:rPr>
        <w:tab/>
      </w:r>
      <w:r>
        <w:rPr>
          <w:rFonts w:ascii="Arial" w:hAnsi="Arial" w:cs="Arial"/>
          <w:b/>
          <w:sz w:val="20"/>
          <w:szCs w:val="20"/>
        </w:rPr>
        <w:t>Domov Hortenzie, p. o., Frenštát p. R.</w:t>
      </w:r>
      <w:r>
        <w:rPr>
          <w:rFonts w:ascii="Arial" w:hAnsi="Arial" w:cs="Arial"/>
          <w:sz w:val="20"/>
          <w:szCs w:val="20"/>
        </w:rPr>
        <w:t xml:space="preserve"> </w:t>
      </w:r>
    </w:p>
    <w:p w14:paraId="562BD82D" w14:textId="77777777" w:rsidR="00BF3A91" w:rsidRDefault="00000000">
      <w:pPr>
        <w:pStyle w:val="Zkladntext"/>
        <w:spacing w:before="60"/>
        <w:ind w:left="2552"/>
        <w:rPr>
          <w:rFonts w:ascii="Arial" w:hAnsi="Arial" w:cs="Arial"/>
          <w:sz w:val="20"/>
        </w:rPr>
      </w:pPr>
      <w:r>
        <w:rPr>
          <w:rFonts w:ascii="Arial" w:hAnsi="Arial" w:cs="Arial"/>
          <w:sz w:val="20"/>
        </w:rPr>
        <w:t xml:space="preserve">se sídlem: Za Střelnicí 1568, 744 01 Frenštát pod Radhoštěm </w:t>
      </w:r>
    </w:p>
    <w:p w14:paraId="6B111461" w14:textId="77777777" w:rsidR="00BF3A91" w:rsidRDefault="00000000">
      <w:pPr>
        <w:pStyle w:val="Zkladntext"/>
        <w:spacing w:before="60"/>
        <w:ind w:left="2552"/>
        <w:rPr>
          <w:rFonts w:ascii="Arial" w:hAnsi="Arial" w:cs="Arial"/>
          <w:sz w:val="20"/>
        </w:rPr>
      </w:pPr>
      <w:r>
        <w:rPr>
          <w:rFonts w:ascii="Arial" w:hAnsi="Arial" w:cs="Arial"/>
          <w:sz w:val="20"/>
        </w:rPr>
        <w:t xml:space="preserve">zastoupený: Mgr. Mariánem Žárským, ředitelem domova </w:t>
      </w:r>
    </w:p>
    <w:p w14:paraId="0947CBDF" w14:textId="77777777" w:rsidR="00BF3A91" w:rsidRDefault="00000000">
      <w:pPr>
        <w:pStyle w:val="Zkladntext"/>
        <w:spacing w:before="60"/>
        <w:ind w:left="2552"/>
        <w:rPr>
          <w:rFonts w:ascii="Arial" w:hAnsi="Arial" w:cs="Arial"/>
          <w:sz w:val="20"/>
        </w:rPr>
      </w:pPr>
      <w:r>
        <w:rPr>
          <w:rFonts w:ascii="Arial" w:hAnsi="Arial" w:cs="Arial"/>
          <w:sz w:val="20"/>
        </w:rPr>
        <w:t>IČ:</w:t>
      </w:r>
      <w:r>
        <w:rPr>
          <w:rFonts w:ascii="Arial" w:hAnsi="Arial" w:cs="Arial"/>
          <w:sz w:val="21"/>
          <w:szCs w:val="21"/>
        </w:rPr>
        <w:t xml:space="preserve"> 48804843</w:t>
      </w:r>
    </w:p>
    <w:p w14:paraId="2264DC97" w14:textId="77777777" w:rsidR="00BF3A91" w:rsidRDefault="00000000">
      <w:pPr>
        <w:spacing w:before="60"/>
        <w:ind w:left="2520"/>
        <w:rPr>
          <w:color w:val="00B050"/>
          <w:sz w:val="20"/>
          <w:szCs w:val="20"/>
        </w:rPr>
      </w:pPr>
      <w:r>
        <w:rPr>
          <w:rFonts w:ascii="Arial" w:hAnsi="Arial" w:cs="Arial"/>
          <w:sz w:val="20"/>
          <w:szCs w:val="20"/>
        </w:rPr>
        <w:t xml:space="preserve">bankovní spojení: 6000634801/0100 KB a. s., Nový Jičín  </w:t>
      </w:r>
    </w:p>
    <w:p w14:paraId="126F57A3" w14:textId="77777777" w:rsidR="00BF3A91" w:rsidRDefault="00000000">
      <w:pPr>
        <w:pStyle w:val="Zkladntext"/>
        <w:spacing w:before="60"/>
        <w:ind w:left="2520"/>
        <w:rPr>
          <w:rFonts w:ascii="Arial" w:hAnsi="Arial" w:cs="Arial"/>
          <w:sz w:val="20"/>
        </w:rPr>
      </w:pPr>
      <w:r>
        <w:rPr>
          <w:rFonts w:ascii="Arial" w:hAnsi="Arial" w:cs="Arial"/>
          <w:sz w:val="20"/>
        </w:rPr>
        <w:t xml:space="preserve"> (dále jen „</w:t>
      </w:r>
      <w:r>
        <w:rPr>
          <w:rFonts w:ascii="Arial" w:hAnsi="Arial" w:cs="Arial"/>
          <w:b/>
          <w:sz w:val="20"/>
        </w:rPr>
        <w:t>příjemce“</w:t>
      </w:r>
      <w:r>
        <w:rPr>
          <w:rFonts w:ascii="Arial" w:hAnsi="Arial" w:cs="Arial"/>
          <w:sz w:val="20"/>
        </w:rPr>
        <w:t>)</w:t>
      </w:r>
    </w:p>
    <w:p w14:paraId="5481C654" w14:textId="77777777" w:rsidR="00BF3A91" w:rsidRDefault="00BF3A91">
      <w:pPr>
        <w:spacing w:before="120" w:after="240"/>
        <w:jc w:val="center"/>
        <w:rPr>
          <w:rFonts w:ascii="Arial" w:hAnsi="Arial" w:cs="Arial"/>
          <w:b/>
          <w:sz w:val="20"/>
          <w:szCs w:val="20"/>
        </w:rPr>
      </w:pPr>
    </w:p>
    <w:p w14:paraId="11A2749D" w14:textId="77777777" w:rsidR="00BF3A91" w:rsidRDefault="00000000">
      <w:pPr>
        <w:spacing w:before="120" w:after="120"/>
        <w:jc w:val="center"/>
        <w:rPr>
          <w:rFonts w:ascii="Arial" w:hAnsi="Arial" w:cs="Arial"/>
          <w:b/>
          <w:sz w:val="20"/>
          <w:szCs w:val="20"/>
        </w:rPr>
      </w:pPr>
      <w:r>
        <w:rPr>
          <w:rFonts w:ascii="Arial" w:hAnsi="Arial" w:cs="Arial"/>
          <w:b/>
          <w:sz w:val="20"/>
          <w:szCs w:val="20"/>
        </w:rPr>
        <w:t>I.</w:t>
      </w:r>
    </w:p>
    <w:p w14:paraId="20605453" w14:textId="77777777" w:rsidR="00BF3A91" w:rsidRDefault="00000000">
      <w:pPr>
        <w:spacing w:before="120" w:after="120"/>
        <w:jc w:val="center"/>
        <w:rPr>
          <w:rFonts w:ascii="Arial" w:hAnsi="Arial" w:cs="Arial"/>
          <w:b/>
          <w:sz w:val="20"/>
          <w:szCs w:val="20"/>
        </w:rPr>
      </w:pPr>
      <w:r>
        <w:rPr>
          <w:rFonts w:ascii="Arial" w:hAnsi="Arial" w:cs="Arial"/>
          <w:b/>
          <w:sz w:val="20"/>
          <w:szCs w:val="20"/>
        </w:rPr>
        <w:t>Předmět smlouvy</w:t>
      </w:r>
    </w:p>
    <w:p w14:paraId="2A8FAADA" w14:textId="268653EC" w:rsidR="00BF3A91" w:rsidRDefault="00000000">
      <w:pPr>
        <w:pStyle w:val="Odstavecseseznamem"/>
        <w:numPr>
          <w:ilvl w:val="1"/>
          <w:numId w:val="2"/>
        </w:numPr>
        <w:spacing w:before="60"/>
        <w:ind w:left="426"/>
        <w:jc w:val="both"/>
        <w:rPr>
          <w:rFonts w:ascii="Arial" w:hAnsi="Arial" w:cs="Arial"/>
          <w:sz w:val="20"/>
          <w:szCs w:val="20"/>
        </w:rPr>
      </w:pPr>
      <w:r>
        <w:rPr>
          <w:rFonts w:ascii="Arial" w:hAnsi="Arial" w:cs="Arial"/>
          <w:sz w:val="20"/>
          <w:szCs w:val="20"/>
        </w:rPr>
        <w:t>Poskytovatel poskytne příjemci na níže uvedený účel za podmínek uvedených v článcích II. až III. účelovou investiční/neinvestiční dotaci z rozpočtu obce</w:t>
      </w:r>
      <w:r>
        <w:rPr>
          <w:rFonts w:ascii="Arial" w:hAnsi="Arial" w:cs="Arial"/>
          <w:b/>
          <w:sz w:val="20"/>
          <w:szCs w:val="20"/>
        </w:rPr>
        <w:t xml:space="preserve"> </w:t>
      </w:r>
      <w:r>
        <w:rPr>
          <w:rFonts w:ascii="Arial" w:hAnsi="Arial" w:cs="Arial"/>
          <w:sz w:val="20"/>
          <w:szCs w:val="20"/>
        </w:rPr>
        <w:t xml:space="preserve">ve výši </w:t>
      </w:r>
      <w:r>
        <w:rPr>
          <w:rFonts w:ascii="Arial" w:hAnsi="Arial" w:cs="Arial"/>
          <w:b/>
          <w:sz w:val="20"/>
          <w:szCs w:val="20"/>
        </w:rPr>
        <w:t>1</w:t>
      </w:r>
      <w:r w:rsidR="00CE591F">
        <w:rPr>
          <w:rFonts w:ascii="Arial" w:hAnsi="Arial" w:cs="Arial"/>
          <w:b/>
          <w:sz w:val="20"/>
          <w:szCs w:val="20"/>
        </w:rPr>
        <w:t>50</w:t>
      </w:r>
      <w:r>
        <w:rPr>
          <w:rFonts w:ascii="Arial" w:hAnsi="Arial" w:cs="Arial"/>
          <w:b/>
          <w:sz w:val="20"/>
          <w:szCs w:val="20"/>
        </w:rPr>
        <w:t xml:space="preserve"> 000 Kč</w:t>
      </w:r>
      <w:r>
        <w:rPr>
          <w:rFonts w:ascii="Arial" w:hAnsi="Arial" w:cs="Arial"/>
          <w:sz w:val="20"/>
          <w:szCs w:val="20"/>
        </w:rPr>
        <w:t>,</w:t>
      </w:r>
      <w:r>
        <w:rPr>
          <w:rFonts w:ascii="Arial" w:hAnsi="Arial" w:cs="Arial"/>
          <w:b/>
          <w:sz w:val="20"/>
          <w:szCs w:val="20"/>
        </w:rPr>
        <w:t xml:space="preserve"> </w:t>
      </w:r>
    </w:p>
    <w:p w14:paraId="649A3799" w14:textId="4F49E656" w:rsidR="00BF3A91" w:rsidRDefault="00000000">
      <w:pPr>
        <w:pStyle w:val="Odstavecseseznamem"/>
        <w:spacing w:before="60"/>
        <w:ind w:left="426"/>
        <w:jc w:val="both"/>
        <w:rPr>
          <w:rFonts w:ascii="Arial" w:hAnsi="Arial" w:cs="Arial"/>
          <w:b/>
          <w:sz w:val="20"/>
          <w:szCs w:val="20"/>
        </w:rPr>
      </w:pPr>
      <w:r>
        <w:rPr>
          <w:rFonts w:ascii="Arial" w:hAnsi="Arial" w:cs="Arial"/>
          <w:sz w:val="20"/>
          <w:szCs w:val="20"/>
        </w:rPr>
        <w:t xml:space="preserve">Slovy: </w:t>
      </w:r>
      <w:r w:rsidR="00CE591F">
        <w:rPr>
          <w:rFonts w:ascii="Arial" w:hAnsi="Arial" w:cs="Arial"/>
          <w:b/>
          <w:sz w:val="20"/>
          <w:szCs w:val="20"/>
        </w:rPr>
        <w:t>stopadesátt</w:t>
      </w:r>
      <w:r>
        <w:rPr>
          <w:rFonts w:ascii="Arial" w:hAnsi="Arial" w:cs="Arial"/>
          <w:b/>
          <w:sz w:val="20"/>
          <w:szCs w:val="20"/>
        </w:rPr>
        <w:t xml:space="preserve">isíckorunčeských. </w:t>
      </w:r>
    </w:p>
    <w:p w14:paraId="0B53D096" w14:textId="77777777" w:rsidR="00BF3A91" w:rsidRDefault="00BF3A91">
      <w:pPr>
        <w:pStyle w:val="Odstavecseseznamem"/>
        <w:spacing w:before="60"/>
        <w:ind w:left="426"/>
        <w:jc w:val="both"/>
        <w:rPr>
          <w:rFonts w:ascii="Arial" w:hAnsi="Arial" w:cs="Arial"/>
          <w:sz w:val="20"/>
          <w:szCs w:val="20"/>
        </w:rPr>
      </w:pPr>
    </w:p>
    <w:p w14:paraId="2975C277" w14:textId="77777777" w:rsidR="00BF3A91" w:rsidRDefault="00000000">
      <w:pPr>
        <w:pStyle w:val="Normlnweb"/>
        <w:shd w:val="clear" w:color="auto" w:fill="FFFFFF"/>
        <w:spacing w:beforeAutospacing="0" w:afterAutospacing="0"/>
        <w:ind w:left="6"/>
        <w:rPr>
          <w:rFonts w:ascii="Arial" w:hAnsi="Arial" w:cs="Arial"/>
          <w:b/>
          <w:sz w:val="20"/>
          <w:szCs w:val="20"/>
          <w:u w:val="single"/>
        </w:rPr>
      </w:pPr>
      <w:r>
        <w:rPr>
          <w:rFonts w:ascii="Arial" w:hAnsi="Arial" w:cs="Arial"/>
          <w:sz w:val="20"/>
          <w:szCs w:val="20"/>
        </w:rPr>
        <w:t xml:space="preserve">1.2  Dotace je poskytována na: </w:t>
      </w:r>
      <w:r>
        <w:rPr>
          <w:rFonts w:ascii="Arial" w:hAnsi="Arial" w:cs="Arial"/>
          <w:b/>
          <w:sz w:val="20"/>
          <w:szCs w:val="20"/>
        </w:rPr>
        <w:t>sociální služby pro seniory</w:t>
      </w:r>
      <w:r>
        <w:rPr>
          <w:rFonts w:ascii="Arial" w:hAnsi="Arial" w:cs="Arial"/>
          <w:sz w:val="20"/>
          <w:szCs w:val="20"/>
        </w:rPr>
        <w:t xml:space="preserve">. </w:t>
      </w:r>
    </w:p>
    <w:p w14:paraId="25B21D02" w14:textId="77777777" w:rsidR="00BF3A91" w:rsidRDefault="00000000">
      <w:pPr>
        <w:pStyle w:val="Normlnweb"/>
        <w:shd w:val="clear" w:color="auto" w:fill="FFFFFF"/>
        <w:spacing w:beforeAutospacing="0" w:afterAutospacing="0"/>
        <w:ind w:left="6"/>
        <w:rPr>
          <w:rFonts w:ascii="Arial" w:hAnsi="Arial" w:cs="Arial"/>
          <w:sz w:val="20"/>
          <w:szCs w:val="20"/>
        </w:rPr>
      </w:pPr>
      <w:r>
        <w:rPr>
          <w:rFonts w:ascii="Arial" w:hAnsi="Arial" w:cs="Arial"/>
          <w:sz w:val="20"/>
          <w:szCs w:val="20"/>
        </w:rPr>
        <w:t xml:space="preserve">                            </w:t>
      </w:r>
    </w:p>
    <w:p w14:paraId="3D0F9E08" w14:textId="33E31BF0" w:rsidR="00BF3A91" w:rsidRDefault="00000000">
      <w:pPr>
        <w:tabs>
          <w:tab w:val="left" w:pos="3600"/>
        </w:tabs>
        <w:spacing w:before="60"/>
        <w:jc w:val="both"/>
        <w:rPr>
          <w:rFonts w:ascii="Arial" w:hAnsi="Arial" w:cs="Arial"/>
          <w:sz w:val="20"/>
          <w:szCs w:val="20"/>
        </w:rPr>
      </w:pPr>
      <w:r>
        <w:rPr>
          <w:rFonts w:ascii="Arial" w:hAnsi="Arial" w:cs="Arial"/>
          <w:sz w:val="20"/>
          <w:szCs w:val="20"/>
        </w:rPr>
        <w:t>1.3 Projekt bude ukončen k </w:t>
      </w:r>
      <w:r w:rsidRPr="00CE591F">
        <w:rPr>
          <w:rFonts w:ascii="Arial" w:hAnsi="Arial" w:cs="Arial"/>
          <w:b/>
          <w:sz w:val="20"/>
          <w:szCs w:val="20"/>
        </w:rPr>
        <w:t>3</w:t>
      </w:r>
      <w:r w:rsidR="008A0782">
        <w:rPr>
          <w:rFonts w:ascii="Arial" w:hAnsi="Arial" w:cs="Arial"/>
          <w:b/>
          <w:sz w:val="20"/>
          <w:szCs w:val="20"/>
        </w:rPr>
        <w:t>0</w:t>
      </w:r>
      <w:r>
        <w:rPr>
          <w:rFonts w:ascii="Arial" w:hAnsi="Arial" w:cs="Arial"/>
          <w:b/>
          <w:sz w:val="20"/>
          <w:szCs w:val="20"/>
        </w:rPr>
        <w:t>. 11. 202</w:t>
      </w:r>
      <w:r w:rsidR="00CE591F">
        <w:rPr>
          <w:rFonts w:ascii="Arial" w:hAnsi="Arial" w:cs="Arial"/>
          <w:b/>
          <w:sz w:val="20"/>
          <w:szCs w:val="20"/>
        </w:rPr>
        <w:t>6</w:t>
      </w:r>
      <w:r>
        <w:rPr>
          <w:rFonts w:ascii="Arial" w:hAnsi="Arial" w:cs="Arial"/>
          <w:b/>
          <w:sz w:val="20"/>
          <w:szCs w:val="20"/>
        </w:rPr>
        <w:t>.</w:t>
      </w:r>
      <w:r>
        <w:rPr>
          <w:rFonts w:ascii="Arial" w:hAnsi="Arial" w:cs="Arial"/>
          <w:sz w:val="20"/>
          <w:szCs w:val="20"/>
        </w:rPr>
        <w:t xml:space="preserve"> </w:t>
      </w:r>
    </w:p>
    <w:p w14:paraId="1B2E7D9D" w14:textId="77777777" w:rsidR="00BF3A91" w:rsidRDefault="00BF3A91">
      <w:pPr>
        <w:spacing w:before="120"/>
        <w:ind w:left="426" w:hanging="426"/>
        <w:rPr>
          <w:b/>
          <w:sz w:val="20"/>
          <w:szCs w:val="20"/>
        </w:rPr>
      </w:pPr>
    </w:p>
    <w:p w14:paraId="6195A84E" w14:textId="77777777" w:rsidR="00BF3A91" w:rsidRDefault="00000000">
      <w:pPr>
        <w:spacing w:before="120" w:after="120"/>
        <w:ind w:left="425" w:hanging="425"/>
        <w:jc w:val="center"/>
        <w:rPr>
          <w:rFonts w:ascii="Arial" w:hAnsi="Arial" w:cs="Arial"/>
          <w:b/>
          <w:sz w:val="20"/>
          <w:szCs w:val="20"/>
        </w:rPr>
      </w:pPr>
      <w:r>
        <w:rPr>
          <w:rFonts w:ascii="Arial" w:hAnsi="Arial" w:cs="Arial"/>
          <w:b/>
          <w:sz w:val="20"/>
          <w:szCs w:val="20"/>
        </w:rPr>
        <w:t xml:space="preserve">II. </w:t>
      </w:r>
    </w:p>
    <w:p w14:paraId="4566A1FC" w14:textId="77777777" w:rsidR="00BF3A91" w:rsidRDefault="00000000">
      <w:pPr>
        <w:spacing w:before="120" w:after="120"/>
        <w:ind w:left="425" w:hanging="425"/>
        <w:jc w:val="center"/>
        <w:rPr>
          <w:rFonts w:ascii="Arial" w:hAnsi="Arial" w:cs="Arial"/>
          <w:b/>
          <w:sz w:val="20"/>
          <w:szCs w:val="20"/>
        </w:rPr>
      </w:pPr>
      <w:r>
        <w:rPr>
          <w:rFonts w:ascii="Arial" w:hAnsi="Arial" w:cs="Arial"/>
          <w:b/>
          <w:sz w:val="20"/>
          <w:szCs w:val="20"/>
        </w:rPr>
        <w:t xml:space="preserve">Splatnost peněžních prostředků </w:t>
      </w:r>
    </w:p>
    <w:p w14:paraId="0D611EBC" w14:textId="77777777" w:rsidR="00BF3A91" w:rsidRDefault="00BF3A91">
      <w:pPr>
        <w:widowControl w:val="0"/>
        <w:jc w:val="both"/>
        <w:rPr>
          <w:rFonts w:ascii="Arial" w:hAnsi="Arial" w:cs="Arial"/>
          <w:b/>
          <w:i/>
          <w:color w:val="00B050"/>
          <w:sz w:val="20"/>
          <w:szCs w:val="20"/>
        </w:rPr>
      </w:pPr>
    </w:p>
    <w:p w14:paraId="61E4D222" w14:textId="77777777" w:rsidR="00BF3A91" w:rsidRDefault="00000000">
      <w:pPr>
        <w:spacing w:before="60"/>
        <w:ind w:left="426" w:hanging="426"/>
        <w:jc w:val="both"/>
        <w:textAlignment w:val="baseline"/>
        <w:rPr>
          <w:rFonts w:ascii="Arial" w:hAnsi="Arial" w:cs="Arial"/>
          <w:sz w:val="20"/>
          <w:szCs w:val="20"/>
        </w:rPr>
      </w:pPr>
      <w:r>
        <w:rPr>
          <w:rFonts w:ascii="Arial" w:hAnsi="Arial" w:cs="Arial"/>
          <w:sz w:val="20"/>
          <w:szCs w:val="20"/>
        </w:rPr>
        <w:t xml:space="preserve">2.1 </w:t>
      </w:r>
      <w:r>
        <w:rPr>
          <w:rFonts w:ascii="Arial" w:hAnsi="Arial" w:cs="Arial"/>
          <w:sz w:val="20"/>
          <w:szCs w:val="20"/>
        </w:rPr>
        <w:tab/>
        <w:t>Poskytovatel se zavazuje poskytnout příjemci dotaci za účelem uvedeným v článku I. na účet příjemce uvedený v záhlaví této smlouvy do 30 dnů po nabytí účinnosti této smlouvy.</w:t>
      </w:r>
    </w:p>
    <w:p w14:paraId="225E5944" w14:textId="77777777" w:rsidR="00BF3A91" w:rsidRDefault="00000000">
      <w:pPr>
        <w:spacing w:before="60"/>
        <w:ind w:left="425" w:hanging="425"/>
        <w:jc w:val="both"/>
        <w:textAlignment w:val="baseline"/>
        <w:rPr>
          <w:rFonts w:ascii="Arial" w:hAnsi="Arial" w:cs="Arial"/>
          <w:i/>
          <w:color w:val="00B050"/>
          <w:sz w:val="20"/>
          <w:szCs w:val="20"/>
        </w:rPr>
      </w:pPr>
      <w:r>
        <w:rPr>
          <w:sz w:val="20"/>
          <w:szCs w:val="20"/>
        </w:rPr>
        <w:t xml:space="preserve"> </w:t>
      </w:r>
    </w:p>
    <w:p w14:paraId="1893434C" w14:textId="30763CE8" w:rsidR="00BF3A91" w:rsidRDefault="00000000">
      <w:pPr>
        <w:pStyle w:val="Odstavecseseznamem"/>
        <w:numPr>
          <w:ilvl w:val="1"/>
          <w:numId w:val="3"/>
        </w:numPr>
        <w:spacing w:before="60"/>
        <w:ind w:left="426" w:hanging="426"/>
        <w:jc w:val="both"/>
        <w:rPr>
          <w:rFonts w:ascii="Arial" w:hAnsi="Arial" w:cs="Arial"/>
          <w:i/>
          <w:color w:val="00B050"/>
          <w:sz w:val="20"/>
          <w:szCs w:val="20"/>
        </w:rPr>
      </w:pPr>
      <w:r>
        <w:rPr>
          <w:rFonts w:ascii="Arial" w:hAnsi="Arial" w:cs="Arial"/>
          <w:sz w:val="20"/>
          <w:szCs w:val="20"/>
        </w:rPr>
        <w:t>Finanční prostředky lze použít na úhradu nákladů vzniklých v období od 1. 1.202</w:t>
      </w:r>
      <w:r w:rsidR="00CE591F">
        <w:rPr>
          <w:rFonts w:ascii="Arial" w:hAnsi="Arial" w:cs="Arial"/>
          <w:sz w:val="20"/>
          <w:szCs w:val="20"/>
        </w:rPr>
        <w:t>6</w:t>
      </w:r>
      <w:r>
        <w:rPr>
          <w:rFonts w:ascii="Arial" w:hAnsi="Arial" w:cs="Arial"/>
          <w:sz w:val="20"/>
          <w:szCs w:val="20"/>
        </w:rPr>
        <w:t xml:space="preserve"> do 30. 11.202</w:t>
      </w:r>
      <w:r w:rsidR="00CE591F">
        <w:rPr>
          <w:rFonts w:ascii="Arial" w:hAnsi="Arial" w:cs="Arial"/>
          <w:sz w:val="20"/>
          <w:szCs w:val="20"/>
        </w:rPr>
        <w:t>6</w:t>
      </w:r>
      <w:r>
        <w:rPr>
          <w:rFonts w:ascii="Arial" w:hAnsi="Arial" w:cs="Arial"/>
          <w:sz w:val="20"/>
          <w:szCs w:val="20"/>
        </w:rPr>
        <w:t xml:space="preserve"> vztahujících se ke stanovenému účelu poskytnutí, které budou uhrazeny nejpozději do </w:t>
      </w:r>
    </w:p>
    <w:p w14:paraId="648979EC" w14:textId="25273923" w:rsidR="00BF3A91" w:rsidRDefault="00000000">
      <w:pPr>
        <w:pStyle w:val="Odstavecseseznamem"/>
        <w:spacing w:before="60"/>
        <w:ind w:left="426"/>
        <w:jc w:val="both"/>
        <w:rPr>
          <w:rFonts w:ascii="Arial" w:hAnsi="Arial" w:cs="Arial"/>
          <w:i/>
          <w:color w:val="00B050"/>
          <w:sz w:val="20"/>
          <w:szCs w:val="20"/>
        </w:rPr>
      </w:pPr>
      <w:r>
        <w:rPr>
          <w:rFonts w:ascii="Arial" w:hAnsi="Arial" w:cs="Arial"/>
          <w:sz w:val="20"/>
          <w:szCs w:val="20"/>
        </w:rPr>
        <w:t>30. 11. 202</w:t>
      </w:r>
      <w:r w:rsidR="00CE591F">
        <w:rPr>
          <w:rFonts w:ascii="Arial" w:hAnsi="Arial" w:cs="Arial"/>
          <w:sz w:val="20"/>
          <w:szCs w:val="20"/>
        </w:rPr>
        <w:t>6</w:t>
      </w:r>
      <w:r>
        <w:rPr>
          <w:rFonts w:ascii="Arial" w:hAnsi="Arial" w:cs="Arial"/>
          <w:sz w:val="20"/>
          <w:szCs w:val="20"/>
        </w:rPr>
        <w:t xml:space="preserve">. </w:t>
      </w:r>
      <w:r>
        <w:rPr>
          <w:rFonts w:ascii="Arial" w:hAnsi="Arial" w:cs="Arial"/>
          <w:color w:val="000000"/>
          <w:sz w:val="20"/>
          <w:szCs w:val="20"/>
        </w:rPr>
        <w:t xml:space="preserve">Finanční prostředky nelze převádět do následujícího kalendářního roku. </w:t>
      </w:r>
    </w:p>
    <w:p w14:paraId="09173F3C" w14:textId="77777777" w:rsidR="00BF3A91" w:rsidRDefault="00000000">
      <w:pPr>
        <w:spacing w:before="60"/>
        <w:ind w:left="425" w:hanging="425"/>
        <w:jc w:val="both"/>
        <w:rPr>
          <w:rFonts w:ascii="Arial" w:hAnsi="Arial" w:cs="Arial"/>
          <w:color w:val="00B050"/>
          <w:sz w:val="20"/>
          <w:szCs w:val="20"/>
        </w:rPr>
      </w:pPr>
      <w:r>
        <w:rPr>
          <w:rFonts w:ascii="Arial" w:hAnsi="Arial" w:cs="Arial"/>
          <w:sz w:val="20"/>
          <w:szCs w:val="20"/>
        </w:rPr>
        <w:lastRenderedPageBreak/>
        <w:t xml:space="preserve">2.3 </w:t>
      </w:r>
      <w:r>
        <w:rPr>
          <w:rFonts w:ascii="Arial" w:hAnsi="Arial" w:cs="Arial"/>
          <w:sz w:val="20"/>
          <w:szCs w:val="20"/>
        </w:rPr>
        <w:tab/>
        <w:t xml:space="preserve">V termínu pro předložení vyúčtování dle článku III. odstavec 3.2 vrátí příjemce nevyčerpané finanční prostředky na účet poskytovatele. Neučiní-li tak, jedná se o porušení rozpočtové kázně dle § 22 zákona č. 250/2000 Sb., o rozpočtových pravidlech územních rozpočtů, ve znění pozdějších předpisů. </w:t>
      </w:r>
    </w:p>
    <w:p w14:paraId="5BE194DF" w14:textId="77777777" w:rsidR="00BF3A91" w:rsidRDefault="00BF3A91">
      <w:pPr>
        <w:ind w:left="425" w:hanging="425"/>
        <w:jc w:val="both"/>
        <w:rPr>
          <w:sz w:val="20"/>
          <w:szCs w:val="20"/>
        </w:rPr>
      </w:pPr>
    </w:p>
    <w:p w14:paraId="78191210" w14:textId="77777777" w:rsidR="00BF3A91" w:rsidRDefault="00000000">
      <w:pPr>
        <w:rPr>
          <w:rFonts w:ascii="Arial" w:hAnsi="Arial" w:cs="Arial"/>
          <w:sz w:val="20"/>
          <w:szCs w:val="20"/>
        </w:rPr>
      </w:pPr>
      <w:r>
        <w:rPr>
          <w:rFonts w:ascii="Arial" w:hAnsi="Arial" w:cs="Arial"/>
          <w:sz w:val="20"/>
          <w:szCs w:val="20"/>
        </w:rPr>
        <w:t>2.4. V případě, že poskytovatel neshledá v předloženém vyúčtování nedostatky či nesrovnalosti,</w:t>
      </w:r>
    </w:p>
    <w:p w14:paraId="74D6F4F5" w14:textId="77777777" w:rsidR="00BF3A91" w:rsidRDefault="00000000">
      <w:pPr>
        <w:rPr>
          <w:rFonts w:ascii="Arial" w:hAnsi="Arial" w:cs="Arial"/>
          <w:sz w:val="20"/>
          <w:szCs w:val="20"/>
        </w:rPr>
      </w:pPr>
      <w:r>
        <w:rPr>
          <w:rFonts w:ascii="Arial" w:hAnsi="Arial" w:cs="Arial"/>
          <w:sz w:val="20"/>
          <w:szCs w:val="20"/>
        </w:rPr>
        <w:t xml:space="preserve">       vyúčtování schválí do 30 dnů ode dne jeho předložení. Budou-li v předloženém vyúčtování </w:t>
      </w:r>
    </w:p>
    <w:p w14:paraId="758052A9" w14:textId="77777777" w:rsidR="00BF3A91" w:rsidRDefault="00000000">
      <w:pPr>
        <w:rPr>
          <w:rFonts w:ascii="Arial" w:hAnsi="Arial" w:cs="Arial"/>
          <w:sz w:val="20"/>
          <w:szCs w:val="20"/>
        </w:rPr>
      </w:pPr>
      <w:r>
        <w:rPr>
          <w:rFonts w:ascii="Arial" w:hAnsi="Arial" w:cs="Arial"/>
          <w:sz w:val="20"/>
          <w:szCs w:val="20"/>
        </w:rPr>
        <w:t xml:space="preserve">       shledány nedostatky či nesrovnalosti, bude příjemce, ve lhůtě 30 dnů ode dne doručení </w:t>
      </w:r>
    </w:p>
    <w:p w14:paraId="56F020BE" w14:textId="77777777" w:rsidR="00BF3A91" w:rsidRDefault="00000000">
      <w:pPr>
        <w:rPr>
          <w:rFonts w:ascii="Arial" w:hAnsi="Arial" w:cs="Arial"/>
          <w:sz w:val="20"/>
          <w:szCs w:val="20"/>
        </w:rPr>
      </w:pPr>
      <w:r>
        <w:rPr>
          <w:rFonts w:ascii="Arial" w:hAnsi="Arial" w:cs="Arial"/>
          <w:sz w:val="20"/>
          <w:szCs w:val="20"/>
        </w:rPr>
        <w:t xml:space="preserve">       vyúčtování, vyzván k jejich odstranění do 10 dnů ode dne doručení výzvy. </w:t>
      </w:r>
    </w:p>
    <w:p w14:paraId="552502E5" w14:textId="77777777" w:rsidR="00BF3A91" w:rsidRDefault="00BF3A91">
      <w:pPr>
        <w:spacing w:before="120" w:after="120"/>
        <w:ind w:left="425" w:hanging="425"/>
        <w:jc w:val="center"/>
        <w:rPr>
          <w:rFonts w:ascii="Arial" w:hAnsi="Arial" w:cs="Arial"/>
          <w:b/>
          <w:sz w:val="20"/>
          <w:szCs w:val="20"/>
        </w:rPr>
      </w:pPr>
    </w:p>
    <w:p w14:paraId="07ECFE49" w14:textId="77777777" w:rsidR="00BF3A91" w:rsidRDefault="00000000">
      <w:pPr>
        <w:spacing w:before="120" w:after="120"/>
        <w:ind w:left="425" w:hanging="425"/>
        <w:jc w:val="center"/>
        <w:rPr>
          <w:rFonts w:ascii="Arial" w:hAnsi="Arial" w:cs="Arial"/>
          <w:b/>
          <w:sz w:val="20"/>
          <w:szCs w:val="20"/>
        </w:rPr>
      </w:pPr>
      <w:r>
        <w:rPr>
          <w:rFonts w:ascii="Arial" w:hAnsi="Arial" w:cs="Arial"/>
          <w:b/>
          <w:sz w:val="20"/>
          <w:szCs w:val="20"/>
        </w:rPr>
        <w:t>III.</w:t>
      </w:r>
    </w:p>
    <w:p w14:paraId="29E3E9FF" w14:textId="77777777" w:rsidR="00BF3A91" w:rsidRDefault="00000000">
      <w:pPr>
        <w:spacing w:before="120" w:after="240"/>
        <w:ind w:left="425" w:hanging="425"/>
        <w:jc w:val="center"/>
        <w:rPr>
          <w:rFonts w:ascii="Arial" w:hAnsi="Arial" w:cs="Arial"/>
          <w:b/>
          <w:sz w:val="20"/>
          <w:szCs w:val="20"/>
        </w:rPr>
      </w:pPr>
      <w:r>
        <w:rPr>
          <w:rFonts w:ascii="Arial" w:hAnsi="Arial" w:cs="Arial"/>
          <w:b/>
          <w:sz w:val="20"/>
          <w:szCs w:val="20"/>
        </w:rPr>
        <w:t>Podmínky udělení peněžních prostředků</w:t>
      </w:r>
    </w:p>
    <w:p w14:paraId="2794AD4F" w14:textId="77777777" w:rsidR="00BF3A91" w:rsidRDefault="00000000">
      <w:pPr>
        <w:spacing w:before="144"/>
        <w:ind w:left="426" w:hanging="426"/>
        <w:jc w:val="both"/>
        <w:rPr>
          <w:rFonts w:ascii="Arial" w:hAnsi="Arial" w:cs="Arial"/>
          <w:sz w:val="20"/>
          <w:szCs w:val="20"/>
        </w:rPr>
      </w:pPr>
      <w:r>
        <w:rPr>
          <w:rFonts w:ascii="Arial" w:hAnsi="Arial" w:cs="Arial"/>
          <w:sz w:val="20"/>
          <w:szCs w:val="20"/>
        </w:rPr>
        <w:t xml:space="preserve">3.1  Příjemce je oprávněn použít dotaci pouze k účelu uvedenému v článku I. této smlouvy. </w:t>
      </w:r>
    </w:p>
    <w:p w14:paraId="0DC98918" w14:textId="77777777" w:rsidR="00BF3A91" w:rsidRDefault="00BF3A91">
      <w:pPr>
        <w:ind w:left="425" w:hanging="426"/>
        <w:jc w:val="both"/>
        <w:rPr>
          <w:rFonts w:ascii="Arial" w:hAnsi="Arial" w:cs="Arial"/>
          <w:sz w:val="20"/>
          <w:szCs w:val="20"/>
        </w:rPr>
      </w:pPr>
    </w:p>
    <w:p w14:paraId="079D0596" w14:textId="46A183B7" w:rsidR="00BF3A91" w:rsidRDefault="00000000">
      <w:pPr>
        <w:ind w:left="425" w:hanging="426"/>
        <w:jc w:val="both"/>
        <w:rPr>
          <w:rFonts w:ascii="Arial" w:hAnsi="Arial" w:cs="Arial"/>
          <w:sz w:val="20"/>
          <w:szCs w:val="20"/>
        </w:rPr>
      </w:pPr>
      <w:r>
        <w:rPr>
          <w:rFonts w:ascii="Arial" w:hAnsi="Arial" w:cs="Arial"/>
          <w:sz w:val="20"/>
          <w:szCs w:val="20"/>
        </w:rPr>
        <w:t xml:space="preserve">3.2 </w:t>
      </w:r>
      <w:r>
        <w:rPr>
          <w:rFonts w:ascii="Arial" w:hAnsi="Arial" w:cs="Arial"/>
          <w:b/>
          <w:i/>
          <w:color w:val="00B050"/>
          <w:sz w:val="20"/>
          <w:szCs w:val="20"/>
        </w:rPr>
        <w:t xml:space="preserve"> </w:t>
      </w:r>
      <w:r>
        <w:rPr>
          <w:rFonts w:ascii="Arial" w:hAnsi="Arial" w:cs="Arial"/>
          <w:sz w:val="20"/>
          <w:szCs w:val="20"/>
        </w:rPr>
        <w:t xml:space="preserve">Vyúčtování dotace předloží příjemce na podatelnu Obecního úřadu Čeladná </w:t>
      </w:r>
      <w:r>
        <w:rPr>
          <w:rFonts w:ascii="Arial" w:hAnsi="Arial" w:cs="Arial"/>
          <w:b/>
          <w:sz w:val="20"/>
          <w:szCs w:val="20"/>
        </w:rPr>
        <w:t>do jednoho měsíce po ukončení jednorázové akce, u celoročních projektů nejpozději k 30. 11. 202</w:t>
      </w:r>
      <w:r w:rsidR="00CE591F">
        <w:rPr>
          <w:rFonts w:ascii="Arial" w:hAnsi="Arial" w:cs="Arial"/>
          <w:b/>
          <w:sz w:val="20"/>
          <w:szCs w:val="20"/>
        </w:rPr>
        <w:t>6</w:t>
      </w:r>
      <w:r>
        <w:rPr>
          <w:rFonts w:ascii="Arial" w:hAnsi="Arial" w:cs="Arial"/>
          <w:sz w:val="20"/>
          <w:szCs w:val="20"/>
        </w:rPr>
        <w:t>.</w:t>
      </w:r>
    </w:p>
    <w:p w14:paraId="2DEBF0E2" w14:textId="77777777" w:rsidR="00BF3A91" w:rsidRDefault="00BF3A91">
      <w:pPr>
        <w:ind w:left="425" w:hanging="426"/>
        <w:jc w:val="both"/>
        <w:rPr>
          <w:rFonts w:ascii="Arial" w:hAnsi="Arial" w:cs="Arial"/>
          <w:sz w:val="20"/>
          <w:szCs w:val="20"/>
        </w:rPr>
      </w:pPr>
    </w:p>
    <w:p w14:paraId="4F84DA14" w14:textId="77777777" w:rsidR="00BF3A91" w:rsidRDefault="00000000">
      <w:pPr>
        <w:ind w:left="425" w:firstLine="1"/>
        <w:jc w:val="both"/>
        <w:rPr>
          <w:rFonts w:ascii="Arial" w:hAnsi="Arial" w:cs="Arial"/>
          <w:color w:val="000000" w:themeColor="text1"/>
          <w:sz w:val="20"/>
          <w:szCs w:val="20"/>
        </w:rPr>
      </w:pPr>
      <w:r>
        <w:rPr>
          <w:rFonts w:ascii="Arial" w:hAnsi="Arial" w:cs="Arial"/>
          <w:sz w:val="20"/>
          <w:szCs w:val="20"/>
        </w:rPr>
        <w:t xml:space="preserve">Vyúčtováním dotace se </w:t>
      </w:r>
      <w:r>
        <w:rPr>
          <w:rFonts w:ascii="Arial" w:hAnsi="Arial" w:cs="Arial"/>
          <w:color w:val="000000" w:themeColor="text1"/>
          <w:sz w:val="20"/>
          <w:szCs w:val="20"/>
        </w:rPr>
        <w:t xml:space="preserve">rozumí předložení dokladů prokazujících vznik/uhrazení nákladů na projekt/akci uvedenou v čl. I. této smlouvy ve výši poskytnuté dotace (kopie faktur či jiných daňových dokladů a dokladů o jejich zaplacení, přičemž za zúčtovací doklady se nepovažují tzv. zálohové faktury. </w:t>
      </w:r>
    </w:p>
    <w:p w14:paraId="36AF1226" w14:textId="77777777" w:rsidR="00BF3A91" w:rsidRDefault="00000000">
      <w:pPr>
        <w:spacing w:before="60"/>
        <w:ind w:left="425"/>
        <w:jc w:val="both"/>
        <w:rPr>
          <w:rFonts w:ascii="Arial" w:hAnsi="Arial" w:cs="Arial"/>
          <w:sz w:val="20"/>
          <w:szCs w:val="20"/>
        </w:rPr>
      </w:pPr>
      <w:r>
        <w:rPr>
          <w:rFonts w:ascii="Arial" w:hAnsi="Arial" w:cs="Arial"/>
          <w:sz w:val="20"/>
          <w:szCs w:val="20"/>
        </w:rPr>
        <w:t>Příjemce není povinný doložit úhradu vlastního podílu na celkové částce skutečných způsobilých výdajů na realizovaný účel. Do jednoho měsíce od obdržení platby dotace poskytnuté poskytovatelem na účet příjemce předloží příjemce poskytovateli doklady prokazující použití dotace k úhradě části způsobilých výdajů realizovaného účelu dotace.</w:t>
      </w:r>
    </w:p>
    <w:p w14:paraId="75581052" w14:textId="77777777" w:rsidR="00BF3A91" w:rsidRDefault="00BF3A91">
      <w:pPr>
        <w:spacing w:before="60"/>
        <w:ind w:left="425"/>
        <w:jc w:val="both"/>
        <w:rPr>
          <w:rFonts w:ascii="Arial" w:hAnsi="Arial" w:cs="Arial"/>
          <w:i/>
          <w:color w:val="00B050"/>
          <w:sz w:val="20"/>
          <w:szCs w:val="20"/>
        </w:rPr>
      </w:pPr>
    </w:p>
    <w:p w14:paraId="4E7715CB" w14:textId="77777777" w:rsidR="00BF3A91" w:rsidRDefault="00000000">
      <w:pPr>
        <w:spacing w:before="60"/>
        <w:ind w:left="425" w:hanging="425"/>
        <w:jc w:val="both"/>
        <w:rPr>
          <w:rFonts w:ascii="Arial" w:hAnsi="Arial" w:cs="Arial"/>
          <w:sz w:val="20"/>
          <w:szCs w:val="20"/>
        </w:rPr>
      </w:pPr>
      <w:r>
        <w:rPr>
          <w:rFonts w:ascii="Arial" w:hAnsi="Arial" w:cs="Arial"/>
          <w:sz w:val="20"/>
          <w:szCs w:val="20"/>
        </w:rPr>
        <w:t xml:space="preserve">3.3 </w:t>
      </w:r>
      <w:r>
        <w:rPr>
          <w:rFonts w:ascii="Arial" w:hAnsi="Arial" w:cs="Arial"/>
          <w:sz w:val="20"/>
          <w:szCs w:val="20"/>
        </w:rPr>
        <w:tab/>
        <w:t>Příjemce musí zajistit ve svém účetnictví vedení analytické účetní evidence související s realizací projektu/akce, tzn. účtovat na zvláštní analytické účty, na samostatné hospodářské středisko nebo na samostatnou zakázku. Musí být jednoznačně prokazatelné, zda konkrétní výdaj nebo příjem je (nebo není) vykazován na podporovaný projekt/akci a skutečně odpovídá charakteru projektu/akce. Subjekty, které vedou daňovou evidenci v souladu se zákonem č. 586/1992 Sb., o daních z příjmů, ve znění pozdějších předpisů, jsou povinny použít jiný prokazatelný způsob vedení evidence o finančních tocích projektu/akce. Doklady prokazující využití dotace musí být viditelně označeny „Dotace obce Čeladná“ (označeny musí být již originály dokladů).</w:t>
      </w:r>
      <w:r>
        <w:rPr>
          <w:rFonts w:ascii="Arial" w:hAnsi="Arial" w:cs="Arial"/>
          <w:color w:val="00B050"/>
          <w:sz w:val="20"/>
          <w:szCs w:val="20"/>
        </w:rPr>
        <w:t xml:space="preserve"> </w:t>
      </w:r>
      <w:r>
        <w:rPr>
          <w:rFonts w:ascii="Arial" w:hAnsi="Arial" w:cs="Arial"/>
          <w:sz w:val="20"/>
          <w:szCs w:val="20"/>
        </w:rPr>
        <w:t xml:space="preserve">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veřejné správě, ve znění pozdějších předpisů. </w:t>
      </w:r>
    </w:p>
    <w:p w14:paraId="498BFE43" w14:textId="77777777" w:rsidR="00BF3A91" w:rsidRDefault="00BF3A91">
      <w:pPr>
        <w:spacing w:before="60"/>
        <w:ind w:left="425" w:hanging="425"/>
        <w:jc w:val="both"/>
        <w:rPr>
          <w:rFonts w:ascii="Arial" w:hAnsi="Arial" w:cs="Arial"/>
          <w:sz w:val="20"/>
          <w:szCs w:val="20"/>
        </w:rPr>
      </w:pPr>
    </w:p>
    <w:p w14:paraId="1AA6314D" w14:textId="77777777" w:rsidR="00BF3A91" w:rsidRDefault="00000000">
      <w:pPr>
        <w:spacing w:before="60"/>
        <w:ind w:left="425" w:hanging="426"/>
        <w:jc w:val="both"/>
        <w:rPr>
          <w:rFonts w:ascii="Arial" w:hAnsi="Arial" w:cs="Arial"/>
          <w:sz w:val="20"/>
          <w:szCs w:val="20"/>
        </w:rPr>
      </w:pPr>
      <w:r>
        <w:rPr>
          <w:rFonts w:ascii="Arial" w:hAnsi="Arial" w:cs="Arial"/>
          <w:sz w:val="20"/>
          <w:szCs w:val="20"/>
        </w:rPr>
        <w:t>3.4</w:t>
      </w:r>
      <w:r>
        <w:rPr>
          <w:rFonts w:ascii="Arial" w:hAnsi="Arial" w:cs="Arial"/>
          <w:sz w:val="20"/>
          <w:szCs w:val="20"/>
        </w:rPr>
        <w:tab/>
        <w:t xml:space="preserve">Vrácení prostředků podle odstavce 2.3 této smlouvy nezakládá právo příjemce na dočerpání finančních prostředků v následujícím roce. </w:t>
      </w:r>
    </w:p>
    <w:p w14:paraId="74BE0C18" w14:textId="77777777" w:rsidR="00BF3A91" w:rsidRDefault="00BF3A91">
      <w:pPr>
        <w:spacing w:before="60"/>
        <w:ind w:left="425" w:hanging="426"/>
        <w:jc w:val="both"/>
        <w:rPr>
          <w:rFonts w:ascii="Arial" w:hAnsi="Arial" w:cs="Arial"/>
          <w:color w:val="00B050"/>
          <w:sz w:val="20"/>
          <w:szCs w:val="20"/>
        </w:rPr>
      </w:pPr>
    </w:p>
    <w:p w14:paraId="39E2EC9B" w14:textId="77777777" w:rsidR="00BF3A91" w:rsidRDefault="00000000">
      <w:pPr>
        <w:spacing w:before="60"/>
        <w:ind w:left="425" w:hanging="426"/>
        <w:jc w:val="both"/>
        <w:rPr>
          <w:rFonts w:ascii="Arial" w:hAnsi="Arial" w:cs="Arial"/>
          <w:sz w:val="20"/>
          <w:szCs w:val="20"/>
        </w:rPr>
      </w:pPr>
      <w:r>
        <w:rPr>
          <w:rFonts w:ascii="Arial" w:hAnsi="Arial" w:cs="Arial"/>
          <w:sz w:val="20"/>
          <w:szCs w:val="20"/>
        </w:rPr>
        <w:t xml:space="preserve">3.5 </w:t>
      </w:r>
      <w:r>
        <w:rPr>
          <w:rFonts w:ascii="Arial" w:hAnsi="Arial" w:cs="Arial"/>
          <w:sz w:val="20"/>
          <w:szCs w:val="20"/>
        </w:rPr>
        <w:tab/>
      </w:r>
      <w:r>
        <w:rPr>
          <w:rFonts w:ascii="Arial" w:hAnsi="Arial" w:cs="Arial"/>
          <w:b/>
          <w:sz w:val="20"/>
          <w:szCs w:val="20"/>
        </w:rPr>
        <w:t>Způsobilými výdaji</w:t>
      </w:r>
      <w:r>
        <w:rPr>
          <w:rFonts w:ascii="Arial" w:hAnsi="Arial" w:cs="Arial"/>
          <w:sz w:val="20"/>
          <w:szCs w:val="20"/>
        </w:rPr>
        <w:t xml:space="preserve"> (tj. proplacené náklady, jež mohou být hrazeny z dotace a vyhovují zásadám účelnosti, efektivnosti a hospodárnosti podle zákona č. 320/2001 Sb., o finanční kontrole, ve znění pozdějších předpisů).</w:t>
      </w:r>
    </w:p>
    <w:p w14:paraId="519BC1C3" w14:textId="77777777" w:rsidR="00BF3A91" w:rsidRDefault="00BF3A91">
      <w:pPr>
        <w:pStyle w:val="Odstavecseseznamem"/>
        <w:ind w:left="714"/>
        <w:jc w:val="both"/>
        <w:rPr>
          <w:rFonts w:ascii="Arial" w:hAnsi="Arial" w:cs="Arial"/>
          <w:sz w:val="20"/>
          <w:szCs w:val="20"/>
        </w:rPr>
      </w:pPr>
    </w:p>
    <w:p w14:paraId="5F652C4E" w14:textId="77777777" w:rsidR="00BF3A91" w:rsidRDefault="00000000">
      <w:pPr>
        <w:spacing w:before="60"/>
        <w:ind w:left="426" w:hanging="426"/>
        <w:jc w:val="both"/>
        <w:rPr>
          <w:rFonts w:ascii="Arial" w:hAnsi="Arial" w:cs="Arial"/>
          <w:bCs/>
          <w:i/>
          <w:color w:val="00B050"/>
          <w:sz w:val="20"/>
          <w:szCs w:val="20"/>
        </w:rPr>
      </w:pPr>
      <w:r>
        <w:rPr>
          <w:rFonts w:ascii="Arial" w:hAnsi="Arial" w:cs="Arial"/>
          <w:bCs/>
          <w:sz w:val="20"/>
          <w:szCs w:val="20"/>
        </w:rPr>
        <w:t>3.6 V období realizace projektu/akce se příjemce zavazuje dodržet tyto závazné ukazatele výstupů uvedených v článku č. I.</w:t>
      </w:r>
    </w:p>
    <w:p w14:paraId="47619DB4" w14:textId="77777777" w:rsidR="00BF3A91" w:rsidRDefault="00000000">
      <w:pPr>
        <w:spacing w:before="144"/>
        <w:ind w:left="426" w:hanging="426"/>
        <w:jc w:val="center"/>
        <w:rPr>
          <w:rFonts w:ascii="Arial" w:hAnsi="Arial" w:cs="Arial"/>
          <w:b/>
          <w:sz w:val="20"/>
          <w:szCs w:val="20"/>
        </w:rPr>
      </w:pPr>
      <w:r>
        <w:rPr>
          <w:rFonts w:ascii="Arial" w:hAnsi="Arial" w:cs="Arial"/>
          <w:b/>
          <w:sz w:val="20"/>
          <w:szCs w:val="20"/>
        </w:rPr>
        <w:t xml:space="preserve">IV. </w:t>
      </w:r>
    </w:p>
    <w:p w14:paraId="06EBD56A" w14:textId="77777777" w:rsidR="00BF3A91" w:rsidRDefault="00000000">
      <w:pPr>
        <w:spacing w:before="120" w:after="240"/>
        <w:ind w:left="425" w:hanging="425"/>
        <w:jc w:val="center"/>
        <w:rPr>
          <w:rFonts w:ascii="Arial" w:hAnsi="Arial" w:cs="Arial"/>
          <w:b/>
          <w:sz w:val="20"/>
          <w:szCs w:val="20"/>
        </w:rPr>
      </w:pPr>
      <w:r>
        <w:rPr>
          <w:rFonts w:ascii="Arial" w:hAnsi="Arial" w:cs="Arial"/>
          <w:b/>
          <w:sz w:val="20"/>
          <w:szCs w:val="20"/>
        </w:rPr>
        <w:t>Sankce</w:t>
      </w:r>
    </w:p>
    <w:p w14:paraId="206700E0" w14:textId="77777777" w:rsidR="00BF3A91" w:rsidRDefault="00000000">
      <w:pPr>
        <w:pStyle w:val="Odstavecseseznamem"/>
        <w:numPr>
          <w:ilvl w:val="1"/>
          <w:numId w:val="4"/>
        </w:numPr>
        <w:spacing w:before="60"/>
        <w:jc w:val="both"/>
        <w:rPr>
          <w:sz w:val="20"/>
          <w:szCs w:val="20"/>
        </w:rPr>
      </w:pPr>
      <w:r>
        <w:rPr>
          <w:rFonts w:ascii="Arial" w:hAnsi="Arial" w:cs="Arial"/>
          <w:sz w:val="20"/>
          <w:szCs w:val="20"/>
        </w:rPr>
        <w:t>V případě porušení rozpočtové kázně ze strany příjemce bude poskytovatel postupovat v souladu s ustanovením § 22 zákona č. 250/2000 Sb., o rozpočtových pravidlech územních rozpočtů, ve znění pozdějších předpisů.</w:t>
      </w:r>
    </w:p>
    <w:p w14:paraId="2A996226" w14:textId="77777777" w:rsidR="00BF3A91" w:rsidRDefault="00000000">
      <w:pPr>
        <w:pStyle w:val="Zkladntext"/>
        <w:spacing w:before="120" w:after="120"/>
        <w:ind w:left="425" w:right="142" w:hanging="425"/>
        <w:jc w:val="center"/>
        <w:rPr>
          <w:rFonts w:ascii="Arial" w:hAnsi="Arial" w:cs="Arial"/>
          <w:b/>
          <w:sz w:val="20"/>
        </w:rPr>
      </w:pPr>
      <w:r>
        <w:rPr>
          <w:rFonts w:ascii="Arial" w:hAnsi="Arial" w:cs="Arial"/>
          <w:b/>
          <w:sz w:val="20"/>
        </w:rPr>
        <w:lastRenderedPageBreak/>
        <w:t>V.</w:t>
      </w:r>
    </w:p>
    <w:p w14:paraId="59571E4D" w14:textId="77777777" w:rsidR="00BF3A91" w:rsidRDefault="00000000">
      <w:pPr>
        <w:pStyle w:val="Zkladntext"/>
        <w:tabs>
          <w:tab w:val="left" w:pos="426"/>
        </w:tabs>
        <w:spacing w:before="120" w:after="120"/>
        <w:ind w:left="426" w:right="0" w:hanging="425"/>
        <w:jc w:val="center"/>
        <w:rPr>
          <w:rFonts w:ascii="Arial" w:hAnsi="Arial" w:cs="Arial"/>
          <w:b/>
          <w:sz w:val="20"/>
        </w:rPr>
      </w:pPr>
      <w:r>
        <w:rPr>
          <w:rFonts w:ascii="Arial" w:hAnsi="Arial" w:cs="Arial"/>
          <w:b/>
          <w:sz w:val="20"/>
        </w:rPr>
        <w:t>Ukončení smlouvy</w:t>
      </w:r>
    </w:p>
    <w:p w14:paraId="7E324949" w14:textId="77777777" w:rsidR="00BF3A91" w:rsidRDefault="00000000">
      <w:pPr>
        <w:pStyle w:val="Zkladntext"/>
        <w:numPr>
          <w:ilvl w:val="1"/>
          <w:numId w:val="5"/>
        </w:numPr>
        <w:tabs>
          <w:tab w:val="left" w:pos="426"/>
        </w:tabs>
        <w:spacing w:before="60"/>
        <w:ind w:right="0"/>
        <w:rPr>
          <w:rFonts w:ascii="Arial" w:hAnsi="Arial" w:cs="Arial"/>
          <w:sz w:val="20"/>
        </w:rPr>
      </w:pPr>
      <w:r>
        <w:rPr>
          <w:rFonts w:ascii="Arial" w:hAnsi="Arial" w:cs="Arial"/>
          <w:sz w:val="20"/>
        </w:rPr>
        <w:t xml:space="preserve">Smlouvu lze ukončit na základě písemné dohody obou smluvních stran nebo písemnou výpovědí Smlouvy, a to za podmínek dále stanovených. </w:t>
      </w:r>
    </w:p>
    <w:p w14:paraId="6A326323" w14:textId="77777777" w:rsidR="00BF3A91" w:rsidRDefault="00BF3A91">
      <w:pPr>
        <w:pStyle w:val="Zkladntext"/>
        <w:tabs>
          <w:tab w:val="left" w:pos="426"/>
        </w:tabs>
        <w:spacing w:before="60"/>
        <w:ind w:left="425" w:right="0"/>
        <w:rPr>
          <w:rFonts w:ascii="Arial" w:hAnsi="Arial" w:cs="Arial"/>
          <w:sz w:val="20"/>
        </w:rPr>
      </w:pPr>
    </w:p>
    <w:p w14:paraId="2A122C07" w14:textId="77777777" w:rsidR="00BF3A91" w:rsidRDefault="00000000">
      <w:pPr>
        <w:pStyle w:val="Zkladntext"/>
        <w:numPr>
          <w:ilvl w:val="1"/>
          <w:numId w:val="5"/>
        </w:numPr>
        <w:tabs>
          <w:tab w:val="left" w:pos="426"/>
        </w:tabs>
        <w:spacing w:before="60"/>
        <w:ind w:right="0"/>
        <w:rPr>
          <w:rFonts w:ascii="Arial" w:hAnsi="Arial" w:cs="Arial"/>
          <w:sz w:val="20"/>
        </w:rPr>
      </w:pPr>
      <w:r>
        <w:rPr>
          <w:rFonts w:ascii="Arial" w:hAnsi="Arial" w:cs="Arial"/>
          <w:sz w:val="20"/>
        </w:rPr>
        <w:t xml:space="preserve">Poskytovatel může Smlouvu vypovědět jak před proplacením, tak i po proplacení dotace. </w:t>
      </w:r>
    </w:p>
    <w:p w14:paraId="162FDB1E" w14:textId="77777777" w:rsidR="00BF3A91" w:rsidRDefault="00BF3A91">
      <w:pPr>
        <w:pStyle w:val="Zkladntext"/>
        <w:tabs>
          <w:tab w:val="left" w:pos="426"/>
        </w:tabs>
        <w:spacing w:before="60"/>
        <w:ind w:right="0"/>
        <w:rPr>
          <w:rFonts w:ascii="Arial" w:hAnsi="Arial" w:cs="Arial"/>
          <w:sz w:val="20"/>
        </w:rPr>
      </w:pPr>
    </w:p>
    <w:p w14:paraId="44F5C7D1" w14:textId="77777777" w:rsidR="00BF3A91" w:rsidRDefault="00000000">
      <w:pPr>
        <w:pStyle w:val="Zkladntext"/>
        <w:numPr>
          <w:ilvl w:val="1"/>
          <w:numId w:val="5"/>
        </w:numPr>
        <w:tabs>
          <w:tab w:val="left" w:pos="426"/>
        </w:tabs>
        <w:spacing w:before="60"/>
        <w:ind w:right="0"/>
        <w:rPr>
          <w:rFonts w:ascii="Arial" w:hAnsi="Arial" w:cs="Arial"/>
          <w:sz w:val="20"/>
        </w:rPr>
      </w:pPr>
      <w:r>
        <w:rPr>
          <w:rFonts w:ascii="Arial" w:hAnsi="Arial" w:cs="Arial"/>
          <w:sz w:val="20"/>
        </w:rPr>
        <w:t xml:space="preserve">Výpovědním důvodem je porušení povinností příjemcem dotace stanovených touto Smlouvou nebo obecně závaznými právními předpisy, kterého se příjemce dopustí zejména pokud: </w:t>
      </w:r>
    </w:p>
    <w:p w14:paraId="23FF866D" w14:textId="77777777" w:rsidR="00BF3A91" w:rsidRDefault="00000000">
      <w:pPr>
        <w:pStyle w:val="Odstavecseseznamem"/>
        <w:numPr>
          <w:ilvl w:val="0"/>
          <w:numId w:val="7"/>
        </w:numPr>
        <w:spacing w:before="144"/>
        <w:ind w:left="870"/>
        <w:jc w:val="both"/>
        <w:rPr>
          <w:rFonts w:ascii="Arial" w:hAnsi="Arial" w:cs="Arial"/>
          <w:sz w:val="20"/>
          <w:szCs w:val="20"/>
        </w:rPr>
      </w:pPr>
      <w:r>
        <w:rPr>
          <w:rFonts w:ascii="Arial" w:hAnsi="Arial" w:cs="Arial"/>
          <w:sz w:val="20"/>
          <w:szCs w:val="20"/>
        </w:rPr>
        <w:t xml:space="preserve">svým jednáním poruší rozpočtovou kázeň dle zákona č. 250/2000 Sb., o rozpočtových pravidlech územních rozpočtů, ve znění pozdějších předpisů,  </w:t>
      </w:r>
    </w:p>
    <w:p w14:paraId="1CD4D3D9" w14:textId="77777777" w:rsidR="00BF3A91" w:rsidRDefault="00000000">
      <w:pPr>
        <w:pStyle w:val="Odstavecseseznamem"/>
        <w:numPr>
          <w:ilvl w:val="0"/>
          <w:numId w:val="1"/>
        </w:numPr>
        <w:spacing w:before="144"/>
        <w:ind w:left="870"/>
        <w:jc w:val="both"/>
        <w:rPr>
          <w:rFonts w:ascii="Arial" w:hAnsi="Arial" w:cs="Arial"/>
          <w:sz w:val="20"/>
          <w:szCs w:val="20"/>
        </w:rPr>
      </w:pPr>
      <w:r>
        <w:rPr>
          <w:rFonts w:ascii="Arial" w:hAnsi="Arial" w:cs="Arial"/>
          <w:sz w:val="20"/>
          <w:szCs w:val="20"/>
        </w:rPr>
        <w:t>poruší pravidla veřejné podpory,</w:t>
      </w:r>
    </w:p>
    <w:p w14:paraId="2BCFF3EA" w14:textId="77777777" w:rsidR="00BF3A91" w:rsidRDefault="00000000">
      <w:pPr>
        <w:pStyle w:val="Odstavecseseznamem"/>
        <w:numPr>
          <w:ilvl w:val="0"/>
          <w:numId w:val="1"/>
        </w:numPr>
        <w:spacing w:before="144"/>
        <w:ind w:left="870"/>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w:t>
      </w:r>
    </w:p>
    <w:p w14:paraId="63CD27CE" w14:textId="77777777" w:rsidR="00BF3A91" w:rsidRDefault="00000000">
      <w:pPr>
        <w:pStyle w:val="Odstavecseseznamem"/>
        <w:numPr>
          <w:ilvl w:val="0"/>
          <w:numId w:val="1"/>
        </w:numPr>
        <w:spacing w:before="144"/>
        <w:ind w:left="870"/>
        <w:jc w:val="both"/>
        <w:rPr>
          <w:rFonts w:ascii="Arial" w:hAnsi="Arial" w:cs="Arial"/>
          <w:sz w:val="20"/>
          <w:szCs w:val="20"/>
        </w:rPr>
      </w:pPr>
      <w:r>
        <w:rPr>
          <w:rFonts w:ascii="Arial" w:hAnsi="Arial" w:cs="Arial"/>
          <w:sz w:val="20"/>
          <w:szCs w:val="20"/>
        </w:rPr>
        <w:t xml:space="preserve">opakovaně neplní povinnosti stanovené Smlouvou, i když byl k jejich nápravě vyzván poskytovatelem. </w:t>
      </w:r>
    </w:p>
    <w:p w14:paraId="507CF4D5" w14:textId="77777777" w:rsidR="00BF3A91" w:rsidRDefault="00000000">
      <w:pPr>
        <w:pStyle w:val="Zkladntext"/>
        <w:numPr>
          <w:ilvl w:val="1"/>
          <w:numId w:val="5"/>
        </w:numPr>
        <w:tabs>
          <w:tab w:val="left" w:pos="426"/>
        </w:tabs>
        <w:spacing w:before="60"/>
        <w:ind w:right="0"/>
        <w:rPr>
          <w:rFonts w:ascii="Arial" w:hAnsi="Arial" w:cs="Arial"/>
          <w:sz w:val="20"/>
        </w:rPr>
      </w:pPr>
      <w:r>
        <w:rPr>
          <w:rFonts w:ascii="Arial" w:hAnsi="Arial" w:cs="Arial"/>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Pr>
          <w:rFonts w:ascii="Arial" w:hAnsi="Arial" w:cs="Arial"/>
          <w:i/>
          <w:sz w:val="20"/>
        </w:rPr>
        <w:t>.</w:t>
      </w:r>
    </w:p>
    <w:p w14:paraId="64C977E7" w14:textId="77777777" w:rsidR="00BF3A91" w:rsidRDefault="00BF3A91">
      <w:pPr>
        <w:pStyle w:val="Zkladntext"/>
        <w:tabs>
          <w:tab w:val="left" w:pos="426"/>
        </w:tabs>
        <w:spacing w:before="60"/>
        <w:ind w:left="425" w:right="0" w:hanging="426"/>
        <w:rPr>
          <w:rFonts w:ascii="Arial" w:hAnsi="Arial" w:cs="Arial"/>
          <w:sz w:val="20"/>
        </w:rPr>
      </w:pPr>
    </w:p>
    <w:p w14:paraId="2009C1AC" w14:textId="77777777" w:rsidR="00BF3A91" w:rsidRDefault="00000000">
      <w:pPr>
        <w:pStyle w:val="Zkladntext"/>
        <w:numPr>
          <w:ilvl w:val="1"/>
          <w:numId w:val="5"/>
        </w:numPr>
        <w:tabs>
          <w:tab w:val="left" w:pos="426"/>
        </w:tabs>
        <w:spacing w:before="60"/>
        <w:ind w:right="0"/>
        <w:rPr>
          <w:rFonts w:ascii="Arial" w:hAnsi="Arial" w:cs="Arial"/>
          <w:sz w:val="20"/>
        </w:rPr>
      </w:pPr>
      <w:r>
        <w:rPr>
          <w:rFonts w:ascii="Arial" w:hAnsi="Arial" w:cs="Arial"/>
          <w:sz w:val="20"/>
        </w:rPr>
        <w:t xml:space="preserve">Výpověď Smlouvy musí být učiněna písemně a musí v ní být uvedeny důvody jejího udělení. </w:t>
      </w:r>
    </w:p>
    <w:p w14:paraId="3157946A" w14:textId="77777777" w:rsidR="00BF3A91" w:rsidRDefault="00BF3A91">
      <w:pPr>
        <w:pStyle w:val="Zkladntext"/>
        <w:tabs>
          <w:tab w:val="left" w:pos="426"/>
        </w:tabs>
        <w:spacing w:before="60"/>
        <w:ind w:right="0" w:hanging="426"/>
        <w:rPr>
          <w:rFonts w:ascii="Arial" w:hAnsi="Arial" w:cs="Arial"/>
          <w:sz w:val="20"/>
        </w:rPr>
      </w:pPr>
    </w:p>
    <w:p w14:paraId="07E57171" w14:textId="77777777" w:rsidR="00BF3A91" w:rsidRDefault="00000000">
      <w:pPr>
        <w:pStyle w:val="Zkladntext"/>
        <w:numPr>
          <w:ilvl w:val="1"/>
          <w:numId w:val="5"/>
        </w:numPr>
        <w:tabs>
          <w:tab w:val="left" w:pos="426"/>
        </w:tabs>
        <w:spacing w:before="60"/>
        <w:ind w:right="0"/>
        <w:rPr>
          <w:rFonts w:ascii="Arial" w:hAnsi="Arial" w:cs="Arial"/>
          <w:sz w:val="20"/>
        </w:rPr>
      </w:pPr>
      <w:r>
        <w:rPr>
          <w:rFonts w:ascii="Arial" w:hAnsi="Arial" w:cs="Arial"/>
          <w:sz w:val="20"/>
        </w:rPr>
        <w:t xml:space="preserve">Výpovědní lhůta činí 1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14:paraId="083DA1BE" w14:textId="77777777" w:rsidR="00BF3A91" w:rsidRDefault="00BF3A91">
      <w:pPr>
        <w:pStyle w:val="Zkladntext"/>
        <w:tabs>
          <w:tab w:val="left" w:pos="426"/>
        </w:tabs>
        <w:spacing w:before="60"/>
        <w:ind w:right="0" w:hanging="426"/>
        <w:rPr>
          <w:rFonts w:ascii="Arial" w:hAnsi="Arial" w:cs="Arial"/>
          <w:sz w:val="20"/>
        </w:rPr>
      </w:pPr>
    </w:p>
    <w:p w14:paraId="3F72B783" w14:textId="77777777" w:rsidR="00BF3A91" w:rsidRDefault="00000000">
      <w:pPr>
        <w:pStyle w:val="Zkladntext"/>
        <w:numPr>
          <w:ilvl w:val="1"/>
          <w:numId w:val="5"/>
        </w:numPr>
        <w:tabs>
          <w:tab w:val="left" w:pos="426"/>
        </w:tabs>
        <w:spacing w:before="60"/>
        <w:ind w:right="0"/>
        <w:rPr>
          <w:rFonts w:ascii="Arial" w:hAnsi="Arial" w:cs="Arial"/>
          <w:sz w:val="20"/>
        </w:rPr>
      </w:pPr>
      <w:r>
        <w:rPr>
          <w:rFonts w:ascii="Arial" w:hAnsi="Arial" w:cs="Arial"/>
          <w:sz w:val="20"/>
        </w:rPr>
        <w:t xml:space="preserve">Účinky výpovědi nastávají dnem uplynutí výpovědní lhůty za podmínky, že příjemce dotace vrátí poskytnuté peněžní prostředky před jejím uplynutím. Jinak k ukončení Smlouvy dojde až vypořádáním všech práv a povinností Smluvních stran. </w:t>
      </w:r>
    </w:p>
    <w:p w14:paraId="2EF6ECFD" w14:textId="77777777" w:rsidR="00BF3A91" w:rsidRDefault="00BF3A91">
      <w:pPr>
        <w:pStyle w:val="Zkladntext"/>
        <w:tabs>
          <w:tab w:val="left" w:pos="426"/>
        </w:tabs>
        <w:spacing w:before="60"/>
        <w:ind w:right="0" w:hanging="426"/>
        <w:rPr>
          <w:rFonts w:ascii="Arial" w:hAnsi="Arial" w:cs="Arial"/>
          <w:sz w:val="20"/>
        </w:rPr>
      </w:pPr>
    </w:p>
    <w:p w14:paraId="51EE7BED" w14:textId="77777777" w:rsidR="00BF3A91" w:rsidRDefault="00000000">
      <w:pPr>
        <w:pStyle w:val="Zkladntext"/>
        <w:numPr>
          <w:ilvl w:val="1"/>
          <w:numId w:val="5"/>
        </w:numPr>
        <w:tabs>
          <w:tab w:val="left" w:pos="426"/>
        </w:tabs>
        <w:spacing w:before="60"/>
        <w:ind w:right="0"/>
        <w:rPr>
          <w:rFonts w:ascii="Arial" w:hAnsi="Arial" w:cs="Arial"/>
          <w:sz w:val="20"/>
        </w:rPr>
      </w:pPr>
      <w:r>
        <w:rPr>
          <w:rFonts w:ascii="Arial" w:hAnsi="Arial" w:cs="Arial"/>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14:paraId="45152104" w14:textId="77777777" w:rsidR="00BF3A91" w:rsidRDefault="00BF3A91">
      <w:pPr>
        <w:pStyle w:val="Zkladntext"/>
        <w:tabs>
          <w:tab w:val="left" w:pos="426"/>
        </w:tabs>
        <w:spacing w:before="60"/>
        <w:ind w:right="0" w:hanging="426"/>
        <w:rPr>
          <w:rFonts w:ascii="Arial" w:hAnsi="Arial" w:cs="Arial"/>
          <w:sz w:val="20"/>
        </w:rPr>
      </w:pPr>
    </w:p>
    <w:p w14:paraId="56A08233" w14:textId="77777777" w:rsidR="00BF3A91" w:rsidRDefault="00000000">
      <w:pPr>
        <w:pStyle w:val="Zkladntext"/>
        <w:numPr>
          <w:ilvl w:val="1"/>
          <w:numId w:val="5"/>
        </w:numPr>
        <w:tabs>
          <w:tab w:val="left" w:pos="426"/>
        </w:tabs>
        <w:spacing w:before="60"/>
        <w:ind w:right="0"/>
        <w:rPr>
          <w:rFonts w:ascii="Arial" w:hAnsi="Arial" w:cs="Arial"/>
          <w:sz w:val="20"/>
        </w:rPr>
      </w:pPr>
      <w:r>
        <w:rPr>
          <w:rFonts w:ascii="Arial" w:hAnsi="Arial" w:cs="Arial"/>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66AFC002" w14:textId="77777777" w:rsidR="00BF3A91" w:rsidRDefault="00BF3A91">
      <w:pPr>
        <w:pStyle w:val="Odstavecseseznamem"/>
        <w:rPr>
          <w:rFonts w:ascii="Arial" w:hAnsi="Arial" w:cs="Arial"/>
          <w:sz w:val="20"/>
          <w:szCs w:val="20"/>
        </w:rPr>
      </w:pPr>
    </w:p>
    <w:p w14:paraId="7F65F2A0" w14:textId="77777777" w:rsidR="00BF3A91" w:rsidRDefault="00000000">
      <w:pPr>
        <w:pStyle w:val="Zkladntext"/>
        <w:numPr>
          <w:ilvl w:val="1"/>
          <w:numId w:val="5"/>
        </w:numPr>
        <w:tabs>
          <w:tab w:val="clear" w:pos="2016"/>
          <w:tab w:val="left" w:pos="426"/>
          <w:tab w:val="left" w:pos="570"/>
        </w:tabs>
        <w:spacing w:before="60"/>
        <w:ind w:left="454" w:right="0" w:hanging="340"/>
        <w:rPr>
          <w:rFonts w:ascii="Arial" w:hAnsi="Arial" w:cs="Arial"/>
          <w:sz w:val="20"/>
        </w:rPr>
      </w:pPr>
      <w:r>
        <w:rPr>
          <w:rFonts w:ascii="Arial" w:hAnsi="Arial" w:cs="Arial"/>
          <w:sz w:val="20"/>
        </w:rPr>
        <w:t>Dohoda o ukončení Smlouvy nabývá účinnosti dnem připsání vrácených peněžních prostředků na účet poskytovatele</w:t>
      </w:r>
      <w:r>
        <w:rPr>
          <w:rFonts w:ascii="Arial" w:hAnsi="Arial" w:cs="Arial"/>
          <w:i/>
          <w:sz w:val="20"/>
        </w:rPr>
        <w:t xml:space="preserve">, </w:t>
      </w:r>
      <w:r>
        <w:rPr>
          <w:rFonts w:ascii="Arial" w:hAnsi="Arial" w:cs="Arial"/>
          <w:sz w:val="20"/>
        </w:rPr>
        <w:t>nedohodnou-li se smluvní strany jinak.</w:t>
      </w:r>
    </w:p>
    <w:p w14:paraId="0519E588" w14:textId="77777777" w:rsidR="00BF3A91" w:rsidRDefault="00BF3A91">
      <w:pPr>
        <w:pStyle w:val="Zkladntext"/>
        <w:tabs>
          <w:tab w:val="left" w:pos="426"/>
        </w:tabs>
        <w:spacing w:before="60"/>
        <w:ind w:right="0"/>
        <w:rPr>
          <w:rFonts w:ascii="Arial" w:hAnsi="Arial" w:cs="Arial"/>
          <w:sz w:val="20"/>
        </w:rPr>
      </w:pPr>
    </w:p>
    <w:p w14:paraId="4D873A31" w14:textId="77777777" w:rsidR="00BF3A91" w:rsidRDefault="00000000">
      <w:pPr>
        <w:pStyle w:val="Zkladntext"/>
        <w:numPr>
          <w:ilvl w:val="1"/>
          <w:numId w:val="5"/>
        </w:numPr>
        <w:tabs>
          <w:tab w:val="clear" w:pos="2016"/>
          <w:tab w:val="clear" w:pos="3168"/>
          <w:tab w:val="left" w:pos="426"/>
          <w:tab w:val="left" w:pos="570"/>
          <w:tab w:val="left" w:pos="675"/>
        </w:tabs>
        <w:spacing w:before="60"/>
        <w:ind w:right="0"/>
        <w:rPr>
          <w:rFonts w:ascii="Arial" w:hAnsi="Arial" w:cs="Arial"/>
          <w:sz w:val="20"/>
        </w:rPr>
      </w:pPr>
      <w:r>
        <w:rPr>
          <w:rFonts w:ascii="Arial" w:hAnsi="Arial" w:cs="Arial"/>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7D054F2" w14:textId="77777777" w:rsidR="00BF3A91" w:rsidRDefault="00BF3A91">
      <w:pPr>
        <w:pStyle w:val="Zkladntext"/>
        <w:tabs>
          <w:tab w:val="left" w:pos="426"/>
        </w:tabs>
        <w:spacing w:before="60"/>
        <w:ind w:right="0" w:hanging="426"/>
        <w:rPr>
          <w:rFonts w:ascii="Arial" w:hAnsi="Arial" w:cs="Arial"/>
          <w:sz w:val="20"/>
        </w:rPr>
      </w:pPr>
    </w:p>
    <w:p w14:paraId="6E57BE60" w14:textId="77777777" w:rsidR="00BF3A91" w:rsidRDefault="00000000">
      <w:pPr>
        <w:pStyle w:val="Zkladntext"/>
        <w:numPr>
          <w:ilvl w:val="1"/>
          <w:numId w:val="5"/>
        </w:numPr>
        <w:tabs>
          <w:tab w:val="clear" w:pos="2016"/>
          <w:tab w:val="left" w:pos="426"/>
          <w:tab w:val="left" w:pos="675"/>
        </w:tabs>
        <w:spacing w:before="60"/>
        <w:ind w:right="0"/>
        <w:rPr>
          <w:rFonts w:ascii="Arial" w:hAnsi="Arial" w:cs="Arial"/>
          <w:sz w:val="20"/>
        </w:rPr>
      </w:pPr>
      <w:r>
        <w:rPr>
          <w:rFonts w:ascii="Arial" w:hAnsi="Arial" w:cs="Arial"/>
          <w:sz w:val="20"/>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14:paraId="372F4962" w14:textId="77777777" w:rsidR="00BF3A91" w:rsidRDefault="00BF3A91">
      <w:pPr>
        <w:pStyle w:val="Zkladntext"/>
        <w:spacing w:after="120"/>
        <w:ind w:right="288"/>
        <w:rPr>
          <w:rFonts w:ascii="Arial" w:hAnsi="Arial" w:cs="Arial"/>
          <w:b/>
          <w:sz w:val="20"/>
        </w:rPr>
      </w:pPr>
    </w:p>
    <w:p w14:paraId="2C1F0CA5" w14:textId="77777777" w:rsidR="00BF3A91" w:rsidRDefault="00BF3A91">
      <w:pPr>
        <w:pStyle w:val="Zkladntext"/>
        <w:spacing w:after="120"/>
        <w:ind w:right="288"/>
        <w:jc w:val="center"/>
        <w:rPr>
          <w:rFonts w:ascii="Arial" w:hAnsi="Arial" w:cs="Arial"/>
          <w:b/>
          <w:sz w:val="20"/>
        </w:rPr>
      </w:pPr>
    </w:p>
    <w:p w14:paraId="3E34D9D4" w14:textId="77777777" w:rsidR="00BF3A91" w:rsidRDefault="00000000">
      <w:pPr>
        <w:pStyle w:val="Zkladntext"/>
        <w:spacing w:after="120"/>
        <w:ind w:right="288"/>
        <w:jc w:val="center"/>
        <w:rPr>
          <w:rFonts w:ascii="Arial" w:hAnsi="Arial" w:cs="Arial"/>
          <w:b/>
          <w:sz w:val="20"/>
        </w:rPr>
      </w:pPr>
      <w:r>
        <w:rPr>
          <w:rFonts w:ascii="Arial" w:hAnsi="Arial" w:cs="Arial"/>
          <w:b/>
          <w:sz w:val="20"/>
        </w:rPr>
        <w:lastRenderedPageBreak/>
        <w:t>VI.</w:t>
      </w:r>
    </w:p>
    <w:p w14:paraId="0C956339" w14:textId="77777777" w:rsidR="00BF3A91" w:rsidRDefault="00000000">
      <w:pPr>
        <w:pStyle w:val="Zkladntext"/>
        <w:ind w:left="425" w:right="142" w:hanging="425"/>
        <w:jc w:val="center"/>
        <w:rPr>
          <w:rFonts w:ascii="Arial" w:hAnsi="Arial" w:cs="Arial"/>
          <w:b/>
          <w:sz w:val="20"/>
        </w:rPr>
      </w:pPr>
      <w:r>
        <w:rPr>
          <w:rFonts w:ascii="Arial" w:hAnsi="Arial" w:cs="Arial"/>
          <w:b/>
          <w:sz w:val="20"/>
        </w:rPr>
        <w:t xml:space="preserve"> Závěrečná ustanovení</w:t>
      </w:r>
    </w:p>
    <w:p w14:paraId="5A0C46F1" w14:textId="77777777" w:rsidR="00BF3A91" w:rsidRDefault="00BF3A91">
      <w:pPr>
        <w:pStyle w:val="Zkladntext"/>
        <w:ind w:left="426" w:hanging="426"/>
        <w:jc w:val="center"/>
        <w:rPr>
          <w:rFonts w:ascii="Arial" w:hAnsi="Arial" w:cs="Arial"/>
          <w:b/>
          <w:sz w:val="20"/>
        </w:rPr>
      </w:pPr>
    </w:p>
    <w:p w14:paraId="240A5F19" w14:textId="77777777" w:rsidR="00BF3A91" w:rsidRDefault="00000000">
      <w:pPr>
        <w:pStyle w:val="Zkladntext"/>
        <w:tabs>
          <w:tab w:val="left" w:pos="426"/>
        </w:tabs>
        <w:spacing w:before="60"/>
        <w:ind w:left="425" w:right="142" w:hanging="425"/>
        <w:rPr>
          <w:rFonts w:ascii="Arial" w:hAnsi="Arial" w:cs="Arial"/>
          <w:sz w:val="20"/>
        </w:rPr>
      </w:pPr>
      <w:r>
        <w:rPr>
          <w:rFonts w:ascii="Arial" w:hAnsi="Arial" w:cs="Arial"/>
          <w:sz w:val="20"/>
        </w:rPr>
        <w:t xml:space="preserve">6.1 Jako kontaktní místo poskytovatele se pro účely této smlouvy stanovuje: Obecní úřad Čeladná, </w:t>
      </w:r>
    </w:p>
    <w:p w14:paraId="3CEF09DD" w14:textId="77777777" w:rsidR="00BF3A91" w:rsidRDefault="00000000">
      <w:pPr>
        <w:pStyle w:val="Zkladntext"/>
        <w:tabs>
          <w:tab w:val="left" w:pos="426"/>
        </w:tabs>
        <w:spacing w:before="60"/>
        <w:ind w:left="425" w:right="142" w:hanging="425"/>
        <w:rPr>
          <w:rFonts w:ascii="Arial" w:hAnsi="Arial" w:cs="Arial"/>
          <w:sz w:val="20"/>
        </w:rPr>
      </w:pPr>
      <w:r>
        <w:rPr>
          <w:rFonts w:ascii="Arial" w:hAnsi="Arial" w:cs="Arial"/>
          <w:sz w:val="20"/>
        </w:rPr>
        <w:tab/>
        <w:t>č. p. 1, 739 12.</w:t>
      </w:r>
    </w:p>
    <w:p w14:paraId="395A3D93" w14:textId="77777777" w:rsidR="00BF3A91" w:rsidRDefault="00000000">
      <w:pPr>
        <w:pStyle w:val="Zkladntext"/>
        <w:tabs>
          <w:tab w:val="left" w:pos="426"/>
        </w:tabs>
        <w:spacing w:before="60"/>
        <w:ind w:left="425" w:right="142" w:hanging="425"/>
        <w:rPr>
          <w:rFonts w:ascii="Arial" w:hAnsi="Arial" w:cs="Arial"/>
          <w:sz w:val="20"/>
        </w:rPr>
      </w:pPr>
      <w:r>
        <w:rPr>
          <w:rFonts w:ascii="Arial" w:hAnsi="Arial" w:cs="Arial"/>
          <w:sz w:val="20"/>
        </w:rPr>
        <w:t>6.2 Tato smlouva nabývá účinnosti dnem jejího podpisu oběma smluvními stranami.</w:t>
      </w:r>
    </w:p>
    <w:p w14:paraId="55F90585" w14:textId="77777777" w:rsidR="00BF3A91" w:rsidRDefault="00000000">
      <w:pPr>
        <w:pStyle w:val="Zkladntext"/>
        <w:spacing w:before="60"/>
        <w:ind w:left="425" w:right="142" w:hanging="425"/>
        <w:rPr>
          <w:rFonts w:ascii="Arial" w:hAnsi="Arial" w:cs="Arial"/>
          <w:sz w:val="20"/>
        </w:rPr>
      </w:pPr>
      <w:r>
        <w:rPr>
          <w:rFonts w:ascii="Arial" w:hAnsi="Arial" w:cs="Arial"/>
          <w:sz w:val="20"/>
        </w:rPr>
        <w:t xml:space="preserve">6.3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D55A658" w14:textId="77777777" w:rsidR="00BF3A91" w:rsidRDefault="00BF3A91">
      <w:pPr>
        <w:pStyle w:val="Zkladntext"/>
        <w:spacing w:before="60"/>
        <w:ind w:left="425" w:right="142" w:hanging="425"/>
        <w:rPr>
          <w:rFonts w:ascii="Arial" w:hAnsi="Arial" w:cs="Arial"/>
          <w:sz w:val="20"/>
        </w:rPr>
      </w:pPr>
    </w:p>
    <w:p w14:paraId="69DB4E71" w14:textId="77777777" w:rsidR="00BF3A91" w:rsidRDefault="00000000">
      <w:pPr>
        <w:pStyle w:val="Zkladntext"/>
        <w:tabs>
          <w:tab w:val="left" w:pos="426"/>
        </w:tabs>
        <w:spacing w:before="60"/>
        <w:ind w:left="425" w:right="142" w:hanging="425"/>
        <w:rPr>
          <w:rFonts w:ascii="Arial" w:hAnsi="Arial" w:cs="Arial"/>
          <w:sz w:val="20"/>
        </w:rPr>
      </w:pPr>
      <w:r>
        <w:rPr>
          <w:rFonts w:ascii="Arial" w:hAnsi="Arial" w:cs="Arial"/>
          <w:sz w:val="20"/>
        </w:rPr>
        <w:t xml:space="preserve">6.4 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14:paraId="1D5D220A" w14:textId="77777777" w:rsidR="00BF3A91" w:rsidRDefault="00BF3A91">
      <w:pPr>
        <w:pStyle w:val="Zkladntext"/>
        <w:tabs>
          <w:tab w:val="left" w:pos="426"/>
        </w:tabs>
        <w:spacing w:before="60"/>
        <w:ind w:left="425" w:right="142" w:hanging="425"/>
        <w:rPr>
          <w:rFonts w:ascii="Arial" w:hAnsi="Arial" w:cs="Arial"/>
          <w:sz w:val="20"/>
        </w:rPr>
      </w:pPr>
    </w:p>
    <w:p w14:paraId="18EF9D12" w14:textId="77777777" w:rsidR="00BF3A91" w:rsidRDefault="00000000">
      <w:pPr>
        <w:pStyle w:val="Zkladntext"/>
        <w:tabs>
          <w:tab w:val="left" w:pos="426"/>
        </w:tabs>
        <w:spacing w:before="60"/>
        <w:ind w:left="425" w:right="142" w:hanging="425"/>
        <w:rPr>
          <w:rFonts w:ascii="Arial" w:hAnsi="Arial" w:cs="Arial"/>
          <w:sz w:val="20"/>
        </w:rPr>
      </w:pPr>
      <w:r>
        <w:rPr>
          <w:rFonts w:ascii="Arial" w:hAnsi="Arial" w:cs="Arial"/>
          <w:sz w:val="20"/>
        </w:rPr>
        <w:t>6.5 Smluvní strany bezvýhradně souhlasí se zveřejněním všech údajů obsažených v této smlouvě.</w:t>
      </w:r>
    </w:p>
    <w:p w14:paraId="3B69814C" w14:textId="77777777" w:rsidR="00BF3A91" w:rsidRDefault="00BF3A91">
      <w:pPr>
        <w:pStyle w:val="Zkladntext"/>
        <w:tabs>
          <w:tab w:val="left" w:pos="426"/>
        </w:tabs>
        <w:spacing w:before="60"/>
        <w:ind w:left="425" w:right="142" w:hanging="425"/>
        <w:rPr>
          <w:rFonts w:ascii="Arial" w:hAnsi="Arial" w:cs="Arial"/>
          <w:sz w:val="20"/>
        </w:rPr>
      </w:pPr>
    </w:p>
    <w:p w14:paraId="59921E91" w14:textId="77777777" w:rsidR="00BF3A91" w:rsidRDefault="00000000">
      <w:pPr>
        <w:pStyle w:val="Zkladntext"/>
        <w:tabs>
          <w:tab w:val="left" w:pos="426"/>
        </w:tabs>
        <w:spacing w:before="60"/>
        <w:ind w:left="425" w:right="142" w:hanging="425"/>
        <w:rPr>
          <w:rFonts w:ascii="Arial" w:hAnsi="Arial" w:cs="Arial"/>
          <w:sz w:val="20"/>
        </w:rPr>
      </w:pPr>
      <w:r>
        <w:rPr>
          <w:rFonts w:ascii="Arial" w:hAnsi="Arial" w:cs="Arial"/>
          <w:sz w:val="20"/>
        </w:rPr>
        <w:t>6.6 Smlouva je vyhotovena ve 2 stejnopisech, z nichž poskytovatel obdrží 1 vyhotovení a příjemce 1 vyhotovení.</w:t>
      </w:r>
    </w:p>
    <w:p w14:paraId="55AB9856" w14:textId="77777777" w:rsidR="00BF3A91" w:rsidRDefault="00BF3A91">
      <w:pPr>
        <w:pStyle w:val="Zkladntext"/>
        <w:tabs>
          <w:tab w:val="left" w:pos="426"/>
        </w:tabs>
        <w:spacing w:before="60"/>
        <w:ind w:left="425" w:right="142" w:hanging="425"/>
        <w:rPr>
          <w:rFonts w:ascii="Arial" w:hAnsi="Arial" w:cs="Arial"/>
          <w:i/>
          <w:color w:val="00B050"/>
          <w:sz w:val="20"/>
        </w:rPr>
      </w:pPr>
    </w:p>
    <w:p w14:paraId="32FFF828" w14:textId="77777777" w:rsidR="00BF3A91" w:rsidRDefault="00000000">
      <w:pPr>
        <w:pStyle w:val="Zkladntext"/>
        <w:tabs>
          <w:tab w:val="left" w:pos="426"/>
        </w:tabs>
        <w:spacing w:before="60"/>
        <w:ind w:left="425" w:right="142" w:hanging="425"/>
        <w:rPr>
          <w:rFonts w:ascii="Arial" w:hAnsi="Arial" w:cs="Arial"/>
          <w:sz w:val="20"/>
        </w:rPr>
      </w:pPr>
      <w:r>
        <w:rPr>
          <w:rFonts w:ascii="Arial" w:hAnsi="Arial" w:cs="Arial"/>
          <w:sz w:val="20"/>
        </w:rPr>
        <w:t xml:space="preserve">6.7 Smluvní strany svými podpisy stvrzují, že smlouva byla sjednána na základě jejich pravé a svobodné vůle, nikoli v tísni za nápadně nevýhodných podmínek. </w:t>
      </w:r>
    </w:p>
    <w:p w14:paraId="20DFD300" w14:textId="77777777" w:rsidR="00BF3A91" w:rsidRDefault="00BF3A91">
      <w:pPr>
        <w:pStyle w:val="Zkladntext"/>
        <w:tabs>
          <w:tab w:val="left" w:pos="426"/>
        </w:tabs>
        <w:spacing w:before="60"/>
        <w:ind w:left="425" w:right="142" w:hanging="425"/>
        <w:rPr>
          <w:rFonts w:ascii="Arial" w:hAnsi="Arial" w:cs="Arial"/>
          <w:sz w:val="20"/>
        </w:rPr>
      </w:pPr>
    </w:p>
    <w:p w14:paraId="45AE70E1" w14:textId="77777777" w:rsidR="00BF3A91" w:rsidRDefault="00BF3A91">
      <w:pPr>
        <w:pStyle w:val="Zkladntext"/>
        <w:spacing w:before="60"/>
        <w:ind w:left="425" w:hanging="425"/>
        <w:rPr>
          <w:rFonts w:ascii="Arial" w:hAnsi="Arial" w:cs="Arial"/>
          <w:sz w:val="20"/>
        </w:rPr>
      </w:pPr>
    </w:p>
    <w:p w14:paraId="502D4553" w14:textId="77777777" w:rsidR="00BF3A91" w:rsidRDefault="00000000">
      <w:pPr>
        <w:widowControl w:val="0"/>
        <w:pBdr>
          <w:top w:val="single" w:sz="6" w:space="1" w:color="000000"/>
          <w:left w:val="single" w:sz="6" w:space="1" w:color="000000"/>
          <w:bottom w:val="single" w:sz="6" w:space="1" w:color="000000"/>
          <w:right w:val="single" w:sz="6" w:space="1" w:color="000000"/>
        </w:pBdr>
        <w:spacing w:before="60"/>
        <w:ind w:left="425" w:hanging="425"/>
        <w:jc w:val="both"/>
        <w:rPr>
          <w:rFonts w:ascii="Arial" w:hAnsi="Arial" w:cs="Arial"/>
          <w:b/>
          <w:sz w:val="20"/>
          <w:szCs w:val="20"/>
        </w:rPr>
      </w:pPr>
      <w:r>
        <w:rPr>
          <w:rFonts w:ascii="Arial" w:hAnsi="Arial" w:cs="Arial"/>
          <w:b/>
          <w:sz w:val="20"/>
          <w:szCs w:val="20"/>
        </w:rPr>
        <w:t>Doložka dle § 41 zákona č. 128/2000 Sb., o obcích, ve znění pozdějších předpisů</w:t>
      </w:r>
    </w:p>
    <w:p w14:paraId="73C955F8" w14:textId="77777777" w:rsidR="00BF3A91" w:rsidRDefault="00000000">
      <w:pPr>
        <w:widowControl w:val="0"/>
        <w:pBdr>
          <w:top w:val="single" w:sz="6" w:space="1" w:color="000000"/>
          <w:left w:val="single" w:sz="6" w:space="1" w:color="000000"/>
          <w:bottom w:val="single" w:sz="6" w:space="1" w:color="000000"/>
          <w:right w:val="single" w:sz="6" w:space="1" w:color="000000"/>
        </w:pBdr>
        <w:spacing w:before="60"/>
        <w:ind w:left="425" w:hanging="425"/>
        <w:jc w:val="both"/>
        <w:rPr>
          <w:rFonts w:ascii="Arial" w:hAnsi="Arial" w:cs="Arial"/>
          <w:b/>
          <w:sz w:val="20"/>
          <w:szCs w:val="20"/>
        </w:rPr>
      </w:pPr>
      <w:r>
        <w:rPr>
          <w:rFonts w:ascii="Arial" w:hAnsi="Arial" w:cs="Arial"/>
          <w:sz w:val="20"/>
          <w:szCs w:val="20"/>
        </w:rPr>
        <w:t xml:space="preserve">Rozhodnuto orgánem obce: </w:t>
      </w:r>
      <w:r>
        <w:rPr>
          <w:rFonts w:ascii="Arial" w:hAnsi="Arial" w:cs="Arial"/>
          <w:b/>
          <w:sz w:val="20"/>
          <w:szCs w:val="20"/>
        </w:rPr>
        <w:t>Zastupitelstvo Obce Čeladná</w:t>
      </w:r>
    </w:p>
    <w:p w14:paraId="0DF3FC9D" w14:textId="1D4D5A0D" w:rsidR="00BF3A91" w:rsidRDefault="00000000">
      <w:pPr>
        <w:widowControl w:val="0"/>
        <w:pBdr>
          <w:top w:val="single" w:sz="6" w:space="1" w:color="000000"/>
          <w:left w:val="single" w:sz="6" w:space="1" w:color="000000"/>
          <w:bottom w:val="single" w:sz="6" w:space="1" w:color="000000"/>
          <w:right w:val="single" w:sz="6" w:space="1" w:color="000000"/>
        </w:pBdr>
        <w:spacing w:before="60"/>
        <w:ind w:left="425" w:hanging="425"/>
        <w:jc w:val="both"/>
        <w:rPr>
          <w:rFonts w:ascii="Arial" w:hAnsi="Arial" w:cs="Arial"/>
          <w:b/>
          <w:sz w:val="20"/>
          <w:szCs w:val="20"/>
        </w:rPr>
      </w:pPr>
      <w:r>
        <w:rPr>
          <w:rFonts w:ascii="Arial" w:hAnsi="Arial" w:cs="Arial"/>
          <w:sz w:val="20"/>
          <w:szCs w:val="20"/>
        </w:rPr>
        <w:t>Datum jednání a číslo usnesení</w:t>
      </w:r>
      <w:r>
        <w:rPr>
          <w:rFonts w:ascii="Arial" w:hAnsi="Arial" w:cs="Arial"/>
          <w:b/>
          <w:sz w:val="20"/>
          <w:szCs w:val="20"/>
        </w:rPr>
        <w:t xml:space="preserve">: č. </w:t>
      </w:r>
      <w:r w:rsidR="00CE591F">
        <w:rPr>
          <w:rFonts w:ascii="Arial" w:hAnsi="Arial" w:cs="Arial"/>
          <w:b/>
          <w:sz w:val="20"/>
          <w:szCs w:val="20"/>
        </w:rPr>
        <w:t xml:space="preserve">13 </w:t>
      </w:r>
      <w:r>
        <w:rPr>
          <w:rFonts w:ascii="Arial" w:hAnsi="Arial" w:cs="Arial"/>
          <w:b/>
          <w:sz w:val="20"/>
          <w:szCs w:val="20"/>
        </w:rPr>
        <w:t>ze dne</w:t>
      </w:r>
      <w:r>
        <w:rPr>
          <w:rFonts w:ascii="Arial" w:hAnsi="Arial" w:cs="Arial"/>
          <w:sz w:val="20"/>
          <w:szCs w:val="20"/>
        </w:rPr>
        <w:t xml:space="preserve"> </w:t>
      </w:r>
      <w:r>
        <w:rPr>
          <w:rFonts w:ascii="Arial" w:hAnsi="Arial" w:cs="Arial"/>
          <w:b/>
          <w:sz w:val="20"/>
          <w:szCs w:val="20"/>
        </w:rPr>
        <w:t>1</w:t>
      </w:r>
      <w:r w:rsidR="00CE591F">
        <w:rPr>
          <w:rFonts w:ascii="Arial" w:hAnsi="Arial" w:cs="Arial"/>
          <w:b/>
          <w:sz w:val="20"/>
          <w:szCs w:val="20"/>
        </w:rPr>
        <w:t>8</w:t>
      </w:r>
      <w:r>
        <w:rPr>
          <w:rFonts w:ascii="Arial" w:hAnsi="Arial" w:cs="Arial"/>
          <w:b/>
          <w:sz w:val="20"/>
          <w:szCs w:val="20"/>
        </w:rPr>
        <w:t>. 12. 202</w:t>
      </w:r>
      <w:r w:rsidR="00CE591F">
        <w:rPr>
          <w:rFonts w:ascii="Arial" w:hAnsi="Arial" w:cs="Arial"/>
          <w:b/>
          <w:sz w:val="20"/>
          <w:szCs w:val="20"/>
        </w:rPr>
        <w:t>5</w:t>
      </w:r>
    </w:p>
    <w:p w14:paraId="642ECDB4" w14:textId="77777777" w:rsidR="00BF3A91" w:rsidRDefault="00BF3A91">
      <w:pPr>
        <w:pStyle w:val="Zkladntext"/>
        <w:tabs>
          <w:tab w:val="left" w:pos="5245"/>
        </w:tabs>
        <w:rPr>
          <w:rFonts w:ascii="Arial" w:hAnsi="Arial" w:cs="Arial"/>
          <w:sz w:val="20"/>
        </w:rPr>
      </w:pPr>
    </w:p>
    <w:p w14:paraId="729654D8" w14:textId="73EBC90D" w:rsidR="00BF3A91" w:rsidRDefault="00000000">
      <w:pPr>
        <w:pStyle w:val="Zkladntext"/>
        <w:tabs>
          <w:tab w:val="left" w:pos="5245"/>
        </w:tabs>
        <w:ind w:left="426" w:hanging="426"/>
        <w:rPr>
          <w:rFonts w:ascii="Arial" w:hAnsi="Arial" w:cs="Arial"/>
          <w:sz w:val="20"/>
        </w:rPr>
      </w:pPr>
      <w:r>
        <w:rPr>
          <w:rFonts w:ascii="Arial" w:hAnsi="Arial" w:cs="Arial"/>
          <w:sz w:val="20"/>
        </w:rPr>
        <w:t xml:space="preserve">V Čeladné dne </w:t>
      </w:r>
      <w:r w:rsidR="00CE591F">
        <w:rPr>
          <w:rFonts w:ascii="Arial" w:hAnsi="Arial" w:cs="Arial"/>
          <w:sz w:val="20"/>
        </w:rPr>
        <w:t>04</w:t>
      </w:r>
      <w:r>
        <w:rPr>
          <w:rFonts w:ascii="Arial" w:hAnsi="Arial" w:cs="Arial"/>
          <w:sz w:val="20"/>
        </w:rPr>
        <w:t>.0</w:t>
      </w:r>
      <w:r w:rsidR="00CE591F">
        <w:rPr>
          <w:rFonts w:ascii="Arial" w:hAnsi="Arial" w:cs="Arial"/>
          <w:sz w:val="20"/>
        </w:rPr>
        <w:t>2</w:t>
      </w:r>
      <w:r>
        <w:rPr>
          <w:rFonts w:ascii="Arial" w:hAnsi="Arial" w:cs="Arial"/>
          <w:sz w:val="20"/>
        </w:rPr>
        <w:t>.202</w:t>
      </w:r>
      <w:r w:rsidR="00CE591F">
        <w:rPr>
          <w:rFonts w:ascii="Arial" w:hAnsi="Arial" w:cs="Arial"/>
          <w:sz w:val="20"/>
        </w:rPr>
        <w:t>6</w:t>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t xml:space="preserve">    V Čeladné dne </w:t>
      </w:r>
    </w:p>
    <w:p w14:paraId="0C41D63D" w14:textId="77777777" w:rsidR="00BF3A91" w:rsidRDefault="00000000">
      <w:pPr>
        <w:tabs>
          <w:tab w:val="left" w:pos="2835"/>
        </w:tabs>
        <w:ind w:left="426" w:hanging="426"/>
        <w:jc w:val="both"/>
        <w:rPr>
          <w:rFonts w:ascii="Arial" w:hAnsi="Arial" w:cs="Arial"/>
          <w:sz w:val="20"/>
          <w:szCs w:val="20"/>
        </w:rPr>
      </w:pPr>
      <w:r>
        <w:rPr>
          <w:rFonts w:ascii="Arial" w:hAnsi="Arial" w:cs="Arial"/>
          <w:sz w:val="20"/>
          <w:szCs w:val="20"/>
        </w:rPr>
        <w:t xml:space="preserve">           </w:t>
      </w:r>
    </w:p>
    <w:p w14:paraId="54C487B3" w14:textId="77777777" w:rsidR="00BF3A91" w:rsidRDefault="00000000">
      <w:pPr>
        <w:tabs>
          <w:tab w:val="left" w:pos="2835"/>
        </w:tabs>
        <w:ind w:left="426" w:hanging="426"/>
        <w:jc w:val="both"/>
        <w:rPr>
          <w:rFonts w:ascii="Arial" w:hAnsi="Arial" w:cs="Arial"/>
          <w:sz w:val="20"/>
          <w:szCs w:val="20"/>
        </w:rPr>
      </w:pPr>
      <w:r>
        <w:rPr>
          <w:rFonts w:ascii="Arial" w:hAnsi="Arial" w:cs="Arial"/>
          <w:sz w:val="20"/>
          <w:szCs w:val="20"/>
        </w:rPr>
        <w:t>za poskytovatele</w:t>
      </w:r>
      <w:r>
        <w:rPr>
          <w:rFonts w:ascii="Arial" w:hAnsi="Arial" w:cs="Arial"/>
          <w:sz w:val="20"/>
          <w:szCs w:val="20"/>
        </w:rPr>
        <w:tab/>
      </w:r>
      <w:r>
        <w:rPr>
          <w:rFonts w:ascii="Arial" w:hAnsi="Arial" w:cs="Arial"/>
          <w:sz w:val="20"/>
          <w:szCs w:val="20"/>
        </w:rPr>
        <w:tab/>
        <w:t xml:space="preserve">                                       za příjemce</w:t>
      </w:r>
    </w:p>
    <w:p w14:paraId="1296B7F2" w14:textId="77777777" w:rsidR="00BF3A91" w:rsidRDefault="00BF3A91">
      <w:pPr>
        <w:tabs>
          <w:tab w:val="left" w:pos="2835"/>
        </w:tabs>
        <w:ind w:left="426" w:hanging="426"/>
        <w:jc w:val="both"/>
        <w:rPr>
          <w:rFonts w:ascii="Arial" w:hAnsi="Arial" w:cs="Arial"/>
          <w:sz w:val="20"/>
          <w:szCs w:val="20"/>
        </w:rPr>
      </w:pPr>
    </w:p>
    <w:p w14:paraId="3B1B7131" w14:textId="77777777" w:rsidR="00BF3A91" w:rsidRDefault="00BF3A91">
      <w:pPr>
        <w:tabs>
          <w:tab w:val="left" w:pos="2835"/>
        </w:tabs>
        <w:ind w:left="426" w:hanging="426"/>
        <w:jc w:val="both"/>
        <w:rPr>
          <w:rFonts w:ascii="Arial" w:hAnsi="Arial" w:cs="Arial"/>
          <w:sz w:val="20"/>
          <w:szCs w:val="20"/>
        </w:rPr>
      </w:pPr>
    </w:p>
    <w:p w14:paraId="26D23A12" w14:textId="77777777" w:rsidR="00BF3A91" w:rsidRDefault="00BF3A91">
      <w:pPr>
        <w:tabs>
          <w:tab w:val="left" w:pos="2835"/>
        </w:tabs>
        <w:ind w:left="426" w:hanging="426"/>
        <w:jc w:val="both"/>
        <w:rPr>
          <w:rFonts w:ascii="Arial" w:hAnsi="Arial" w:cs="Arial"/>
          <w:sz w:val="20"/>
          <w:szCs w:val="20"/>
        </w:rPr>
      </w:pPr>
    </w:p>
    <w:p w14:paraId="6A0A9323" w14:textId="77777777" w:rsidR="00BF3A91" w:rsidRDefault="00BF3A91">
      <w:pPr>
        <w:tabs>
          <w:tab w:val="left" w:pos="2835"/>
        </w:tabs>
        <w:ind w:left="426" w:hanging="426"/>
        <w:jc w:val="both"/>
        <w:rPr>
          <w:rFonts w:ascii="Arial" w:hAnsi="Arial" w:cs="Arial"/>
          <w:sz w:val="20"/>
          <w:szCs w:val="20"/>
        </w:rPr>
      </w:pPr>
    </w:p>
    <w:p w14:paraId="32BB944F" w14:textId="77777777" w:rsidR="00BF3A91" w:rsidRDefault="00BF3A91">
      <w:pPr>
        <w:tabs>
          <w:tab w:val="left" w:pos="2835"/>
        </w:tabs>
        <w:ind w:left="426" w:hanging="426"/>
        <w:jc w:val="both"/>
        <w:rPr>
          <w:rFonts w:ascii="Arial" w:hAnsi="Arial" w:cs="Arial"/>
          <w:sz w:val="20"/>
          <w:szCs w:val="20"/>
        </w:rPr>
      </w:pPr>
    </w:p>
    <w:p w14:paraId="6135786F" w14:textId="77777777" w:rsidR="00BF3A91" w:rsidRDefault="00BF3A91">
      <w:pPr>
        <w:tabs>
          <w:tab w:val="left" w:pos="2835"/>
        </w:tabs>
        <w:ind w:left="426" w:hanging="426"/>
        <w:jc w:val="both"/>
        <w:rPr>
          <w:rFonts w:ascii="Arial" w:hAnsi="Arial" w:cs="Arial"/>
          <w:sz w:val="20"/>
          <w:szCs w:val="20"/>
        </w:rPr>
      </w:pPr>
    </w:p>
    <w:p w14:paraId="5B5A1D14" w14:textId="77777777" w:rsidR="00BF3A91" w:rsidRDefault="00000000">
      <w:pPr>
        <w:pStyle w:val="Zkladntext"/>
        <w:tabs>
          <w:tab w:val="left" w:pos="5245"/>
        </w:tabs>
        <w:ind w:left="426" w:hanging="426"/>
        <w:rPr>
          <w:rFonts w:ascii="Arial" w:hAnsi="Arial" w:cs="Arial"/>
          <w:sz w:val="20"/>
        </w:rPr>
      </w:pPr>
      <w:r>
        <w:rPr>
          <w:rFonts w:ascii="Arial" w:hAnsi="Arial" w:cs="Arial"/>
          <w:sz w:val="20"/>
        </w:rPr>
        <w:t xml:space="preserve">  ………………………………..</w:t>
      </w:r>
      <w:r>
        <w:rPr>
          <w:rFonts w:ascii="Arial" w:hAnsi="Arial" w:cs="Arial"/>
          <w:sz w:val="20"/>
        </w:rPr>
        <w:tab/>
        <w:t xml:space="preserve">                                               …………………………………..</w:t>
      </w:r>
    </w:p>
    <w:p w14:paraId="2B1A718B" w14:textId="77777777" w:rsidR="00BF3A91" w:rsidRDefault="00000000">
      <w:pPr>
        <w:pStyle w:val="Zkladntext"/>
        <w:tabs>
          <w:tab w:val="left" w:pos="5220"/>
        </w:tabs>
        <w:ind w:left="426" w:hanging="426"/>
        <w:jc w:val="left"/>
        <w:rPr>
          <w:rFonts w:ascii="Arial" w:hAnsi="Arial" w:cs="Arial"/>
          <w:sz w:val="20"/>
        </w:rPr>
      </w:pPr>
      <w:r>
        <w:rPr>
          <w:rFonts w:ascii="Arial" w:hAnsi="Arial" w:cs="Arial"/>
          <w:b/>
          <w:sz w:val="20"/>
        </w:rPr>
        <w:t>Pavol Lukša, starosta obce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b/>
          <w:sz w:val="20"/>
        </w:rPr>
        <w:t>Mgr. Marián Žárský, ředitel</w:t>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sectPr w:rsidR="00BF3A91">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20C6"/>
    <w:multiLevelType w:val="multilevel"/>
    <w:tmpl w:val="21B8E0F8"/>
    <w:lvl w:ilvl="0">
      <w:start w:val="2"/>
      <w:numFmt w:val="decimal"/>
      <w:lvlText w:val="%1."/>
      <w:lvlJc w:val="left"/>
      <w:pPr>
        <w:tabs>
          <w:tab w:val="num" w:pos="0"/>
        </w:tabs>
        <w:ind w:left="720" w:hanging="360"/>
      </w:pPr>
    </w:lvl>
    <w:lvl w:ilvl="1">
      <w:start w:val="2"/>
      <w:numFmt w:val="decimal"/>
      <w:lvlText w:val="%1.%2"/>
      <w:lvlJc w:val="left"/>
      <w:pPr>
        <w:tabs>
          <w:tab w:val="num" w:pos="0"/>
        </w:tabs>
        <w:ind w:left="720" w:hanging="360"/>
      </w:pPr>
      <w:rPr>
        <w:i w:val="0"/>
        <w:color w:val="auto"/>
      </w:rPr>
    </w:lvl>
    <w:lvl w:ilvl="2">
      <w:start w:val="1"/>
      <w:numFmt w:val="decimal"/>
      <w:lvlText w:val="%1.%2.%3"/>
      <w:lvlJc w:val="left"/>
      <w:pPr>
        <w:tabs>
          <w:tab w:val="num" w:pos="0"/>
        </w:tabs>
        <w:ind w:left="1080" w:hanging="720"/>
      </w:pPr>
      <w:rPr>
        <w:i w:val="0"/>
        <w:color w:val="auto"/>
      </w:rPr>
    </w:lvl>
    <w:lvl w:ilvl="3">
      <w:start w:val="1"/>
      <w:numFmt w:val="decimal"/>
      <w:lvlText w:val="%1.%2.%3.%4"/>
      <w:lvlJc w:val="left"/>
      <w:pPr>
        <w:tabs>
          <w:tab w:val="num" w:pos="0"/>
        </w:tabs>
        <w:ind w:left="1080" w:hanging="720"/>
      </w:pPr>
      <w:rPr>
        <w:i w:val="0"/>
        <w:color w:val="auto"/>
      </w:rPr>
    </w:lvl>
    <w:lvl w:ilvl="4">
      <w:start w:val="1"/>
      <w:numFmt w:val="decimal"/>
      <w:lvlText w:val="%1.%2.%3.%4.%5"/>
      <w:lvlJc w:val="left"/>
      <w:pPr>
        <w:tabs>
          <w:tab w:val="num" w:pos="0"/>
        </w:tabs>
        <w:ind w:left="1440" w:hanging="1080"/>
      </w:pPr>
      <w:rPr>
        <w:i w:val="0"/>
        <w:color w:val="auto"/>
      </w:rPr>
    </w:lvl>
    <w:lvl w:ilvl="5">
      <w:start w:val="1"/>
      <w:numFmt w:val="decimal"/>
      <w:lvlText w:val="%1.%2.%3.%4.%5.%6"/>
      <w:lvlJc w:val="left"/>
      <w:pPr>
        <w:tabs>
          <w:tab w:val="num" w:pos="0"/>
        </w:tabs>
        <w:ind w:left="1440" w:hanging="1080"/>
      </w:pPr>
      <w:rPr>
        <w:i w:val="0"/>
        <w:color w:val="auto"/>
      </w:rPr>
    </w:lvl>
    <w:lvl w:ilvl="6">
      <w:start w:val="1"/>
      <w:numFmt w:val="decimal"/>
      <w:lvlText w:val="%1.%2.%3.%4.%5.%6.%7"/>
      <w:lvlJc w:val="left"/>
      <w:pPr>
        <w:tabs>
          <w:tab w:val="num" w:pos="0"/>
        </w:tabs>
        <w:ind w:left="1800" w:hanging="1440"/>
      </w:pPr>
      <w:rPr>
        <w:i w:val="0"/>
        <w:color w:val="auto"/>
      </w:rPr>
    </w:lvl>
    <w:lvl w:ilvl="7">
      <w:start w:val="1"/>
      <w:numFmt w:val="decimal"/>
      <w:lvlText w:val="%1.%2.%3.%4.%5.%6.%7.%8"/>
      <w:lvlJc w:val="left"/>
      <w:pPr>
        <w:tabs>
          <w:tab w:val="num" w:pos="0"/>
        </w:tabs>
        <w:ind w:left="1800" w:hanging="1440"/>
      </w:pPr>
      <w:rPr>
        <w:i w:val="0"/>
        <w:color w:val="auto"/>
      </w:rPr>
    </w:lvl>
    <w:lvl w:ilvl="8">
      <w:start w:val="1"/>
      <w:numFmt w:val="decimal"/>
      <w:lvlText w:val="%1.%2.%3.%4.%5.%6.%7.%8.%9"/>
      <w:lvlJc w:val="left"/>
      <w:pPr>
        <w:tabs>
          <w:tab w:val="num" w:pos="0"/>
        </w:tabs>
        <w:ind w:left="2160" w:hanging="1800"/>
      </w:pPr>
      <w:rPr>
        <w:i w:val="0"/>
        <w:color w:val="auto"/>
      </w:rPr>
    </w:lvl>
  </w:abstractNum>
  <w:abstractNum w:abstractNumId="1" w15:restartNumberingAfterBreak="0">
    <w:nsid w:val="183D1754"/>
    <w:multiLevelType w:val="multilevel"/>
    <w:tmpl w:val="49F6DC0A"/>
    <w:lvl w:ilvl="0">
      <w:start w:val="4"/>
      <w:numFmt w:val="decimal"/>
      <w:lvlText w:val="%1."/>
      <w:lvlJc w:val="left"/>
      <w:pPr>
        <w:tabs>
          <w:tab w:val="num" w:pos="0"/>
        </w:tabs>
        <w:ind w:left="360" w:hanging="360"/>
      </w:pPr>
      <w:rPr>
        <w:rFonts w:ascii="Arial" w:hAnsi="Arial" w:cs="Arial"/>
      </w:rPr>
    </w:lvl>
    <w:lvl w:ilvl="1">
      <w:start w:val="1"/>
      <w:numFmt w:val="decimal"/>
      <w:lvlText w:val="%1.%2."/>
      <w:lvlJc w:val="left"/>
      <w:pPr>
        <w:tabs>
          <w:tab w:val="num" w:pos="0"/>
        </w:tabs>
        <w:ind w:left="360" w:hanging="360"/>
      </w:pPr>
      <w:rPr>
        <w:rFonts w:ascii="Arial" w:hAnsi="Arial" w:cs="Arial"/>
      </w:rPr>
    </w:lvl>
    <w:lvl w:ilvl="2">
      <w:start w:val="1"/>
      <w:numFmt w:val="decimal"/>
      <w:lvlText w:val="%1.%2.%3."/>
      <w:lvlJc w:val="left"/>
      <w:pPr>
        <w:tabs>
          <w:tab w:val="num" w:pos="0"/>
        </w:tabs>
        <w:ind w:left="720" w:hanging="720"/>
      </w:pPr>
      <w:rPr>
        <w:rFonts w:ascii="Arial" w:hAnsi="Arial" w:cs="Arial"/>
      </w:rPr>
    </w:lvl>
    <w:lvl w:ilvl="3">
      <w:start w:val="1"/>
      <w:numFmt w:val="decimal"/>
      <w:lvlText w:val="%1.%2.%3.%4."/>
      <w:lvlJc w:val="left"/>
      <w:pPr>
        <w:tabs>
          <w:tab w:val="num" w:pos="0"/>
        </w:tabs>
        <w:ind w:left="720" w:hanging="720"/>
      </w:pPr>
      <w:rPr>
        <w:rFonts w:ascii="Arial" w:hAnsi="Arial" w:cs="Arial"/>
      </w:rPr>
    </w:lvl>
    <w:lvl w:ilvl="4">
      <w:start w:val="1"/>
      <w:numFmt w:val="decimal"/>
      <w:lvlText w:val="%1.%2.%3.%4.%5."/>
      <w:lvlJc w:val="left"/>
      <w:pPr>
        <w:tabs>
          <w:tab w:val="num" w:pos="0"/>
        </w:tabs>
        <w:ind w:left="1080" w:hanging="1080"/>
      </w:pPr>
      <w:rPr>
        <w:rFonts w:ascii="Arial" w:hAnsi="Arial" w:cs="Arial"/>
      </w:rPr>
    </w:lvl>
    <w:lvl w:ilvl="5">
      <w:start w:val="1"/>
      <w:numFmt w:val="decimal"/>
      <w:lvlText w:val="%1.%2.%3.%4.%5.%6."/>
      <w:lvlJc w:val="left"/>
      <w:pPr>
        <w:tabs>
          <w:tab w:val="num" w:pos="0"/>
        </w:tabs>
        <w:ind w:left="1080" w:hanging="1080"/>
      </w:pPr>
      <w:rPr>
        <w:rFonts w:ascii="Arial" w:hAnsi="Arial" w:cs="Arial"/>
      </w:rPr>
    </w:lvl>
    <w:lvl w:ilvl="6">
      <w:start w:val="1"/>
      <w:numFmt w:val="decimal"/>
      <w:lvlText w:val="%1.%2.%3.%4.%5.%6.%7."/>
      <w:lvlJc w:val="left"/>
      <w:pPr>
        <w:tabs>
          <w:tab w:val="num" w:pos="0"/>
        </w:tabs>
        <w:ind w:left="1080" w:hanging="1080"/>
      </w:pPr>
      <w:rPr>
        <w:rFonts w:ascii="Arial" w:hAnsi="Arial" w:cs="Arial"/>
      </w:rPr>
    </w:lvl>
    <w:lvl w:ilvl="7">
      <w:start w:val="1"/>
      <w:numFmt w:val="decimal"/>
      <w:lvlText w:val="%1.%2.%3.%4.%5.%6.%7.%8."/>
      <w:lvlJc w:val="left"/>
      <w:pPr>
        <w:tabs>
          <w:tab w:val="num" w:pos="0"/>
        </w:tabs>
        <w:ind w:left="1440" w:hanging="1440"/>
      </w:pPr>
      <w:rPr>
        <w:rFonts w:ascii="Arial" w:hAnsi="Arial" w:cs="Arial"/>
      </w:rPr>
    </w:lvl>
    <w:lvl w:ilvl="8">
      <w:start w:val="1"/>
      <w:numFmt w:val="decimal"/>
      <w:lvlText w:val="%1.%2.%3.%4.%5.%6.%7.%8.%9."/>
      <w:lvlJc w:val="left"/>
      <w:pPr>
        <w:tabs>
          <w:tab w:val="num" w:pos="0"/>
        </w:tabs>
        <w:ind w:left="1440" w:hanging="1440"/>
      </w:pPr>
      <w:rPr>
        <w:rFonts w:ascii="Arial" w:hAnsi="Arial" w:cs="Arial"/>
      </w:rPr>
    </w:lvl>
  </w:abstractNum>
  <w:abstractNum w:abstractNumId="2" w15:restartNumberingAfterBreak="0">
    <w:nsid w:val="44FB146D"/>
    <w:multiLevelType w:val="multilevel"/>
    <w:tmpl w:val="874E54EE"/>
    <w:lvl w:ilvl="0">
      <w:start w:val="1"/>
      <w:numFmt w:val="decimal"/>
      <w:lvlText w:val="%1."/>
      <w:lvlJc w:val="left"/>
      <w:pPr>
        <w:tabs>
          <w:tab w:val="num" w:pos="0"/>
        </w:tabs>
        <w:ind w:left="720" w:hanging="360"/>
      </w:pPr>
      <w:rPr>
        <w:i w:val="0"/>
        <w:color w:val="auto"/>
      </w:r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51CE015D"/>
    <w:multiLevelType w:val="multilevel"/>
    <w:tmpl w:val="E7D69E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F66139A"/>
    <w:multiLevelType w:val="multilevel"/>
    <w:tmpl w:val="4F224552"/>
    <w:lvl w:ilvl="0">
      <w:start w:val="1"/>
      <w:numFmt w:val="lowerLetter"/>
      <w:lvlText w:val="%1)"/>
      <w:lvlJc w:val="left"/>
      <w:pPr>
        <w:tabs>
          <w:tab w:val="num" w:pos="0"/>
        </w:tabs>
        <w:ind w:left="927" w:hanging="360"/>
      </w:pPr>
      <w:rPr>
        <w:rFonts w:ascii="Arial" w:hAnsi="Arial" w:cs="Arial"/>
        <w:color w:val="auto"/>
        <w:sz w:val="20"/>
        <w:szCs w:val="20"/>
      </w:r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5" w15:restartNumberingAfterBreak="0">
    <w:nsid w:val="72BD0C1C"/>
    <w:multiLevelType w:val="multilevel"/>
    <w:tmpl w:val="73D8B0C4"/>
    <w:lvl w:ilvl="0">
      <w:start w:val="5"/>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num w:numId="1" w16cid:durableId="356010810">
    <w:abstractNumId w:val="4"/>
  </w:num>
  <w:num w:numId="2" w16cid:durableId="1503203537">
    <w:abstractNumId w:val="2"/>
  </w:num>
  <w:num w:numId="3" w16cid:durableId="126509713">
    <w:abstractNumId w:val="0"/>
  </w:num>
  <w:num w:numId="4" w16cid:durableId="81873943">
    <w:abstractNumId w:val="1"/>
  </w:num>
  <w:num w:numId="5" w16cid:durableId="1673415497">
    <w:abstractNumId w:val="5"/>
  </w:num>
  <w:num w:numId="6" w16cid:durableId="1888057066">
    <w:abstractNumId w:val="3"/>
  </w:num>
  <w:num w:numId="7" w16cid:durableId="158540899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A91"/>
    <w:rsid w:val="00012784"/>
    <w:rsid w:val="00426062"/>
    <w:rsid w:val="005F039C"/>
    <w:rsid w:val="008A0782"/>
    <w:rsid w:val="00916752"/>
    <w:rsid w:val="00BF3A91"/>
    <w:rsid w:val="00CE591F"/>
    <w:rsid w:val="00CF08F9"/>
    <w:rsid w:val="00D51B2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72BA"/>
  <w15:docId w15:val="{C0120EB0-BAE7-4915-8DE8-9FAD72E1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605F"/>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8A605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qFormat/>
    <w:locked/>
    <w:rsid w:val="008A605F"/>
    <w:rPr>
      <w:sz w:val="24"/>
      <w:szCs w:val="24"/>
    </w:rPr>
  </w:style>
  <w:style w:type="character" w:customStyle="1" w:styleId="TextbublinyChar">
    <w:name w:val="Text bubliny Char"/>
    <w:basedOn w:val="Standardnpsmoodstavce"/>
    <w:link w:val="Textbubliny"/>
    <w:uiPriority w:val="99"/>
    <w:semiHidden/>
    <w:qFormat/>
    <w:rsid w:val="007A26FB"/>
    <w:rPr>
      <w:rFonts w:ascii="Tahoma" w:eastAsia="Times New Roman" w:hAnsi="Tahoma" w:cs="Tahoma"/>
      <w:sz w:val="16"/>
      <w:szCs w:val="16"/>
      <w:lang w:eastAsia="cs-CZ"/>
    </w:rPr>
  </w:style>
  <w:style w:type="character" w:styleId="Siln">
    <w:name w:val="Strong"/>
    <w:basedOn w:val="Standardnpsmoodstavce"/>
    <w:uiPriority w:val="22"/>
    <w:qFormat/>
    <w:rsid w:val="0017064D"/>
    <w:rPr>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nhideWhenUsed/>
    <w:rsid w:val="008A605F"/>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Odstavecseseznamem">
    <w:name w:val="List Paragraph"/>
    <w:basedOn w:val="Normln"/>
    <w:link w:val="OdstavecseseznamemChar"/>
    <w:uiPriority w:val="34"/>
    <w:qFormat/>
    <w:rsid w:val="008A605F"/>
    <w:pPr>
      <w:ind w:left="720"/>
      <w:contextualSpacing/>
    </w:pPr>
    <w:rPr>
      <w:rFonts w:asciiTheme="minorHAnsi" w:eastAsiaTheme="minorHAnsi" w:hAnsiTheme="minorHAnsi" w:cstheme="minorBidi"/>
      <w:lang w:eastAsia="en-US"/>
    </w:rPr>
  </w:style>
  <w:style w:type="paragraph" w:styleId="Textbubliny">
    <w:name w:val="Balloon Text"/>
    <w:basedOn w:val="Normln"/>
    <w:link w:val="TextbublinyChar"/>
    <w:uiPriority w:val="99"/>
    <w:semiHidden/>
    <w:unhideWhenUsed/>
    <w:qFormat/>
    <w:rsid w:val="007A26FB"/>
    <w:rPr>
      <w:rFonts w:ascii="Tahoma" w:hAnsi="Tahoma" w:cs="Tahoma"/>
      <w:sz w:val="16"/>
      <w:szCs w:val="16"/>
    </w:rPr>
  </w:style>
  <w:style w:type="paragraph" w:styleId="Normlnweb">
    <w:name w:val="Normal (Web)"/>
    <w:basedOn w:val="Normln"/>
    <w:uiPriority w:val="99"/>
    <w:unhideWhenUsed/>
    <w:qFormat/>
    <w:rsid w:val="0017064D"/>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B6E44.B4FF8E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8378</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dc:creator>
  <dc:description/>
  <cp:lastModifiedBy>Zavadilova</cp:lastModifiedBy>
  <cp:revision>2</cp:revision>
  <cp:lastPrinted>2026-02-16T08:19:00Z</cp:lastPrinted>
  <dcterms:created xsi:type="dcterms:W3CDTF">2026-02-17T06:47:00Z</dcterms:created>
  <dcterms:modified xsi:type="dcterms:W3CDTF">2026-02-17T06:47:00Z</dcterms:modified>
  <dc:language>cs-CZ</dc:language>
</cp:coreProperties>
</file>