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E546F" w14:textId="77777777" w:rsidR="00694171" w:rsidRDefault="00E13BA4">
      <w:pPr>
        <w:pStyle w:val="Bezmezer"/>
        <w:rPr>
          <w:rFonts w:ascii="Arial" w:hAnsi="Arial" w:cs="Arial"/>
          <w:sz w:val="18"/>
        </w:rPr>
      </w:pPr>
      <w:r>
        <w:rPr>
          <w:noProof/>
        </w:rPr>
        <w:drawing>
          <wp:inline distT="0" distB="0" distL="0" distR="0" wp14:anchorId="2F2E5473" wp14:editId="2F2E5474">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2F2E5470" w14:textId="77777777" w:rsidR="00694171" w:rsidRDefault="00E13BA4">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UZSVM/S/538142/2025</w:t>
      </w:r>
      <w:r>
        <w:fldChar w:fldCharType="end"/>
      </w:r>
      <w:r>
        <w:rPr>
          <w:rFonts w:ascii="Arial" w:hAnsi="Arial" w:cs="Arial"/>
          <w:sz w:val="18"/>
        </w:rPr>
        <w:t xml:space="preserve"> </w:t>
      </w:r>
    </w:p>
    <w:p w14:paraId="2F2E5471" w14:textId="77777777" w:rsidR="00694171" w:rsidRDefault="00E13BA4">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UZSVM/S/530411/2025-SBEM</w:t>
      </w:r>
      <w:r>
        <w:fldChar w:fldCharType="end"/>
      </w:r>
    </w:p>
    <w:p w14:paraId="2F2E5472" w14:textId="18A6865F" w:rsidR="00694171" w:rsidRDefault="00694171">
      <w:pPr>
        <w:rPr>
          <w:rFonts w:ascii="Arial" w:hAnsi="Arial" w:cs="Arial"/>
          <w:sz w:val="22"/>
        </w:rPr>
      </w:pPr>
    </w:p>
    <w:p w14:paraId="3BDA6549" w14:textId="77777777" w:rsidR="00F1748F" w:rsidRDefault="00F1748F" w:rsidP="00F1748F">
      <w:pPr>
        <w:pStyle w:val="obec"/>
        <w:tabs>
          <w:tab w:val="left" w:pos="708"/>
        </w:tabs>
        <w:jc w:val="both"/>
        <w:rPr>
          <w:rFonts w:ascii="Arial" w:hAnsi="Arial" w:cs="Arial"/>
          <w:b/>
          <w:sz w:val="22"/>
        </w:rPr>
      </w:pPr>
      <w:r>
        <w:rPr>
          <w:rFonts w:ascii="Arial" w:hAnsi="Arial" w:cs="Arial"/>
          <w:b/>
          <w:sz w:val="22"/>
        </w:rPr>
        <w:t xml:space="preserve">Česká republika - </w:t>
      </w:r>
      <w:r>
        <w:fldChar w:fldCharType="begin"/>
      </w:r>
      <w:r>
        <w:rPr>
          <w:rFonts w:ascii="Arial" w:hAnsi="Arial" w:cs="Arial"/>
          <w:b/>
          <w:sz w:val="22"/>
        </w:rPr>
        <w:instrText xml:space="preserve"> DOCVARIABLE  CUSTOM.NAZEV_UZSVM   </w:instrText>
      </w:r>
      <w:r>
        <w:fldChar w:fldCharType="separate"/>
      </w:r>
      <w:r>
        <w:rPr>
          <w:rFonts w:ascii="Arial" w:hAnsi="Arial" w:cs="Arial"/>
          <w:b/>
          <w:sz w:val="22"/>
        </w:rPr>
        <w:t>Úřad pro zastupování státu ve věcech majetkových</w:t>
      </w:r>
      <w:r>
        <w:fldChar w:fldCharType="end"/>
      </w:r>
      <w:r>
        <w:rPr>
          <w:rFonts w:ascii="Arial" w:hAnsi="Arial" w:cs="Arial"/>
          <w:b/>
          <w:sz w:val="22"/>
        </w:rPr>
        <w:t>,</w:t>
      </w:r>
    </w:p>
    <w:p w14:paraId="446C7B0F" w14:textId="77777777" w:rsidR="00F1748F" w:rsidRDefault="00F1748F" w:rsidP="00F1748F">
      <w:pPr>
        <w:jc w:val="both"/>
        <w:rPr>
          <w:rFonts w:ascii="Arial" w:hAnsi="Arial" w:cs="Arial"/>
          <w:sz w:val="22"/>
        </w:rPr>
      </w:pPr>
      <w:r>
        <w:rPr>
          <w:rFonts w:ascii="Arial" w:hAnsi="Arial" w:cs="Arial"/>
          <w:sz w:val="22"/>
        </w:rPr>
        <w:t xml:space="preserve">se sídlem </w:t>
      </w:r>
      <w:r>
        <w:fldChar w:fldCharType="begin"/>
      </w:r>
      <w:r>
        <w:rPr>
          <w:rFonts w:ascii="Arial" w:hAnsi="Arial" w:cs="Arial"/>
          <w:sz w:val="22"/>
        </w:rPr>
        <w:instrText xml:space="preserve"> DOCVARIABLE  CUSTOM.ADRESA_UZSVM   </w:instrText>
      </w:r>
      <w:r>
        <w:fldChar w:fldCharType="separate"/>
      </w:r>
      <w:r>
        <w:rPr>
          <w:rFonts w:ascii="Arial" w:hAnsi="Arial" w:cs="Arial"/>
          <w:sz w:val="22"/>
        </w:rPr>
        <w:t>Rašínovo nábřeží 390/42, 128 00 Praha 2</w:t>
      </w:r>
      <w:r>
        <w:fldChar w:fldCharType="end"/>
      </w:r>
      <w:r>
        <w:rPr>
          <w:rFonts w:ascii="Arial" w:hAnsi="Arial" w:cs="Arial"/>
          <w:sz w:val="22"/>
        </w:rPr>
        <w:t>,</w:t>
      </w:r>
    </w:p>
    <w:p w14:paraId="10B9CA9D" w14:textId="24ABA568" w:rsidR="00F1748F" w:rsidRDefault="00F1748F" w:rsidP="00F1748F">
      <w:pPr>
        <w:jc w:val="both"/>
        <w:outlineLvl w:val="0"/>
        <w:rPr>
          <w:rFonts w:ascii="Arial" w:hAnsi="Arial" w:cs="Arial"/>
          <w:i/>
          <w:sz w:val="22"/>
        </w:rPr>
      </w:pPr>
      <w:r>
        <w:rPr>
          <w:rFonts w:ascii="Arial" w:hAnsi="Arial" w:cs="Arial"/>
          <w:sz w:val="22"/>
        </w:rPr>
        <w:t>za kterou právně jedná Mgr. Martin Hampl, vedoucí odboru Odloučené pracoviště Beroun</w:t>
      </w:r>
    </w:p>
    <w:p w14:paraId="429EAC8C" w14:textId="7CEC2623" w:rsidR="00F1748F" w:rsidRDefault="00F1748F" w:rsidP="00F1748F">
      <w:pPr>
        <w:jc w:val="both"/>
        <w:outlineLvl w:val="0"/>
        <w:rPr>
          <w:rFonts w:ascii="Arial" w:hAnsi="Arial" w:cs="Arial"/>
          <w:sz w:val="22"/>
        </w:rPr>
      </w:pPr>
      <w:r>
        <w:rPr>
          <w:rFonts w:ascii="Arial" w:hAnsi="Arial" w:cs="Arial"/>
          <w:sz w:val="22"/>
        </w:rPr>
        <w:t>na základě Příkazu generálního ředitele č. 6/2019</w:t>
      </w:r>
      <w:r w:rsidR="00733CE8">
        <w:rPr>
          <w:rFonts w:ascii="Arial" w:hAnsi="Arial" w:cs="Arial"/>
          <w:sz w:val="22"/>
        </w:rPr>
        <w:t>,</w:t>
      </w:r>
      <w:r>
        <w:rPr>
          <w:rFonts w:ascii="Arial" w:hAnsi="Arial" w:cs="Arial"/>
          <w:sz w:val="22"/>
        </w:rPr>
        <w:t xml:space="preserve"> v platném znění </w:t>
      </w:r>
    </w:p>
    <w:p w14:paraId="5C4E4396" w14:textId="77777777" w:rsidR="00F1748F" w:rsidRDefault="00F1748F" w:rsidP="00F1748F">
      <w:pPr>
        <w:ind w:left="426" w:hanging="426"/>
        <w:jc w:val="both"/>
        <w:rPr>
          <w:rFonts w:ascii="Arial" w:hAnsi="Arial" w:cs="Arial"/>
          <w:sz w:val="22"/>
        </w:rPr>
      </w:pPr>
      <w:r>
        <w:rPr>
          <w:rFonts w:ascii="Arial" w:hAnsi="Arial" w:cs="Arial"/>
          <w:sz w:val="22"/>
        </w:rPr>
        <w:t>IČO: 69797111</w:t>
      </w:r>
    </w:p>
    <w:p w14:paraId="4183AB55" w14:textId="77777777" w:rsidR="00F1748F" w:rsidRDefault="00F1748F" w:rsidP="00F1748F">
      <w:pPr>
        <w:jc w:val="both"/>
        <w:rPr>
          <w:b/>
          <w:sz w:val="22"/>
        </w:rPr>
      </w:pPr>
      <w:r>
        <w:rPr>
          <w:rFonts w:ascii="Arial" w:hAnsi="Arial" w:cs="Arial"/>
          <w:b/>
          <w:sz w:val="22"/>
        </w:rPr>
        <w:t>(dále jen „pronajímatel“)</w:t>
      </w:r>
    </w:p>
    <w:p w14:paraId="7350AD8C" w14:textId="77777777" w:rsidR="00F1748F" w:rsidRDefault="00F1748F" w:rsidP="00F1748F">
      <w:pPr>
        <w:spacing w:before="120" w:after="120"/>
        <w:jc w:val="both"/>
        <w:rPr>
          <w:rFonts w:ascii="Arial" w:hAnsi="Arial" w:cs="Arial"/>
          <w:sz w:val="22"/>
        </w:rPr>
      </w:pPr>
      <w:r>
        <w:rPr>
          <w:rFonts w:ascii="Arial" w:hAnsi="Arial" w:cs="Arial"/>
          <w:sz w:val="22"/>
        </w:rPr>
        <w:t>a</w:t>
      </w:r>
    </w:p>
    <w:p w14:paraId="791ED39C" w14:textId="77777777" w:rsidR="00F1748F" w:rsidRDefault="00F1748F" w:rsidP="00F1748F">
      <w:pPr>
        <w:jc w:val="both"/>
        <w:rPr>
          <w:rFonts w:ascii="Arial" w:hAnsi="Arial" w:cs="Arial"/>
          <w:i/>
          <w:sz w:val="22"/>
        </w:rPr>
      </w:pPr>
      <w:r w:rsidRPr="0012250E">
        <w:rPr>
          <w:rFonts w:ascii="Arial" w:hAnsi="Arial" w:cs="Arial"/>
          <w:b/>
          <w:sz w:val="22"/>
        </w:rPr>
        <w:t xml:space="preserve">České lupkové závody, a. s. </w:t>
      </w:r>
    </w:p>
    <w:p w14:paraId="2EA8FC56" w14:textId="77777777" w:rsidR="00F1748F" w:rsidRDefault="00F1748F" w:rsidP="00F1748F">
      <w:pPr>
        <w:jc w:val="both"/>
        <w:rPr>
          <w:rFonts w:ascii="Arial" w:hAnsi="Arial" w:cs="Arial"/>
          <w:i/>
          <w:sz w:val="22"/>
        </w:rPr>
      </w:pPr>
      <w:r>
        <w:rPr>
          <w:rFonts w:ascii="Arial" w:hAnsi="Arial" w:cs="Arial"/>
          <w:sz w:val="22"/>
        </w:rPr>
        <w:t xml:space="preserve">se sídlem </w:t>
      </w:r>
      <w:proofErr w:type="spellStart"/>
      <w:r>
        <w:rPr>
          <w:rFonts w:ascii="Arial" w:hAnsi="Arial" w:cs="Arial"/>
          <w:sz w:val="22"/>
        </w:rPr>
        <w:t>Pecínov</w:t>
      </w:r>
      <w:proofErr w:type="spellEnd"/>
      <w:r>
        <w:rPr>
          <w:rFonts w:ascii="Arial" w:hAnsi="Arial" w:cs="Arial"/>
          <w:sz w:val="22"/>
        </w:rPr>
        <w:t xml:space="preserve"> 1171, 271 01 Nové Strašecí,</w:t>
      </w:r>
    </w:p>
    <w:p w14:paraId="23E5420A" w14:textId="77777777" w:rsidR="00F1748F" w:rsidRDefault="00F1748F" w:rsidP="00F1748F">
      <w:pPr>
        <w:ind w:right="-142"/>
        <w:jc w:val="both"/>
        <w:rPr>
          <w:rFonts w:ascii="Arial" w:hAnsi="Arial" w:cs="Arial"/>
          <w:i/>
          <w:sz w:val="22"/>
        </w:rPr>
      </w:pPr>
      <w:r>
        <w:rPr>
          <w:rFonts w:ascii="Arial" w:hAnsi="Arial" w:cs="Arial"/>
          <w:sz w:val="22"/>
        </w:rPr>
        <w:t>které zastupují prokuristé Ing. Renata Hajná a Ing. Jiří Tvrz</w:t>
      </w:r>
      <w:r>
        <w:rPr>
          <w:rFonts w:ascii="Arial" w:hAnsi="Arial" w:cs="Arial"/>
          <w:i/>
          <w:sz w:val="22"/>
        </w:rPr>
        <w:t>,</w:t>
      </w:r>
    </w:p>
    <w:p w14:paraId="2D234875" w14:textId="77777777" w:rsidR="00F1748F" w:rsidRDefault="00F1748F" w:rsidP="00F1748F">
      <w:pPr>
        <w:jc w:val="both"/>
        <w:rPr>
          <w:rFonts w:ascii="Arial" w:hAnsi="Arial" w:cs="Arial"/>
          <w:sz w:val="22"/>
        </w:rPr>
      </w:pPr>
      <w:r>
        <w:rPr>
          <w:rFonts w:ascii="Arial" w:hAnsi="Arial" w:cs="Arial"/>
          <w:sz w:val="22"/>
        </w:rPr>
        <w:t>IČO: 264 23 367, DIČ CZ26423367,</w:t>
      </w:r>
    </w:p>
    <w:p w14:paraId="3D9F8DA4" w14:textId="77777777" w:rsidR="00F1748F" w:rsidRDefault="00F1748F" w:rsidP="00F1748F">
      <w:pPr>
        <w:jc w:val="both"/>
        <w:rPr>
          <w:rFonts w:ascii="Arial" w:hAnsi="Arial" w:cs="Arial"/>
          <w:i/>
          <w:sz w:val="22"/>
        </w:rPr>
      </w:pPr>
      <w:r>
        <w:rPr>
          <w:rFonts w:ascii="Arial" w:hAnsi="Arial" w:cs="Arial"/>
          <w:sz w:val="22"/>
        </w:rPr>
        <w:t>zapsané v obchodním rejstříku vedeném Městským soudem v Praze, oddíl B, vložka 6958,</w:t>
      </w:r>
    </w:p>
    <w:p w14:paraId="2D099DF4" w14:textId="77777777" w:rsidR="00F1748F" w:rsidRDefault="00F1748F" w:rsidP="00F1748F">
      <w:pPr>
        <w:jc w:val="both"/>
        <w:rPr>
          <w:rFonts w:ascii="Arial" w:hAnsi="Arial" w:cs="Arial"/>
          <w:sz w:val="22"/>
        </w:rPr>
      </w:pPr>
      <w:r>
        <w:rPr>
          <w:rFonts w:ascii="Arial" w:hAnsi="Arial" w:cs="Arial"/>
          <w:sz w:val="22"/>
        </w:rPr>
        <w:t xml:space="preserve">bankovní spojení: 540529319/0800 </w:t>
      </w:r>
    </w:p>
    <w:p w14:paraId="64FD5728" w14:textId="77777777" w:rsidR="00F1748F" w:rsidRDefault="00F1748F" w:rsidP="00F1748F">
      <w:pPr>
        <w:jc w:val="both"/>
        <w:rPr>
          <w:b/>
          <w:sz w:val="22"/>
        </w:rPr>
      </w:pPr>
      <w:r>
        <w:rPr>
          <w:rFonts w:ascii="Arial" w:hAnsi="Arial" w:cs="Arial"/>
          <w:b/>
          <w:sz w:val="22"/>
        </w:rPr>
        <w:t>(dále jen „nájemce“)</w:t>
      </w:r>
    </w:p>
    <w:p w14:paraId="6605783D" w14:textId="77777777" w:rsidR="00F1748F" w:rsidRDefault="00F1748F" w:rsidP="00F1748F">
      <w:pPr>
        <w:pStyle w:val="adresa"/>
        <w:tabs>
          <w:tab w:val="left" w:pos="120"/>
        </w:tabs>
        <w:ind w:left="505" w:hanging="505"/>
        <w:rPr>
          <w:rFonts w:ascii="Arial" w:hAnsi="Arial" w:cs="Arial"/>
          <w:sz w:val="22"/>
        </w:rPr>
      </w:pPr>
    </w:p>
    <w:p w14:paraId="7AE2ACC6" w14:textId="77777777" w:rsidR="00F1748F" w:rsidRDefault="00F1748F" w:rsidP="00F1748F">
      <w:pPr>
        <w:pStyle w:val="Zkladntext"/>
        <w:rPr>
          <w:rFonts w:ascii="Arial" w:hAnsi="Arial" w:cs="Arial"/>
          <w:b w:val="0"/>
          <w:sz w:val="22"/>
        </w:rPr>
      </w:pPr>
      <w:r>
        <w:rPr>
          <w:rFonts w:ascii="Arial" w:hAnsi="Arial" w:cs="Arial"/>
          <w:b w:val="0"/>
          <w:sz w:val="22"/>
        </w:rPr>
        <w:t>uzavírají podle ustanovení § 2201 a násl. zákona č. 89/2012 Sb., občanský zákoník, ve znění pozdějších předpisů (dále jen „zákon č.89/2012 Sb.“) a podle ustanovení § 27 zákona                            č. 219/2000 Sb., o majetku České republiky a jejím vystupování v právních vztazích, ve znění pozdějších předpisů (dále jen „zákon č. 219/2000 Sb.,“) tuto</w:t>
      </w:r>
    </w:p>
    <w:p w14:paraId="650B285B" w14:textId="77777777" w:rsidR="00F1748F" w:rsidRDefault="00F1748F" w:rsidP="00F1748F">
      <w:pPr>
        <w:pStyle w:val="Zkladntext"/>
        <w:rPr>
          <w:rFonts w:ascii="Arial" w:hAnsi="Arial" w:cs="Arial"/>
          <w:sz w:val="22"/>
        </w:rPr>
      </w:pPr>
    </w:p>
    <w:p w14:paraId="781811C8" w14:textId="77777777" w:rsidR="00F1748F" w:rsidRDefault="00F1748F" w:rsidP="00F1748F">
      <w:pPr>
        <w:pStyle w:val="para"/>
        <w:outlineLvl w:val="0"/>
        <w:rPr>
          <w:rFonts w:ascii="Arial" w:hAnsi="Arial" w:cs="Arial"/>
          <w:sz w:val="28"/>
        </w:rPr>
      </w:pPr>
      <w:r>
        <w:rPr>
          <w:rFonts w:ascii="Arial" w:hAnsi="Arial" w:cs="Arial"/>
          <w:sz w:val="28"/>
        </w:rPr>
        <w:t>SMLOUVU</w:t>
      </w:r>
    </w:p>
    <w:p w14:paraId="4E6F26FB" w14:textId="77777777" w:rsidR="00F1748F" w:rsidRDefault="00F1748F" w:rsidP="00F1748F">
      <w:pPr>
        <w:pStyle w:val="para"/>
        <w:rPr>
          <w:rFonts w:ascii="Arial" w:hAnsi="Arial" w:cs="Arial"/>
          <w:sz w:val="28"/>
        </w:rPr>
      </w:pPr>
      <w:r>
        <w:rPr>
          <w:rFonts w:ascii="Arial" w:hAnsi="Arial" w:cs="Arial"/>
          <w:sz w:val="28"/>
        </w:rPr>
        <w:t>O NÁJMU NEMOVITÝCH VĚCÍ</w:t>
      </w:r>
    </w:p>
    <w:p w14:paraId="193758CE" w14:textId="53FD0690" w:rsidR="00F1748F" w:rsidRDefault="00F1748F" w:rsidP="00F1748F">
      <w:pPr>
        <w:pStyle w:val="para"/>
        <w:rPr>
          <w:rFonts w:ascii="Arial" w:hAnsi="Arial" w:cs="Arial"/>
          <w:sz w:val="28"/>
        </w:rPr>
      </w:pPr>
      <w:r>
        <w:rPr>
          <w:rFonts w:ascii="Arial" w:hAnsi="Arial" w:cs="Arial"/>
          <w:sz w:val="28"/>
        </w:rPr>
        <w:t>č. UZSVM/S/530411/2025-SBEM</w:t>
      </w:r>
    </w:p>
    <w:p w14:paraId="7B56A6B5" w14:textId="77777777" w:rsidR="00F1748F" w:rsidRDefault="00F1748F" w:rsidP="00F1748F">
      <w:pPr>
        <w:pStyle w:val="para"/>
        <w:tabs>
          <w:tab w:val="center" w:pos="4536"/>
          <w:tab w:val="left" w:pos="5222"/>
        </w:tabs>
        <w:rPr>
          <w:rFonts w:ascii="Arial" w:hAnsi="Arial" w:cs="Arial"/>
          <w:b w:val="0"/>
          <w:sz w:val="22"/>
        </w:rPr>
      </w:pPr>
    </w:p>
    <w:p w14:paraId="46465FB8" w14:textId="77777777" w:rsidR="00F1748F" w:rsidRDefault="00F1748F" w:rsidP="00F1748F">
      <w:pPr>
        <w:pStyle w:val="para"/>
        <w:tabs>
          <w:tab w:val="center" w:pos="4536"/>
          <w:tab w:val="left" w:pos="5222"/>
        </w:tabs>
        <w:rPr>
          <w:rFonts w:ascii="Arial" w:hAnsi="Arial" w:cs="Arial"/>
          <w:sz w:val="22"/>
        </w:rPr>
      </w:pPr>
      <w:r>
        <w:rPr>
          <w:rFonts w:ascii="Arial" w:hAnsi="Arial" w:cs="Arial"/>
          <w:sz w:val="22"/>
        </w:rPr>
        <w:t>Čl. I.</w:t>
      </w:r>
    </w:p>
    <w:p w14:paraId="14D2FA53" w14:textId="77777777" w:rsidR="00F1748F" w:rsidRDefault="00F1748F" w:rsidP="00F1748F">
      <w:pPr>
        <w:pStyle w:val="para"/>
        <w:tabs>
          <w:tab w:val="clear" w:pos="709"/>
        </w:tabs>
        <w:jc w:val="both"/>
        <w:rPr>
          <w:rFonts w:ascii="Arial" w:hAnsi="Arial" w:cs="Arial"/>
          <w:b w:val="0"/>
          <w:sz w:val="22"/>
        </w:rPr>
      </w:pPr>
    </w:p>
    <w:p w14:paraId="7CDA0BE1" w14:textId="77777777" w:rsidR="00F1748F" w:rsidRDefault="00F1748F" w:rsidP="00F1748F">
      <w:pPr>
        <w:pStyle w:val="Textvbloku"/>
        <w:numPr>
          <w:ilvl w:val="0"/>
          <w:numId w:val="9"/>
        </w:numPr>
        <w:tabs>
          <w:tab w:val="clear" w:pos="360"/>
        </w:tabs>
        <w:ind w:left="357" w:right="0" w:hanging="357"/>
        <w:rPr>
          <w:rFonts w:ascii="Arial" w:hAnsi="Arial" w:cs="Arial"/>
          <w:sz w:val="22"/>
        </w:rPr>
      </w:pPr>
      <w:r>
        <w:rPr>
          <w:rFonts w:ascii="Arial" w:hAnsi="Arial" w:cs="Arial"/>
          <w:sz w:val="22"/>
        </w:rPr>
        <w:t>Česká republika je vlastníkem níže uvedených nemovitých věcí:</w:t>
      </w:r>
    </w:p>
    <w:p w14:paraId="5406ACC0" w14:textId="77777777" w:rsidR="00F1748F" w:rsidRDefault="00F1748F" w:rsidP="00F1748F">
      <w:pPr>
        <w:pStyle w:val="para"/>
        <w:tabs>
          <w:tab w:val="clear" w:pos="709"/>
        </w:tabs>
        <w:spacing w:before="60"/>
        <w:ind w:left="357"/>
        <w:jc w:val="both"/>
        <w:rPr>
          <w:rFonts w:ascii="Arial" w:hAnsi="Arial" w:cs="Arial"/>
          <w:b w:val="0"/>
          <w:i/>
          <w:sz w:val="20"/>
          <w:u w:val="single"/>
        </w:rPr>
      </w:pPr>
    </w:p>
    <w:p w14:paraId="1F1E1EE3" w14:textId="77777777" w:rsidR="00F1748F" w:rsidRDefault="00F1748F" w:rsidP="00F1748F">
      <w:pPr>
        <w:pStyle w:val="para"/>
        <w:tabs>
          <w:tab w:val="clear" w:pos="709"/>
          <w:tab w:val="center" w:pos="4536"/>
          <w:tab w:val="left" w:pos="5222"/>
        </w:tabs>
        <w:ind w:left="357"/>
        <w:jc w:val="both"/>
        <w:rPr>
          <w:rFonts w:ascii="Arial" w:hAnsi="Arial" w:cs="Arial"/>
          <w:color w:val="000000"/>
          <w:sz w:val="22"/>
        </w:rPr>
      </w:pPr>
      <w:r>
        <w:rPr>
          <w:rFonts w:ascii="Arial" w:hAnsi="Arial" w:cs="Arial"/>
          <w:color w:val="000000"/>
          <w:sz w:val="22"/>
          <w:u w:val="single"/>
        </w:rPr>
        <w:t>Pozemky</w:t>
      </w:r>
      <w:r>
        <w:rPr>
          <w:rFonts w:ascii="Arial" w:hAnsi="Arial" w:cs="Arial"/>
          <w:color w:val="000000"/>
          <w:sz w:val="22"/>
        </w:rPr>
        <w:t>:</w:t>
      </w:r>
    </w:p>
    <w:p w14:paraId="6193BBD6" w14:textId="77777777" w:rsidR="00F1748F" w:rsidRDefault="00F1748F" w:rsidP="00F1748F">
      <w:pPr>
        <w:pStyle w:val="para"/>
        <w:tabs>
          <w:tab w:val="clear" w:pos="709"/>
          <w:tab w:val="center" w:pos="4536"/>
          <w:tab w:val="left" w:pos="5222"/>
        </w:tabs>
        <w:ind w:left="357"/>
        <w:jc w:val="both"/>
        <w:rPr>
          <w:rFonts w:ascii="Arial" w:hAnsi="Arial" w:cs="Arial"/>
          <w:color w:val="000000"/>
          <w:sz w:val="22"/>
        </w:rPr>
      </w:pPr>
    </w:p>
    <w:p w14:paraId="7B99E49E" w14:textId="77777777" w:rsidR="00F1748F" w:rsidRPr="001676FD" w:rsidRDefault="00F1748F" w:rsidP="00F1748F">
      <w:pPr>
        <w:pStyle w:val="para"/>
        <w:numPr>
          <w:ilvl w:val="0"/>
          <w:numId w:val="10"/>
        </w:numPr>
        <w:tabs>
          <w:tab w:val="clear" w:pos="709"/>
          <w:tab w:val="center" w:pos="4536"/>
          <w:tab w:val="left" w:pos="5222"/>
        </w:tabs>
        <w:jc w:val="both"/>
        <w:rPr>
          <w:rFonts w:ascii="Arial" w:hAnsi="Arial" w:cs="Arial"/>
          <w:color w:val="000000"/>
          <w:sz w:val="22"/>
        </w:rPr>
      </w:pPr>
      <w:r>
        <w:rPr>
          <w:rFonts w:ascii="Arial" w:hAnsi="Arial" w:cs="Arial"/>
          <w:color w:val="000000"/>
          <w:sz w:val="22"/>
        </w:rPr>
        <w:t xml:space="preserve">pozemková parcela č. 793/3 </w:t>
      </w:r>
      <w:r>
        <w:rPr>
          <w:rFonts w:ascii="Arial" w:hAnsi="Arial" w:cs="Arial"/>
          <w:b w:val="0"/>
          <w:color w:val="000000"/>
          <w:sz w:val="22"/>
        </w:rPr>
        <w:t>o výměře 115 m</w:t>
      </w:r>
      <w:r>
        <w:rPr>
          <w:rFonts w:ascii="Arial" w:hAnsi="Arial" w:cs="Arial"/>
          <w:b w:val="0"/>
          <w:color w:val="000000"/>
          <w:sz w:val="22"/>
          <w:vertAlign w:val="superscript"/>
        </w:rPr>
        <w:t>2</w:t>
      </w:r>
      <w:r>
        <w:rPr>
          <w:rFonts w:ascii="Arial" w:hAnsi="Arial" w:cs="Arial"/>
          <w:b w:val="0"/>
          <w:color w:val="000000"/>
          <w:sz w:val="22"/>
        </w:rPr>
        <w:t xml:space="preserve">, druh pozemku: ostatní plocha, způsob využití: neplodná půda, způsob ochrany: chráněná ložisková území </w:t>
      </w:r>
    </w:p>
    <w:p w14:paraId="59E48678" w14:textId="77777777" w:rsidR="00F1748F" w:rsidRPr="00735FEA" w:rsidRDefault="00F1748F" w:rsidP="00F1748F">
      <w:pPr>
        <w:pStyle w:val="para"/>
        <w:numPr>
          <w:ilvl w:val="0"/>
          <w:numId w:val="10"/>
        </w:numPr>
        <w:tabs>
          <w:tab w:val="clear" w:pos="709"/>
          <w:tab w:val="center" w:pos="4536"/>
          <w:tab w:val="left" w:pos="5222"/>
        </w:tabs>
        <w:jc w:val="both"/>
        <w:rPr>
          <w:rFonts w:ascii="Arial" w:hAnsi="Arial" w:cs="Arial"/>
          <w:color w:val="000000"/>
          <w:sz w:val="22"/>
        </w:rPr>
      </w:pPr>
      <w:r>
        <w:rPr>
          <w:rFonts w:ascii="Arial" w:hAnsi="Arial" w:cs="Arial"/>
          <w:color w:val="000000"/>
          <w:sz w:val="22"/>
        </w:rPr>
        <w:t xml:space="preserve">pozemková parcela č. 793/4 </w:t>
      </w:r>
      <w:r>
        <w:rPr>
          <w:rFonts w:ascii="Arial" w:hAnsi="Arial" w:cs="Arial"/>
          <w:b w:val="0"/>
          <w:color w:val="000000"/>
          <w:sz w:val="22"/>
        </w:rPr>
        <w:t>o výměře 839 m</w:t>
      </w:r>
      <w:r>
        <w:rPr>
          <w:rFonts w:ascii="Arial" w:hAnsi="Arial" w:cs="Arial"/>
          <w:b w:val="0"/>
          <w:color w:val="000000"/>
          <w:sz w:val="18"/>
          <w:vertAlign w:val="superscript"/>
        </w:rPr>
        <w:t>2</w:t>
      </w:r>
      <w:r>
        <w:rPr>
          <w:rFonts w:ascii="Arial" w:hAnsi="Arial" w:cs="Arial"/>
          <w:b w:val="0"/>
          <w:color w:val="000000"/>
          <w:sz w:val="22"/>
          <w:szCs w:val="22"/>
        </w:rPr>
        <w:t>, druh pozemku: ostatní plocha, způsob využití: neplodná půda, způsob ochrany: chráněná ložisková území</w:t>
      </w:r>
    </w:p>
    <w:p w14:paraId="2F079A36" w14:textId="77777777" w:rsidR="00F1748F" w:rsidRPr="00735FEA" w:rsidRDefault="00F1748F" w:rsidP="00F1748F">
      <w:pPr>
        <w:pStyle w:val="para"/>
        <w:numPr>
          <w:ilvl w:val="0"/>
          <w:numId w:val="10"/>
        </w:numPr>
        <w:tabs>
          <w:tab w:val="clear" w:pos="709"/>
          <w:tab w:val="center" w:pos="4536"/>
          <w:tab w:val="left" w:pos="5222"/>
        </w:tabs>
        <w:jc w:val="both"/>
        <w:rPr>
          <w:rFonts w:ascii="Arial" w:hAnsi="Arial" w:cs="Arial"/>
          <w:color w:val="000000"/>
          <w:sz w:val="22"/>
        </w:rPr>
      </w:pPr>
      <w:r>
        <w:rPr>
          <w:rFonts w:ascii="Arial" w:hAnsi="Arial" w:cs="Arial"/>
          <w:color w:val="000000"/>
          <w:sz w:val="22"/>
        </w:rPr>
        <w:t xml:space="preserve">pozemková parcela č. 982/48 </w:t>
      </w:r>
      <w:r>
        <w:rPr>
          <w:rFonts w:ascii="Arial" w:hAnsi="Arial" w:cs="Arial"/>
          <w:b w:val="0"/>
          <w:color w:val="000000"/>
          <w:sz w:val="22"/>
        </w:rPr>
        <w:t>o výměře 5 485 m</w:t>
      </w:r>
      <w:r>
        <w:rPr>
          <w:rFonts w:ascii="Arial" w:hAnsi="Arial" w:cs="Arial"/>
          <w:b w:val="0"/>
          <w:color w:val="000000"/>
          <w:sz w:val="22"/>
          <w:vertAlign w:val="superscript"/>
        </w:rPr>
        <w:t>2</w:t>
      </w:r>
      <w:r>
        <w:rPr>
          <w:rFonts w:ascii="Arial" w:hAnsi="Arial" w:cs="Arial"/>
          <w:b w:val="0"/>
          <w:color w:val="000000"/>
          <w:sz w:val="22"/>
        </w:rPr>
        <w:t>, druh pozemku: ostatní plocha, způsob využití: jiná plocha, způsob ochrany: chráněná ložisková území</w:t>
      </w:r>
    </w:p>
    <w:p w14:paraId="51B3E3AE" w14:textId="77777777" w:rsidR="00F1748F" w:rsidRPr="00735FEA" w:rsidRDefault="00F1748F" w:rsidP="00F1748F">
      <w:pPr>
        <w:pStyle w:val="para"/>
        <w:numPr>
          <w:ilvl w:val="0"/>
          <w:numId w:val="10"/>
        </w:numPr>
        <w:tabs>
          <w:tab w:val="clear" w:pos="709"/>
          <w:tab w:val="center" w:pos="4536"/>
          <w:tab w:val="left" w:pos="5222"/>
        </w:tabs>
        <w:jc w:val="both"/>
        <w:rPr>
          <w:rFonts w:ascii="Arial" w:hAnsi="Arial" w:cs="Arial"/>
          <w:color w:val="000000"/>
          <w:sz w:val="22"/>
        </w:rPr>
      </w:pPr>
      <w:r>
        <w:rPr>
          <w:rFonts w:ascii="Arial" w:hAnsi="Arial" w:cs="Arial"/>
          <w:color w:val="000000"/>
          <w:sz w:val="22"/>
        </w:rPr>
        <w:t xml:space="preserve">pozemková parcela č. 2088 </w:t>
      </w:r>
      <w:r>
        <w:rPr>
          <w:rFonts w:ascii="Arial" w:hAnsi="Arial" w:cs="Arial"/>
          <w:b w:val="0"/>
          <w:color w:val="000000"/>
          <w:sz w:val="22"/>
        </w:rPr>
        <w:t>o výměře 2 050 m</w:t>
      </w:r>
      <w:r>
        <w:rPr>
          <w:rFonts w:ascii="Arial" w:hAnsi="Arial" w:cs="Arial"/>
          <w:b w:val="0"/>
          <w:color w:val="000000"/>
          <w:sz w:val="22"/>
          <w:vertAlign w:val="superscript"/>
        </w:rPr>
        <w:t>2</w:t>
      </w:r>
      <w:r>
        <w:rPr>
          <w:rFonts w:ascii="Arial" w:hAnsi="Arial" w:cs="Arial"/>
          <w:b w:val="0"/>
          <w:color w:val="000000"/>
          <w:sz w:val="22"/>
        </w:rPr>
        <w:t>, druh pozemku: orná půda, způsob ochrany: chráněná ložisková území, zemědělský půdní fond</w:t>
      </w:r>
    </w:p>
    <w:p w14:paraId="7D3270C9" w14:textId="77777777" w:rsidR="00F1748F" w:rsidRPr="001676FD" w:rsidRDefault="00F1748F" w:rsidP="00F1748F">
      <w:pPr>
        <w:pStyle w:val="para"/>
        <w:tabs>
          <w:tab w:val="clear" w:pos="709"/>
          <w:tab w:val="center" w:pos="4536"/>
          <w:tab w:val="left" w:pos="5222"/>
        </w:tabs>
        <w:ind w:left="1077"/>
        <w:jc w:val="both"/>
        <w:rPr>
          <w:rFonts w:ascii="Arial" w:hAnsi="Arial" w:cs="Arial"/>
          <w:color w:val="000000"/>
          <w:sz w:val="22"/>
        </w:rPr>
      </w:pPr>
    </w:p>
    <w:p w14:paraId="131DC26A" w14:textId="77777777" w:rsidR="00F1748F" w:rsidRDefault="00F1748F" w:rsidP="00F1748F">
      <w:pPr>
        <w:ind w:left="357"/>
        <w:jc w:val="both"/>
        <w:rPr>
          <w:rFonts w:ascii="Arial" w:hAnsi="Arial" w:cs="Arial"/>
          <w:sz w:val="22"/>
        </w:rPr>
      </w:pPr>
      <w:r>
        <w:rPr>
          <w:rFonts w:ascii="Arial" w:hAnsi="Arial" w:cs="Arial"/>
          <w:sz w:val="22"/>
        </w:rPr>
        <w:t>zapsaných na listu vlastnictví č. 60000, pro kat. území Rynholec, obec Rynholec, v katastru nemovitostí vedeném Katastrálním úřadem pro Středočeský kraj, Katastrálním pracovištěm Rakovník.</w:t>
      </w:r>
    </w:p>
    <w:p w14:paraId="77B8057E" w14:textId="77777777" w:rsidR="00F1748F" w:rsidRDefault="00F1748F" w:rsidP="00F1748F">
      <w:pPr>
        <w:ind w:left="357"/>
        <w:jc w:val="both"/>
        <w:rPr>
          <w:rFonts w:ascii="Arial" w:hAnsi="Arial" w:cs="Arial"/>
          <w:sz w:val="22"/>
        </w:rPr>
      </w:pPr>
    </w:p>
    <w:p w14:paraId="69B79A52" w14:textId="77777777" w:rsidR="00F1748F" w:rsidRDefault="00F1748F" w:rsidP="00F1748F">
      <w:pPr>
        <w:pStyle w:val="para"/>
        <w:numPr>
          <w:ilvl w:val="0"/>
          <w:numId w:val="11"/>
        </w:numPr>
        <w:tabs>
          <w:tab w:val="clear" w:pos="709"/>
          <w:tab w:val="center" w:pos="4536"/>
          <w:tab w:val="left" w:pos="5222"/>
        </w:tabs>
        <w:jc w:val="both"/>
        <w:outlineLvl w:val="0"/>
        <w:rPr>
          <w:rFonts w:ascii="Arial" w:hAnsi="Arial" w:cs="Arial"/>
          <w:b w:val="0"/>
          <w:sz w:val="22"/>
        </w:rPr>
      </w:pPr>
      <w:r>
        <w:rPr>
          <w:rFonts w:ascii="Arial" w:hAnsi="Arial" w:cs="Arial"/>
          <w:sz w:val="22"/>
        </w:rPr>
        <w:t xml:space="preserve">pozemková parcela č. 282/2 </w:t>
      </w:r>
      <w:r>
        <w:rPr>
          <w:rFonts w:ascii="Arial" w:hAnsi="Arial" w:cs="Arial"/>
          <w:b w:val="0"/>
          <w:sz w:val="22"/>
        </w:rPr>
        <w:t>o výměře 21 169 m</w:t>
      </w:r>
      <w:r>
        <w:rPr>
          <w:rFonts w:ascii="Arial" w:hAnsi="Arial" w:cs="Arial"/>
          <w:b w:val="0"/>
          <w:sz w:val="22"/>
          <w:vertAlign w:val="superscript"/>
        </w:rPr>
        <w:t>2</w:t>
      </w:r>
      <w:r>
        <w:rPr>
          <w:rFonts w:ascii="Arial" w:hAnsi="Arial" w:cs="Arial"/>
          <w:b w:val="0"/>
          <w:sz w:val="22"/>
        </w:rPr>
        <w:t>, druh pozemku: orná půda, způsob ochrany: chráněná ložisková území, zemědělský půdní fond</w:t>
      </w:r>
    </w:p>
    <w:p w14:paraId="43A83D31" w14:textId="77777777" w:rsidR="00F1748F" w:rsidRDefault="00F1748F" w:rsidP="00F1748F">
      <w:pPr>
        <w:pStyle w:val="para"/>
        <w:tabs>
          <w:tab w:val="clear" w:pos="709"/>
          <w:tab w:val="center" w:pos="4536"/>
          <w:tab w:val="left" w:pos="5222"/>
        </w:tabs>
        <w:ind w:left="1077"/>
        <w:jc w:val="both"/>
        <w:outlineLvl w:val="0"/>
        <w:rPr>
          <w:rFonts w:ascii="Arial" w:hAnsi="Arial" w:cs="Arial"/>
          <w:b w:val="0"/>
          <w:sz w:val="22"/>
        </w:rPr>
      </w:pPr>
    </w:p>
    <w:p w14:paraId="28404EE1" w14:textId="77777777" w:rsidR="00F1748F" w:rsidRDefault="00F1748F" w:rsidP="00F1748F">
      <w:pPr>
        <w:pStyle w:val="para"/>
        <w:tabs>
          <w:tab w:val="clear" w:pos="709"/>
          <w:tab w:val="center" w:pos="4536"/>
          <w:tab w:val="left" w:pos="5222"/>
        </w:tabs>
        <w:ind w:left="357"/>
        <w:jc w:val="both"/>
        <w:outlineLvl w:val="0"/>
        <w:rPr>
          <w:rFonts w:ascii="Arial" w:hAnsi="Arial" w:cs="Arial"/>
          <w:b w:val="0"/>
          <w:sz w:val="22"/>
        </w:rPr>
      </w:pPr>
      <w:r>
        <w:rPr>
          <w:rFonts w:ascii="Arial" w:hAnsi="Arial" w:cs="Arial"/>
          <w:b w:val="0"/>
          <w:sz w:val="22"/>
        </w:rPr>
        <w:t>zapsaný na listu vlastnictví č. 60000, pro kat. území Lány, obec Lány, v katastru nemovitostí vedeném Katastrálním úřadem pro Středočeský kraj, Katastrálním pracovištěm Kladno.</w:t>
      </w:r>
    </w:p>
    <w:p w14:paraId="461ECB8E" w14:textId="77777777" w:rsidR="00F1748F" w:rsidRDefault="00F1748F" w:rsidP="00F1748F">
      <w:pPr>
        <w:pStyle w:val="para"/>
        <w:tabs>
          <w:tab w:val="clear" w:pos="709"/>
          <w:tab w:val="center" w:pos="4536"/>
          <w:tab w:val="left" w:pos="5222"/>
        </w:tabs>
        <w:ind w:left="357"/>
        <w:jc w:val="both"/>
        <w:outlineLvl w:val="0"/>
        <w:rPr>
          <w:rFonts w:ascii="Arial" w:hAnsi="Arial" w:cs="Arial"/>
          <w:b w:val="0"/>
          <w:sz w:val="22"/>
        </w:rPr>
      </w:pPr>
    </w:p>
    <w:p w14:paraId="2673DACF" w14:textId="77777777" w:rsidR="00F1748F" w:rsidRDefault="00F1748F" w:rsidP="00F1748F">
      <w:pPr>
        <w:pStyle w:val="para"/>
        <w:numPr>
          <w:ilvl w:val="0"/>
          <w:numId w:val="11"/>
        </w:numPr>
        <w:tabs>
          <w:tab w:val="clear" w:pos="709"/>
          <w:tab w:val="center" w:pos="4536"/>
          <w:tab w:val="left" w:pos="5222"/>
        </w:tabs>
        <w:jc w:val="both"/>
        <w:outlineLvl w:val="0"/>
        <w:rPr>
          <w:rFonts w:ascii="Arial" w:hAnsi="Arial" w:cs="Arial"/>
          <w:b w:val="0"/>
          <w:sz w:val="22"/>
        </w:rPr>
      </w:pPr>
      <w:r>
        <w:rPr>
          <w:rFonts w:ascii="Arial" w:hAnsi="Arial" w:cs="Arial"/>
          <w:sz w:val="22"/>
        </w:rPr>
        <w:t xml:space="preserve">pozemková parcela č. 2581 </w:t>
      </w:r>
      <w:r>
        <w:rPr>
          <w:rFonts w:ascii="Arial" w:hAnsi="Arial" w:cs="Arial"/>
          <w:b w:val="0"/>
          <w:sz w:val="22"/>
        </w:rPr>
        <w:t>o výměře 1 591 m</w:t>
      </w:r>
      <w:r>
        <w:rPr>
          <w:rFonts w:ascii="Arial" w:hAnsi="Arial" w:cs="Arial"/>
          <w:b w:val="0"/>
          <w:sz w:val="22"/>
          <w:vertAlign w:val="superscript"/>
        </w:rPr>
        <w:t>2</w:t>
      </w:r>
      <w:r>
        <w:rPr>
          <w:rFonts w:ascii="Arial" w:hAnsi="Arial" w:cs="Arial"/>
          <w:b w:val="0"/>
          <w:sz w:val="22"/>
        </w:rPr>
        <w:t>, druh pozemku: zahrada, způsob ochrany: chráněná ložisková území, zemědělský půdní fond</w:t>
      </w:r>
    </w:p>
    <w:p w14:paraId="459DF0F8" w14:textId="77777777" w:rsidR="00F1748F" w:rsidRDefault="00F1748F" w:rsidP="00F1748F">
      <w:pPr>
        <w:pStyle w:val="para"/>
        <w:numPr>
          <w:ilvl w:val="0"/>
          <w:numId w:val="11"/>
        </w:numPr>
        <w:tabs>
          <w:tab w:val="clear" w:pos="709"/>
          <w:tab w:val="center" w:pos="4536"/>
          <w:tab w:val="left" w:pos="5222"/>
        </w:tabs>
        <w:jc w:val="both"/>
        <w:outlineLvl w:val="0"/>
        <w:rPr>
          <w:rFonts w:ascii="Arial" w:hAnsi="Arial" w:cs="Arial"/>
          <w:b w:val="0"/>
          <w:sz w:val="22"/>
        </w:rPr>
      </w:pPr>
      <w:r>
        <w:rPr>
          <w:rFonts w:ascii="Arial" w:hAnsi="Arial" w:cs="Arial"/>
          <w:sz w:val="22"/>
        </w:rPr>
        <w:lastRenderedPageBreak/>
        <w:t xml:space="preserve">pozemková parcela č. 2851 </w:t>
      </w:r>
      <w:r>
        <w:rPr>
          <w:rFonts w:ascii="Arial" w:hAnsi="Arial" w:cs="Arial"/>
          <w:b w:val="0"/>
          <w:sz w:val="22"/>
        </w:rPr>
        <w:t>o výměře 176 m</w:t>
      </w:r>
      <w:r>
        <w:rPr>
          <w:rFonts w:ascii="Arial" w:hAnsi="Arial" w:cs="Arial"/>
          <w:b w:val="0"/>
          <w:sz w:val="22"/>
          <w:vertAlign w:val="superscript"/>
        </w:rPr>
        <w:t>2</w:t>
      </w:r>
      <w:r>
        <w:rPr>
          <w:rFonts w:ascii="Arial" w:hAnsi="Arial" w:cs="Arial"/>
          <w:b w:val="0"/>
          <w:sz w:val="22"/>
        </w:rPr>
        <w:t>, druh pozemku: ostatní plocha, způsob využití: neplodná půda, způsob ochrany: chráněná ložisková území</w:t>
      </w:r>
    </w:p>
    <w:p w14:paraId="573235A8" w14:textId="77777777" w:rsidR="00F1748F" w:rsidRDefault="00F1748F" w:rsidP="00F1748F">
      <w:pPr>
        <w:pStyle w:val="para"/>
        <w:tabs>
          <w:tab w:val="clear" w:pos="709"/>
          <w:tab w:val="center" w:pos="4536"/>
          <w:tab w:val="left" w:pos="5222"/>
        </w:tabs>
        <w:jc w:val="both"/>
        <w:outlineLvl w:val="0"/>
        <w:rPr>
          <w:rFonts w:ascii="Arial" w:hAnsi="Arial" w:cs="Arial"/>
          <w:b w:val="0"/>
          <w:sz w:val="22"/>
        </w:rPr>
      </w:pPr>
    </w:p>
    <w:p w14:paraId="3C414686" w14:textId="77777777" w:rsidR="00F1748F" w:rsidRDefault="00F1748F" w:rsidP="00F1748F">
      <w:pPr>
        <w:pStyle w:val="para"/>
        <w:tabs>
          <w:tab w:val="clear" w:pos="709"/>
          <w:tab w:val="center" w:pos="4536"/>
          <w:tab w:val="left" w:pos="5222"/>
        </w:tabs>
        <w:ind w:left="360"/>
        <w:jc w:val="both"/>
        <w:outlineLvl w:val="0"/>
        <w:rPr>
          <w:rFonts w:ascii="Arial" w:hAnsi="Arial" w:cs="Arial"/>
          <w:b w:val="0"/>
          <w:sz w:val="22"/>
        </w:rPr>
      </w:pPr>
      <w:r>
        <w:rPr>
          <w:rFonts w:ascii="Arial" w:hAnsi="Arial" w:cs="Arial"/>
          <w:b w:val="0"/>
          <w:sz w:val="22"/>
        </w:rPr>
        <w:t xml:space="preserve">zapsaných na listu vlastnictví č. 60000, pro kat. území Nové Strašecí, obec Nové Strašecí, v katastru nemovitostí vedeném katastrálním úřadem pro Středočeský kraj, Katastrálním pracovištěm Rakovník. </w:t>
      </w:r>
    </w:p>
    <w:p w14:paraId="2F3B4A03" w14:textId="77777777" w:rsidR="00F1748F" w:rsidRDefault="00F1748F" w:rsidP="00F1748F">
      <w:pPr>
        <w:pStyle w:val="para"/>
        <w:tabs>
          <w:tab w:val="clear" w:pos="709"/>
          <w:tab w:val="center" w:pos="4536"/>
          <w:tab w:val="left" w:pos="5222"/>
        </w:tabs>
        <w:ind w:left="360"/>
        <w:jc w:val="both"/>
        <w:outlineLvl w:val="0"/>
        <w:rPr>
          <w:rFonts w:ascii="Arial" w:hAnsi="Arial" w:cs="Arial"/>
          <w:b w:val="0"/>
          <w:sz w:val="22"/>
        </w:rPr>
      </w:pPr>
    </w:p>
    <w:p w14:paraId="10932BEF" w14:textId="77777777" w:rsidR="00F1748F" w:rsidRDefault="00F1748F" w:rsidP="00F1748F">
      <w:pPr>
        <w:pStyle w:val="para"/>
        <w:numPr>
          <w:ilvl w:val="0"/>
          <w:numId w:val="9"/>
        </w:numPr>
        <w:tabs>
          <w:tab w:val="clear" w:pos="709"/>
          <w:tab w:val="center" w:pos="4536"/>
          <w:tab w:val="left" w:pos="5222"/>
        </w:tabs>
        <w:spacing w:before="60"/>
        <w:jc w:val="both"/>
        <w:rPr>
          <w:rFonts w:ascii="Arial" w:hAnsi="Arial" w:cs="Arial"/>
          <w:b w:val="0"/>
          <w:i/>
          <w:sz w:val="22"/>
          <w:u w:val="single"/>
        </w:rPr>
      </w:pPr>
      <w:r>
        <w:rPr>
          <w:rFonts w:ascii="Arial" w:hAnsi="Arial" w:cs="Arial"/>
          <w:b w:val="0"/>
          <w:sz w:val="22"/>
        </w:rPr>
        <w:tab/>
        <w:t xml:space="preserve">Úřad pro zastupování státu ve věcech majetkových je na základě Souhlasného prohlášení                čj. UZSVM/SBE/6/2023-SBEM, Souhlasného prohlášení čj. UZSVM/SBE/561/2024, Ohlášení o příslušnosti hospodařit s majetkem státu čj. UZSVM/SRA/744/2013 a na základě bodu 14, čl. CXVII, části </w:t>
      </w:r>
      <w:proofErr w:type="spellStart"/>
      <w:r>
        <w:rPr>
          <w:rFonts w:ascii="Arial" w:hAnsi="Arial" w:cs="Arial"/>
          <w:b w:val="0"/>
          <w:sz w:val="22"/>
        </w:rPr>
        <w:t>stosedmnácté</w:t>
      </w:r>
      <w:proofErr w:type="spellEnd"/>
      <w:r>
        <w:rPr>
          <w:rFonts w:ascii="Arial" w:hAnsi="Arial" w:cs="Arial"/>
          <w:b w:val="0"/>
          <w:sz w:val="22"/>
        </w:rPr>
        <w:t xml:space="preserve">, zákona č. 320/2002 Sb., o změně a zrušení některých zákonů v souvislosti s ukončením činnosti okresních úřadů příslušný s nemovitými věcmi dle odst. 1 hospodařit, a to ve smyslu § 9 zákona č. 219/2000 Sb. </w:t>
      </w:r>
    </w:p>
    <w:p w14:paraId="7909374D" w14:textId="77777777" w:rsidR="00F1748F" w:rsidRDefault="00F1748F" w:rsidP="00F1748F">
      <w:pPr>
        <w:pStyle w:val="para"/>
        <w:tabs>
          <w:tab w:val="clear" w:pos="709"/>
          <w:tab w:val="center" w:pos="4536"/>
          <w:tab w:val="left" w:pos="5222"/>
        </w:tabs>
        <w:jc w:val="both"/>
        <w:outlineLvl w:val="0"/>
        <w:rPr>
          <w:rFonts w:ascii="Arial" w:hAnsi="Arial" w:cs="Arial"/>
          <w:b w:val="0"/>
          <w:sz w:val="22"/>
        </w:rPr>
      </w:pPr>
    </w:p>
    <w:p w14:paraId="719B901D" w14:textId="77777777" w:rsidR="00F1748F" w:rsidRDefault="00F1748F" w:rsidP="00F1748F">
      <w:pPr>
        <w:pStyle w:val="para"/>
        <w:tabs>
          <w:tab w:val="center" w:pos="4536"/>
          <w:tab w:val="left" w:pos="5222"/>
        </w:tabs>
        <w:rPr>
          <w:rFonts w:ascii="Arial" w:hAnsi="Arial" w:cs="Arial"/>
          <w:sz w:val="22"/>
        </w:rPr>
      </w:pPr>
      <w:r>
        <w:rPr>
          <w:rFonts w:ascii="Arial" w:hAnsi="Arial" w:cs="Arial"/>
          <w:sz w:val="22"/>
        </w:rPr>
        <w:t>Čl. II.</w:t>
      </w:r>
    </w:p>
    <w:p w14:paraId="77F48E36" w14:textId="77777777" w:rsidR="00F1748F" w:rsidRDefault="00F1748F" w:rsidP="00F1748F">
      <w:pPr>
        <w:pStyle w:val="para"/>
        <w:tabs>
          <w:tab w:val="center" w:pos="4536"/>
          <w:tab w:val="left" w:pos="5222"/>
        </w:tabs>
        <w:jc w:val="both"/>
        <w:rPr>
          <w:rFonts w:ascii="Arial" w:hAnsi="Arial" w:cs="Arial"/>
          <w:b w:val="0"/>
          <w:sz w:val="22"/>
        </w:rPr>
      </w:pPr>
    </w:p>
    <w:p w14:paraId="7C009A2F" w14:textId="77777777" w:rsidR="00F1748F" w:rsidRDefault="00F1748F" w:rsidP="00F1748F">
      <w:pPr>
        <w:pStyle w:val="para"/>
        <w:numPr>
          <w:ilvl w:val="0"/>
          <w:numId w:val="4"/>
        </w:numPr>
        <w:tabs>
          <w:tab w:val="clear" w:pos="709"/>
        </w:tabs>
        <w:ind w:left="357" w:hanging="357"/>
        <w:jc w:val="both"/>
        <w:rPr>
          <w:rFonts w:ascii="Arial" w:hAnsi="Arial" w:cs="Arial"/>
          <w:sz w:val="22"/>
        </w:rPr>
      </w:pPr>
      <w:r>
        <w:rPr>
          <w:rFonts w:ascii="Arial" w:hAnsi="Arial" w:cs="Arial"/>
          <w:b w:val="0"/>
          <w:color w:val="000000"/>
          <w:sz w:val="22"/>
        </w:rPr>
        <w:t>Pronajímatel výše uvedené nemovité věci podle R</w:t>
      </w:r>
      <w:r>
        <w:rPr>
          <w:rFonts w:ascii="Arial" w:hAnsi="Arial" w:cs="Arial"/>
          <w:b w:val="0"/>
          <w:sz w:val="22"/>
        </w:rPr>
        <w:t xml:space="preserve">ozhodnutí o nepotřebnosti vydaného podle § 14 odst. 7 zákona č. 219/2000 Sb. pod čj. UZSVM/SBE/2311/2015-SBEM ze dne 24.4.2015, dle rozhodnutí o nepotřebnosti majetku státu čj. UZSVM/S/397255/2025-SBEM ze dne 5.8.2025, dle rozhodnutí o nepotřebnosti majetku státu čj. UZSVM/SBE/4019/2024-SBEM </w:t>
      </w:r>
      <w:r>
        <w:rPr>
          <w:rFonts w:ascii="Arial" w:hAnsi="Arial" w:cs="Arial"/>
          <w:b w:val="0"/>
          <w:sz w:val="22"/>
        </w:rPr>
        <w:br/>
        <w:t xml:space="preserve">ze dne 30.5.2024 a dle rozhodnutí o nepotřebnosti majetku státu čj. UZSVM/S/232132/2024-SBEM ze dne 4.11.2024 </w:t>
      </w:r>
      <w:r>
        <w:rPr>
          <w:rFonts w:ascii="Arial" w:hAnsi="Arial" w:cs="Arial"/>
          <w:b w:val="0"/>
          <w:color w:val="000000"/>
          <w:sz w:val="22"/>
        </w:rPr>
        <w:t>dočasně nepotřebuje k plnění funkcí státu nebo jiných úkolů v rámci své působnosti ve smyslu ustanovení § 27 odst. 1 zákona č. 219/2000 Sb.</w:t>
      </w:r>
    </w:p>
    <w:p w14:paraId="3E2804EB" w14:textId="77777777" w:rsidR="00F1748F" w:rsidRDefault="00F1748F" w:rsidP="00F1748F">
      <w:pPr>
        <w:pStyle w:val="para"/>
        <w:tabs>
          <w:tab w:val="clear" w:pos="709"/>
          <w:tab w:val="center" w:pos="4536"/>
          <w:tab w:val="left" w:pos="5222"/>
        </w:tabs>
        <w:ind w:left="426" w:hanging="426"/>
        <w:jc w:val="both"/>
        <w:outlineLvl w:val="0"/>
        <w:rPr>
          <w:rFonts w:ascii="Arial" w:hAnsi="Arial" w:cs="Arial"/>
          <w:b w:val="0"/>
          <w:sz w:val="22"/>
        </w:rPr>
      </w:pPr>
    </w:p>
    <w:p w14:paraId="2051915A" w14:textId="77777777" w:rsidR="00F1748F" w:rsidRDefault="00F1748F" w:rsidP="00F1748F">
      <w:pPr>
        <w:pStyle w:val="Zkladntext"/>
        <w:numPr>
          <w:ilvl w:val="0"/>
          <w:numId w:val="4"/>
        </w:numPr>
        <w:ind w:left="357" w:hanging="357"/>
        <w:rPr>
          <w:rFonts w:ascii="Arial" w:hAnsi="Arial" w:cs="Arial"/>
          <w:b w:val="0"/>
          <w:i/>
          <w:sz w:val="22"/>
        </w:rPr>
      </w:pPr>
      <w:r>
        <w:rPr>
          <w:rFonts w:ascii="Arial" w:hAnsi="Arial" w:cs="Arial"/>
          <w:b w:val="0"/>
          <w:sz w:val="22"/>
        </w:rPr>
        <w:t>Pronajímatel se touto smlouvou zavazuje přenechat nájemci pozemky p. p. č. 793/3, 793/4, 982/48, část pozemku p. p. č. 2088 o výměře 953 m</w:t>
      </w:r>
      <w:r>
        <w:rPr>
          <w:rFonts w:ascii="Arial" w:hAnsi="Arial" w:cs="Arial"/>
          <w:b w:val="0"/>
          <w:sz w:val="22"/>
          <w:vertAlign w:val="superscript"/>
        </w:rPr>
        <w:t>2</w:t>
      </w:r>
      <w:r>
        <w:rPr>
          <w:rFonts w:ascii="Arial" w:hAnsi="Arial" w:cs="Arial"/>
          <w:b w:val="0"/>
          <w:sz w:val="22"/>
        </w:rPr>
        <w:t xml:space="preserve"> označenou, dle přiloženého geometrického plánu č. 1096-2024218/2024 (příloha č. 1), jako 2088/A v k. </w:t>
      </w:r>
      <w:proofErr w:type="spellStart"/>
      <w:r>
        <w:rPr>
          <w:rFonts w:ascii="Arial" w:hAnsi="Arial" w:cs="Arial"/>
          <w:b w:val="0"/>
          <w:sz w:val="22"/>
        </w:rPr>
        <w:t>ú.</w:t>
      </w:r>
      <w:proofErr w:type="spellEnd"/>
      <w:r>
        <w:rPr>
          <w:rFonts w:ascii="Arial" w:hAnsi="Arial" w:cs="Arial"/>
          <w:b w:val="0"/>
          <w:sz w:val="22"/>
        </w:rPr>
        <w:t xml:space="preserve"> Rynholec, část pozemku p. p. č. 282/2 o výměře 16 666 m</w:t>
      </w:r>
      <w:r>
        <w:rPr>
          <w:rFonts w:ascii="Arial" w:hAnsi="Arial" w:cs="Arial"/>
          <w:b w:val="0"/>
          <w:sz w:val="22"/>
          <w:vertAlign w:val="superscript"/>
        </w:rPr>
        <w:t>2</w:t>
      </w:r>
      <w:r>
        <w:rPr>
          <w:rFonts w:ascii="Arial" w:hAnsi="Arial" w:cs="Arial"/>
          <w:b w:val="0"/>
          <w:sz w:val="22"/>
        </w:rPr>
        <w:t xml:space="preserve"> označenou, dle přiloženého geometrického plánu č. 1346-2024218/2024 (příloha č. 2), jako 282/2 v k. </w:t>
      </w:r>
      <w:proofErr w:type="spellStart"/>
      <w:r>
        <w:rPr>
          <w:rFonts w:ascii="Arial" w:hAnsi="Arial" w:cs="Arial"/>
          <w:b w:val="0"/>
          <w:sz w:val="22"/>
        </w:rPr>
        <w:t>ú.</w:t>
      </w:r>
      <w:proofErr w:type="spellEnd"/>
      <w:r>
        <w:rPr>
          <w:rFonts w:ascii="Arial" w:hAnsi="Arial" w:cs="Arial"/>
          <w:b w:val="0"/>
          <w:sz w:val="22"/>
        </w:rPr>
        <w:t xml:space="preserve"> Lány a pozemky p. p. č. 2581 a 2851 v k. </w:t>
      </w:r>
      <w:proofErr w:type="spellStart"/>
      <w:r>
        <w:rPr>
          <w:rFonts w:ascii="Arial" w:hAnsi="Arial" w:cs="Arial"/>
          <w:b w:val="0"/>
          <w:sz w:val="22"/>
        </w:rPr>
        <w:t>ú.</w:t>
      </w:r>
      <w:proofErr w:type="spellEnd"/>
      <w:r>
        <w:rPr>
          <w:rFonts w:ascii="Arial" w:hAnsi="Arial" w:cs="Arial"/>
          <w:b w:val="0"/>
          <w:sz w:val="22"/>
        </w:rPr>
        <w:t xml:space="preserve"> Nové Strašecí k dočasnému užívání a nájemce se zavazuje platit za to pronajímateli nájemné a užívat nemovité věci jako řádný hospodář k ujednanému účelu. Geometrické plány jsou nedílnou součástí této smlouvy.    </w:t>
      </w:r>
    </w:p>
    <w:p w14:paraId="7441E556" w14:textId="77777777" w:rsidR="00F1748F" w:rsidRDefault="00F1748F" w:rsidP="00F1748F">
      <w:pPr>
        <w:pStyle w:val="Odstavecseseznamem"/>
        <w:rPr>
          <w:rFonts w:ascii="Arial" w:hAnsi="Arial" w:cs="Arial"/>
          <w:b/>
          <w:i/>
          <w:sz w:val="22"/>
        </w:rPr>
      </w:pPr>
    </w:p>
    <w:p w14:paraId="1F080490" w14:textId="77777777" w:rsidR="00F1748F" w:rsidRDefault="00F1748F" w:rsidP="00F1748F">
      <w:pPr>
        <w:pStyle w:val="Zkladntext"/>
        <w:ind w:left="357"/>
        <w:rPr>
          <w:rFonts w:ascii="Arial" w:hAnsi="Arial" w:cs="Arial"/>
          <w:b w:val="0"/>
          <w:sz w:val="22"/>
        </w:rPr>
      </w:pPr>
      <w:r>
        <w:rPr>
          <w:rFonts w:ascii="Arial" w:hAnsi="Arial" w:cs="Arial"/>
          <w:b w:val="0"/>
          <w:sz w:val="22"/>
        </w:rPr>
        <w:t>(dále také „</w:t>
      </w:r>
      <w:r>
        <w:rPr>
          <w:rFonts w:ascii="Arial" w:hAnsi="Arial" w:cs="Arial"/>
          <w:sz w:val="22"/>
        </w:rPr>
        <w:t>pronajaté nemovité věci</w:t>
      </w:r>
      <w:r>
        <w:rPr>
          <w:rFonts w:ascii="Arial" w:hAnsi="Arial" w:cs="Arial"/>
          <w:b w:val="0"/>
          <w:sz w:val="22"/>
        </w:rPr>
        <w:t>“)</w:t>
      </w:r>
    </w:p>
    <w:p w14:paraId="11A3C695" w14:textId="77777777" w:rsidR="00F1748F" w:rsidRDefault="00F1748F" w:rsidP="00F1748F">
      <w:pPr>
        <w:pStyle w:val="Zkladntext"/>
        <w:ind w:left="357" w:hanging="357"/>
        <w:rPr>
          <w:rFonts w:ascii="Arial" w:hAnsi="Arial" w:cs="Arial"/>
          <w:b w:val="0"/>
          <w:i/>
          <w:sz w:val="22"/>
        </w:rPr>
      </w:pPr>
    </w:p>
    <w:p w14:paraId="39C06A29" w14:textId="031FED37" w:rsidR="00F1748F" w:rsidRPr="00C964A7" w:rsidRDefault="00F1748F" w:rsidP="00F1748F">
      <w:pPr>
        <w:pStyle w:val="Zkladntext"/>
        <w:numPr>
          <w:ilvl w:val="0"/>
          <w:numId w:val="4"/>
        </w:numPr>
        <w:ind w:left="357" w:hanging="357"/>
        <w:rPr>
          <w:rFonts w:ascii="Arial" w:hAnsi="Arial" w:cs="Arial"/>
          <w:b w:val="0"/>
          <w:sz w:val="22"/>
        </w:rPr>
      </w:pPr>
      <w:r>
        <w:rPr>
          <w:rFonts w:ascii="Arial" w:hAnsi="Arial" w:cs="Arial"/>
          <w:b w:val="0"/>
          <w:sz w:val="22"/>
        </w:rPr>
        <w:t xml:space="preserve">Účelem této smlouvy je naložení s majetkem státu dočasně nepotřebným k plnění funkcí státu formou pronájmu nemovitých věcí pro dále sjednaný účel nájmu. Pozemky se nacházejí v areálu společnosti ČLUZ, a. s. a jsou zasaženy hornickou činností lomy </w:t>
      </w:r>
      <w:proofErr w:type="spellStart"/>
      <w:proofErr w:type="gramStart"/>
      <w:r>
        <w:rPr>
          <w:rFonts w:ascii="Arial" w:hAnsi="Arial" w:cs="Arial"/>
          <w:b w:val="0"/>
          <w:sz w:val="22"/>
        </w:rPr>
        <w:t>Babín</w:t>
      </w:r>
      <w:proofErr w:type="spellEnd"/>
      <w:r>
        <w:rPr>
          <w:rFonts w:ascii="Arial" w:hAnsi="Arial" w:cs="Arial"/>
          <w:b w:val="0"/>
          <w:sz w:val="22"/>
        </w:rPr>
        <w:t> - sever</w:t>
      </w:r>
      <w:proofErr w:type="gramEnd"/>
      <w:r>
        <w:rPr>
          <w:rFonts w:ascii="Arial" w:hAnsi="Arial" w:cs="Arial"/>
          <w:b w:val="0"/>
          <w:sz w:val="22"/>
        </w:rPr>
        <w:t xml:space="preserve"> a </w:t>
      </w:r>
      <w:proofErr w:type="spellStart"/>
      <w:r>
        <w:rPr>
          <w:rFonts w:ascii="Arial" w:hAnsi="Arial" w:cs="Arial"/>
          <w:b w:val="0"/>
          <w:sz w:val="22"/>
        </w:rPr>
        <w:t>Babín</w:t>
      </w:r>
      <w:proofErr w:type="spellEnd"/>
      <w:r>
        <w:rPr>
          <w:rFonts w:ascii="Arial" w:hAnsi="Arial" w:cs="Arial"/>
          <w:b w:val="0"/>
          <w:sz w:val="22"/>
        </w:rPr>
        <w:t> - </w:t>
      </w:r>
      <w:proofErr w:type="spellStart"/>
      <w:r>
        <w:rPr>
          <w:rFonts w:ascii="Arial" w:hAnsi="Arial" w:cs="Arial"/>
          <w:b w:val="0"/>
          <w:sz w:val="22"/>
        </w:rPr>
        <w:t>Červenkovna</w:t>
      </w:r>
      <w:proofErr w:type="spellEnd"/>
      <w:r>
        <w:rPr>
          <w:rFonts w:ascii="Arial" w:hAnsi="Arial" w:cs="Arial"/>
          <w:b w:val="0"/>
          <w:sz w:val="22"/>
        </w:rPr>
        <w:t xml:space="preserve">, pouze pozemek p. p. č. 2851 v k. </w:t>
      </w:r>
      <w:proofErr w:type="spellStart"/>
      <w:r>
        <w:rPr>
          <w:rFonts w:ascii="Arial" w:hAnsi="Arial" w:cs="Arial"/>
          <w:b w:val="0"/>
          <w:sz w:val="22"/>
        </w:rPr>
        <w:t>ú.</w:t>
      </w:r>
      <w:proofErr w:type="spellEnd"/>
      <w:r>
        <w:rPr>
          <w:rFonts w:ascii="Arial" w:hAnsi="Arial" w:cs="Arial"/>
          <w:b w:val="0"/>
          <w:sz w:val="22"/>
        </w:rPr>
        <w:t xml:space="preserve"> Nové Strašecí nebyl dotčen hornickou činností. Účelem nájmu podle této smlouvy je i) </w:t>
      </w:r>
      <w:r w:rsidRPr="00C964A7">
        <w:rPr>
          <w:rFonts w:ascii="Arial" w:hAnsi="Arial" w:cs="Arial"/>
          <w:b w:val="0"/>
          <w:sz w:val="22"/>
        </w:rPr>
        <w:t>výkon hornické činnosti v rámci dobývacího prostoru Rynholec, a to provedení skrývky, těžby lupku a jiných nerostů</w:t>
      </w:r>
      <w:r>
        <w:rPr>
          <w:rFonts w:ascii="Arial" w:hAnsi="Arial" w:cs="Arial"/>
          <w:b w:val="0"/>
          <w:sz w:val="22"/>
        </w:rPr>
        <w:t>; a </w:t>
      </w:r>
      <w:proofErr w:type="spellStart"/>
      <w:r>
        <w:rPr>
          <w:rFonts w:ascii="Arial" w:hAnsi="Arial" w:cs="Arial"/>
          <w:b w:val="0"/>
          <w:sz w:val="22"/>
        </w:rPr>
        <w:t>ii</w:t>
      </w:r>
      <w:proofErr w:type="spellEnd"/>
      <w:r>
        <w:rPr>
          <w:rFonts w:ascii="Arial" w:hAnsi="Arial" w:cs="Arial"/>
          <w:b w:val="0"/>
          <w:sz w:val="22"/>
        </w:rPr>
        <w:t>) </w:t>
      </w:r>
      <w:r w:rsidRPr="00813301">
        <w:rPr>
          <w:rFonts w:ascii="Arial" w:hAnsi="Arial" w:cs="Arial"/>
          <w:b w:val="0"/>
          <w:sz w:val="22"/>
        </w:rPr>
        <w:t>sanace a rekultivace v souladu s platným Plánem sanace a rekultivace zpracov</w:t>
      </w:r>
      <w:r>
        <w:rPr>
          <w:rFonts w:ascii="Arial" w:hAnsi="Arial" w:cs="Arial"/>
          <w:b w:val="0"/>
          <w:sz w:val="22"/>
        </w:rPr>
        <w:t>a</w:t>
      </w:r>
      <w:r w:rsidRPr="00813301">
        <w:rPr>
          <w:rFonts w:ascii="Arial" w:hAnsi="Arial" w:cs="Arial"/>
          <w:b w:val="0"/>
          <w:sz w:val="22"/>
        </w:rPr>
        <w:t>n</w:t>
      </w:r>
      <w:r>
        <w:rPr>
          <w:rFonts w:ascii="Arial" w:hAnsi="Arial" w:cs="Arial"/>
          <w:b w:val="0"/>
          <w:sz w:val="22"/>
        </w:rPr>
        <w:t>ým</w:t>
      </w:r>
      <w:r w:rsidRPr="00813301">
        <w:rPr>
          <w:rFonts w:ascii="Arial" w:hAnsi="Arial" w:cs="Arial"/>
          <w:b w:val="0"/>
          <w:sz w:val="22"/>
        </w:rPr>
        <w:t xml:space="preserve"> </w:t>
      </w:r>
      <w:r>
        <w:rPr>
          <w:rFonts w:ascii="Arial" w:hAnsi="Arial" w:cs="Arial"/>
          <w:b w:val="0"/>
          <w:sz w:val="22"/>
        </w:rPr>
        <w:t>společností</w:t>
      </w:r>
      <w:r w:rsidRPr="00813301">
        <w:rPr>
          <w:rFonts w:ascii="Arial" w:hAnsi="Arial" w:cs="Arial"/>
          <w:b w:val="0"/>
          <w:sz w:val="22"/>
        </w:rPr>
        <w:t xml:space="preserve"> GET s.r.o. v </w:t>
      </w:r>
      <w:r>
        <w:rPr>
          <w:rFonts w:ascii="Arial" w:hAnsi="Arial" w:cs="Arial"/>
          <w:b w:val="0"/>
          <w:sz w:val="22"/>
        </w:rPr>
        <w:t>roce</w:t>
      </w:r>
      <w:r w:rsidRPr="00813301">
        <w:rPr>
          <w:rFonts w:ascii="Arial" w:hAnsi="Arial" w:cs="Arial"/>
          <w:b w:val="0"/>
          <w:sz w:val="22"/>
        </w:rPr>
        <w:t xml:space="preserve"> 2024</w:t>
      </w:r>
      <w:r>
        <w:rPr>
          <w:rFonts w:ascii="Arial" w:hAnsi="Arial" w:cs="Arial"/>
          <w:b w:val="0"/>
          <w:sz w:val="22"/>
        </w:rPr>
        <w:t xml:space="preserve">, </w:t>
      </w:r>
      <w:r w:rsidRPr="00813301">
        <w:rPr>
          <w:rFonts w:ascii="Arial" w:hAnsi="Arial" w:cs="Arial"/>
          <w:b w:val="0"/>
          <w:sz w:val="22"/>
        </w:rPr>
        <w:t xml:space="preserve">který </w:t>
      </w:r>
      <w:r>
        <w:rPr>
          <w:rFonts w:ascii="Arial" w:hAnsi="Arial" w:cs="Arial"/>
          <w:b w:val="0"/>
          <w:sz w:val="22"/>
        </w:rPr>
        <w:t xml:space="preserve">byl </w:t>
      </w:r>
      <w:r w:rsidRPr="00813301">
        <w:rPr>
          <w:rFonts w:ascii="Arial" w:hAnsi="Arial" w:cs="Arial"/>
          <w:b w:val="0"/>
          <w:sz w:val="22"/>
        </w:rPr>
        <w:t>schvál</w:t>
      </w:r>
      <w:r>
        <w:rPr>
          <w:rFonts w:ascii="Arial" w:hAnsi="Arial" w:cs="Arial"/>
          <w:b w:val="0"/>
          <w:sz w:val="22"/>
        </w:rPr>
        <w:t>en</w:t>
      </w:r>
      <w:r w:rsidRPr="00813301">
        <w:rPr>
          <w:rFonts w:ascii="Arial" w:hAnsi="Arial" w:cs="Arial"/>
          <w:b w:val="0"/>
          <w:sz w:val="22"/>
        </w:rPr>
        <w:t xml:space="preserve"> závodní</w:t>
      </w:r>
      <w:r>
        <w:rPr>
          <w:rFonts w:ascii="Arial" w:hAnsi="Arial" w:cs="Arial"/>
          <w:b w:val="0"/>
          <w:sz w:val="22"/>
        </w:rPr>
        <w:t>m</w:t>
      </w:r>
      <w:r w:rsidRPr="00813301">
        <w:rPr>
          <w:rFonts w:ascii="Arial" w:hAnsi="Arial" w:cs="Arial"/>
          <w:b w:val="0"/>
          <w:sz w:val="22"/>
        </w:rPr>
        <w:t xml:space="preserve"> lomu</w:t>
      </w:r>
      <w:r>
        <w:rPr>
          <w:rFonts w:ascii="Arial" w:hAnsi="Arial" w:cs="Arial"/>
          <w:b w:val="0"/>
          <w:sz w:val="22"/>
        </w:rPr>
        <w:t>,</w:t>
      </w:r>
      <w:r w:rsidRPr="00813301">
        <w:rPr>
          <w:rFonts w:ascii="Arial" w:hAnsi="Arial" w:cs="Arial"/>
          <w:b w:val="0"/>
          <w:sz w:val="22"/>
        </w:rPr>
        <w:t xml:space="preserve"> Ing. Vít</w:t>
      </w:r>
      <w:r>
        <w:rPr>
          <w:rFonts w:ascii="Arial" w:hAnsi="Arial" w:cs="Arial"/>
          <w:b w:val="0"/>
          <w:sz w:val="22"/>
        </w:rPr>
        <w:t>em</w:t>
      </w:r>
      <w:r w:rsidRPr="00813301">
        <w:rPr>
          <w:rFonts w:ascii="Arial" w:hAnsi="Arial" w:cs="Arial"/>
          <w:b w:val="0"/>
          <w:sz w:val="22"/>
        </w:rPr>
        <w:t xml:space="preserve"> </w:t>
      </w:r>
      <w:proofErr w:type="spellStart"/>
      <w:r w:rsidRPr="00813301">
        <w:rPr>
          <w:rFonts w:ascii="Arial" w:hAnsi="Arial" w:cs="Arial"/>
          <w:b w:val="0"/>
          <w:sz w:val="22"/>
        </w:rPr>
        <w:t>Kejl</w:t>
      </w:r>
      <w:r>
        <w:rPr>
          <w:rFonts w:ascii="Arial" w:hAnsi="Arial" w:cs="Arial"/>
          <w:b w:val="0"/>
          <w:sz w:val="22"/>
        </w:rPr>
        <w:t>ou</w:t>
      </w:r>
      <w:proofErr w:type="spellEnd"/>
      <w:r>
        <w:rPr>
          <w:rFonts w:ascii="Arial" w:hAnsi="Arial" w:cs="Arial"/>
          <w:b w:val="0"/>
          <w:sz w:val="22"/>
        </w:rPr>
        <w:t>,</w:t>
      </w:r>
      <w:r w:rsidRPr="00813301">
        <w:rPr>
          <w:rFonts w:ascii="Arial" w:hAnsi="Arial" w:cs="Arial"/>
          <w:b w:val="0"/>
          <w:sz w:val="22"/>
        </w:rPr>
        <w:t xml:space="preserve"> a</w:t>
      </w:r>
      <w:r>
        <w:rPr>
          <w:rFonts w:ascii="Arial" w:hAnsi="Arial" w:cs="Arial"/>
          <w:b w:val="0"/>
          <w:sz w:val="22"/>
        </w:rPr>
        <w:t> </w:t>
      </w:r>
      <w:r w:rsidRPr="00813301">
        <w:rPr>
          <w:rFonts w:ascii="Arial" w:hAnsi="Arial" w:cs="Arial"/>
          <w:b w:val="0"/>
          <w:sz w:val="22"/>
        </w:rPr>
        <w:t>následně odsouhlasen závazným stanoviskem Městského úřadu Rakovník, odbor výstavby a životního prostředí, pod čj. OZP01/5207/2025/</w:t>
      </w:r>
      <w:proofErr w:type="spellStart"/>
      <w:r w:rsidRPr="00813301">
        <w:rPr>
          <w:rFonts w:ascii="Arial" w:hAnsi="Arial" w:cs="Arial"/>
          <w:b w:val="0"/>
          <w:sz w:val="22"/>
        </w:rPr>
        <w:t>Krý</w:t>
      </w:r>
      <w:proofErr w:type="spellEnd"/>
      <w:r w:rsidRPr="00813301">
        <w:rPr>
          <w:rFonts w:ascii="Arial" w:hAnsi="Arial" w:cs="Arial"/>
          <w:b w:val="0"/>
          <w:sz w:val="22"/>
        </w:rPr>
        <w:t xml:space="preserve"> ze dne 19.2.2025 a Sdělením MŽP č.j.</w:t>
      </w:r>
      <w:r>
        <w:rPr>
          <w:rFonts w:ascii="Arial" w:hAnsi="Arial" w:cs="Arial"/>
          <w:b w:val="0"/>
          <w:sz w:val="22"/>
        </w:rPr>
        <w:t> </w:t>
      </w:r>
      <w:r w:rsidRPr="00813301">
        <w:rPr>
          <w:rFonts w:ascii="Arial" w:hAnsi="Arial" w:cs="Arial"/>
          <w:b w:val="0"/>
          <w:sz w:val="22"/>
        </w:rPr>
        <w:t>ČRMZP/2025/210/685 ze dne 1.4.2025</w:t>
      </w:r>
      <w:r>
        <w:rPr>
          <w:rFonts w:ascii="Arial" w:hAnsi="Arial" w:cs="Arial"/>
          <w:b w:val="0"/>
          <w:sz w:val="22"/>
        </w:rPr>
        <w:t xml:space="preserve"> (dále také „</w:t>
      </w:r>
      <w:r>
        <w:rPr>
          <w:rFonts w:ascii="Arial" w:hAnsi="Arial" w:cs="Arial"/>
          <w:sz w:val="22"/>
        </w:rPr>
        <w:t>plán rekultivace</w:t>
      </w:r>
      <w:r>
        <w:rPr>
          <w:rFonts w:ascii="Arial" w:hAnsi="Arial" w:cs="Arial"/>
          <w:b w:val="0"/>
          <w:sz w:val="22"/>
        </w:rPr>
        <w:t>“), přičemž součástí</w:t>
      </w:r>
      <w:r w:rsidRPr="00813301">
        <w:rPr>
          <w:rFonts w:ascii="Arial" w:hAnsi="Arial" w:cs="Arial"/>
          <w:b w:val="0"/>
          <w:sz w:val="22"/>
        </w:rPr>
        <w:t xml:space="preserve"> </w:t>
      </w:r>
      <w:r>
        <w:rPr>
          <w:rFonts w:ascii="Arial" w:hAnsi="Arial" w:cs="Arial"/>
          <w:b w:val="0"/>
          <w:sz w:val="22"/>
        </w:rPr>
        <w:t xml:space="preserve">této </w:t>
      </w:r>
      <w:r w:rsidRPr="00813301">
        <w:rPr>
          <w:rFonts w:ascii="Arial" w:hAnsi="Arial" w:cs="Arial"/>
          <w:b w:val="0"/>
          <w:sz w:val="22"/>
        </w:rPr>
        <w:t xml:space="preserve">sanace a rekultivace </w:t>
      </w:r>
      <w:r>
        <w:rPr>
          <w:rFonts w:ascii="Arial" w:hAnsi="Arial" w:cs="Arial"/>
          <w:b w:val="0"/>
          <w:sz w:val="22"/>
        </w:rPr>
        <w:t>j</w:t>
      </w:r>
      <w:r w:rsidRPr="00813301">
        <w:rPr>
          <w:rFonts w:ascii="Arial" w:hAnsi="Arial" w:cs="Arial"/>
          <w:b w:val="0"/>
          <w:sz w:val="22"/>
        </w:rPr>
        <w:t>e provozován</w:t>
      </w:r>
      <w:r>
        <w:rPr>
          <w:rFonts w:ascii="Arial" w:hAnsi="Arial" w:cs="Arial"/>
          <w:b w:val="0"/>
          <w:sz w:val="22"/>
        </w:rPr>
        <w:t>í</w:t>
      </w:r>
      <w:r w:rsidRPr="00813301">
        <w:rPr>
          <w:rFonts w:ascii="Arial" w:hAnsi="Arial" w:cs="Arial"/>
          <w:b w:val="0"/>
          <w:sz w:val="22"/>
        </w:rPr>
        <w:t xml:space="preserve"> zařízení ke sběru a využívání odpadů, jehož identifikační kód je CZS02730</w:t>
      </w:r>
      <w:r>
        <w:rPr>
          <w:rFonts w:ascii="Arial" w:hAnsi="Arial" w:cs="Arial"/>
          <w:b w:val="0"/>
          <w:sz w:val="22"/>
        </w:rPr>
        <w:t>, a jehož p</w:t>
      </w:r>
      <w:r w:rsidRPr="00813301">
        <w:rPr>
          <w:rFonts w:ascii="Arial" w:hAnsi="Arial" w:cs="Arial"/>
          <w:b w:val="0"/>
          <w:sz w:val="22"/>
        </w:rPr>
        <w:t>rovoz byl povolen rozhodnutím KÚ Středočeského kraje čj.077508/2023/KUSK OŽP/DV ze dne 14.5.2025</w:t>
      </w:r>
      <w:r>
        <w:rPr>
          <w:rFonts w:ascii="Arial" w:hAnsi="Arial" w:cs="Arial"/>
          <w:b w:val="0"/>
          <w:sz w:val="22"/>
        </w:rPr>
        <w:t xml:space="preserve"> (dále společně také „</w:t>
      </w:r>
      <w:r>
        <w:rPr>
          <w:rFonts w:ascii="Arial" w:hAnsi="Arial" w:cs="Arial"/>
          <w:sz w:val="22"/>
        </w:rPr>
        <w:t>účel nájmu</w:t>
      </w:r>
      <w:r>
        <w:rPr>
          <w:rFonts w:ascii="Arial" w:hAnsi="Arial" w:cs="Arial"/>
          <w:b w:val="0"/>
          <w:sz w:val="22"/>
        </w:rPr>
        <w:t>“).</w:t>
      </w:r>
    </w:p>
    <w:p w14:paraId="2658B0BC" w14:textId="77777777" w:rsidR="00F1748F" w:rsidRDefault="00F1748F" w:rsidP="00F1748F">
      <w:pPr>
        <w:pStyle w:val="Odstavecseseznamem"/>
        <w:ind w:left="357" w:hanging="357"/>
        <w:rPr>
          <w:rFonts w:ascii="Arial" w:hAnsi="Arial" w:cs="Arial"/>
          <w:sz w:val="22"/>
        </w:rPr>
      </w:pPr>
    </w:p>
    <w:p w14:paraId="3380D3BF" w14:textId="77777777" w:rsidR="00F1748F" w:rsidRDefault="00F1748F" w:rsidP="00F1748F">
      <w:pPr>
        <w:pStyle w:val="Zkladntext"/>
        <w:numPr>
          <w:ilvl w:val="0"/>
          <w:numId w:val="4"/>
        </w:numPr>
        <w:ind w:left="357" w:hanging="357"/>
        <w:rPr>
          <w:rFonts w:ascii="Arial" w:hAnsi="Arial" w:cs="Arial"/>
          <w:i/>
          <w:sz w:val="22"/>
        </w:rPr>
      </w:pPr>
      <w:r>
        <w:rPr>
          <w:rFonts w:ascii="Arial" w:hAnsi="Arial" w:cs="Arial"/>
          <w:b w:val="0"/>
          <w:sz w:val="22"/>
        </w:rPr>
        <w:t>Nájemce prohlašuje, že je mu stav pronajatých nemovitých věcí dobře znám, neboť si je prohlédl před uzavřením této smlouvy a potvrzuje, že jsou ve stavu způsobilém k řádnému užívání podle této smlouvy.</w:t>
      </w:r>
    </w:p>
    <w:p w14:paraId="704809BF" w14:textId="77777777" w:rsidR="00F1748F" w:rsidRDefault="00F1748F" w:rsidP="00F1748F">
      <w:pPr>
        <w:pStyle w:val="Odstavecseseznamem"/>
        <w:ind w:left="357" w:hanging="357"/>
        <w:rPr>
          <w:rFonts w:ascii="Arial" w:hAnsi="Arial" w:cs="Arial"/>
          <w:sz w:val="22"/>
        </w:rPr>
      </w:pPr>
    </w:p>
    <w:p w14:paraId="16AAC98B" w14:textId="77777777" w:rsidR="00F1748F" w:rsidRDefault="00F1748F" w:rsidP="00F1748F">
      <w:pPr>
        <w:pStyle w:val="Odstavecseseznamem"/>
        <w:numPr>
          <w:ilvl w:val="0"/>
          <w:numId w:val="4"/>
        </w:numPr>
        <w:ind w:left="357" w:hanging="357"/>
        <w:jc w:val="both"/>
        <w:rPr>
          <w:rFonts w:ascii="Arial" w:hAnsi="Arial" w:cs="Arial"/>
          <w:sz w:val="22"/>
        </w:rPr>
      </w:pPr>
      <w:r>
        <w:rPr>
          <w:rFonts w:ascii="Arial" w:hAnsi="Arial" w:cs="Arial"/>
          <w:sz w:val="22"/>
        </w:rPr>
        <w:t>Pronajímatel odevzdá nájemci věci v ujednané době, jinak v den následující poté, co jej o to nájemce požádá. Pronajímatel odevzdá nájemci nemovité věci se vším, co je třeba k řádnému užívání věcí.</w:t>
      </w:r>
    </w:p>
    <w:p w14:paraId="3102955D" w14:textId="77777777" w:rsidR="00F1748F" w:rsidRDefault="00F1748F" w:rsidP="00F1748F">
      <w:pPr>
        <w:pStyle w:val="Odstavecseseznamem"/>
        <w:ind w:left="0"/>
        <w:jc w:val="both"/>
        <w:rPr>
          <w:rFonts w:ascii="Arial" w:hAnsi="Arial" w:cs="Arial"/>
          <w:sz w:val="22"/>
        </w:rPr>
      </w:pPr>
    </w:p>
    <w:p w14:paraId="1704A506" w14:textId="77777777" w:rsidR="00F1748F" w:rsidRDefault="00F1748F" w:rsidP="00F1748F">
      <w:pPr>
        <w:ind w:left="357"/>
        <w:jc w:val="center"/>
        <w:rPr>
          <w:rFonts w:ascii="Arial" w:hAnsi="Arial" w:cs="Arial"/>
          <w:b/>
          <w:sz w:val="22"/>
        </w:rPr>
      </w:pPr>
    </w:p>
    <w:p w14:paraId="4B28EFA5" w14:textId="7D829E6D" w:rsidR="00F1748F" w:rsidRDefault="00F1748F" w:rsidP="00F1748F">
      <w:pPr>
        <w:ind w:left="357"/>
        <w:jc w:val="center"/>
        <w:rPr>
          <w:rFonts w:ascii="Arial" w:hAnsi="Arial" w:cs="Arial"/>
          <w:b/>
          <w:sz w:val="20"/>
          <w:u w:val="single"/>
        </w:rPr>
      </w:pPr>
      <w:r>
        <w:rPr>
          <w:rFonts w:ascii="Arial" w:hAnsi="Arial" w:cs="Arial"/>
          <w:b/>
          <w:sz w:val="22"/>
        </w:rPr>
        <w:lastRenderedPageBreak/>
        <w:t>Čl. III.</w:t>
      </w:r>
    </w:p>
    <w:p w14:paraId="7C7E6521" w14:textId="77777777" w:rsidR="00F1748F" w:rsidRDefault="00F1748F" w:rsidP="00F1748F">
      <w:pPr>
        <w:pStyle w:val="Odstavecseseznamem"/>
        <w:ind w:left="0"/>
        <w:jc w:val="both"/>
        <w:rPr>
          <w:rFonts w:ascii="Arial" w:hAnsi="Arial" w:cs="Arial"/>
          <w:sz w:val="22"/>
        </w:rPr>
      </w:pPr>
    </w:p>
    <w:p w14:paraId="17FA9B2D" w14:textId="77777777" w:rsidR="00F1748F" w:rsidRDefault="00F1748F" w:rsidP="00F1748F">
      <w:pPr>
        <w:numPr>
          <w:ilvl w:val="0"/>
          <w:numId w:val="2"/>
        </w:numPr>
        <w:tabs>
          <w:tab w:val="clear" w:pos="357"/>
        </w:tabs>
        <w:jc w:val="both"/>
        <w:rPr>
          <w:rFonts w:ascii="Arial" w:hAnsi="Arial" w:cs="Arial"/>
          <w:sz w:val="20"/>
          <w:u w:val="single"/>
        </w:rPr>
      </w:pPr>
      <w:r>
        <w:rPr>
          <w:rFonts w:ascii="Arial" w:hAnsi="Arial" w:cs="Arial"/>
          <w:sz w:val="22"/>
        </w:rPr>
        <w:t xml:space="preserve">Nájemné za pronajaté nemovité věci uvedené v Čl. I. této smlouvy se sjednává ve smyslu § 27 odst. 3 zákona č. 219/2000 Sb. ve výši </w:t>
      </w:r>
      <w:r>
        <w:rPr>
          <w:rFonts w:ascii="Arial" w:hAnsi="Arial" w:cs="Arial"/>
          <w:b/>
          <w:sz w:val="22"/>
        </w:rPr>
        <w:t>266 388 Kč</w:t>
      </w:r>
      <w:r>
        <w:rPr>
          <w:rFonts w:ascii="Arial" w:hAnsi="Arial" w:cs="Arial"/>
          <w:sz w:val="22"/>
        </w:rPr>
        <w:t xml:space="preserve"> ročně.</w:t>
      </w:r>
    </w:p>
    <w:p w14:paraId="041FCE51" w14:textId="77777777" w:rsidR="00F1748F" w:rsidRDefault="00F1748F" w:rsidP="00F1748F">
      <w:pPr>
        <w:ind w:left="357" w:hanging="357"/>
        <w:jc w:val="both"/>
        <w:rPr>
          <w:rFonts w:ascii="Arial" w:hAnsi="Arial" w:cs="Arial"/>
          <w:sz w:val="22"/>
        </w:rPr>
      </w:pPr>
    </w:p>
    <w:p w14:paraId="533A990B" w14:textId="77777777" w:rsidR="00F1748F" w:rsidRDefault="00F1748F" w:rsidP="00F1748F">
      <w:pPr>
        <w:numPr>
          <w:ilvl w:val="0"/>
          <w:numId w:val="2"/>
        </w:numPr>
        <w:jc w:val="both"/>
        <w:rPr>
          <w:rFonts w:ascii="Arial" w:hAnsi="Arial" w:cs="Arial"/>
          <w:i/>
          <w:sz w:val="20"/>
          <w:u w:val="single"/>
        </w:rPr>
      </w:pPr>
      <w:r>
        <w:rPr>
          <w:rFonts w:ascii="Arial" w:hAnsi="Arial" w:cs="Arial"/>
          <w:sz w:val="22"/>
        </w:rPr>
        <w:t>Nájemné je splatné bezhotovostně na účet pronajímatele č.: 19-2220111/0710, a to </w:t>
      </w:r>
      <w:r>
        <w:rPr>
          <w:rFonts w:ascii="Arial" w:hAnsi="Arial" w:cs="Arial"/>
          <w:b/>
          <w:sz w:val="22"/>
        </w:rPr>
        <w:t>v čtvrtletních splátkách ve výši 66 597 Kč</w:t>
      </w:r>
      <w:r>
        <w:rPr>
          <w:rFonts w:ascii="Arial" w:hAnsi="Arial" w:cs="Arial"/>
          <w:sz w:val="22"/>
        </w:rPr>
        <w:t xml:space="preserve">. Čtvrtletní splátky jsou splatné vždy </w:t>
      </w:r>
      <w:r>
        <w:rPr>
          <w:rFonts w:ascii="Arial" w:hAnsi="Arial" w:cs="Arial"/>
          <w:sz w:val="22"/>
        </w:rPr>
        <w:br/>
        <w:t>do 15. dne třetího měsíce příslušného kalendářního čtvrtletí.</w:t>
      </w:r>
    </w:p>
    <w:p w14:paraId="0A0E2DDD" w14:textId="77777777" w:rsidR="00F1748F" w:rsidRDefault="00F1748F" w:rsidP="00F1748F">
      <w:pPr>
        <w:ind w:left="357" w:hanging="357"/>
        <w:jc w:val="both"/>
        <w:rPr>
          <w:rFonts w:ascii="Arial" w:hAnsi="Arial" w:cs="Arial"/>
          <w:sz w:val="22"/>
        </w:rPr>
      </w:pPr>
    </w:p>
    <w:p w14:paraId="5D023C38" w14:textId="77777777" w:rsidR="00F1748F" w:rsidRDefault="00F1748F" w:rsidP="00F1748F">
      <w:pPr>
        <w:numPr>
          <w:ilvl w:val="0"/>
          <w:numId w:val="2"/>
        </w:numPr>
        <w:jc w:val="both"/>
        <w:rPr>
          <w:rFonts w:ascii="Arial" w:hAnsi="Arial" w:cs="Arial"/>
          <w:sz w:val="22"/>
        </w:rPr>
      </w:pPr>
      <w:r>
        <w:rPr>
          <w:rFonts w:ascii="Arial" w:hAnsi="Arial" w:cs="Arial"/>
          <w:sz w:val="22"/>
        </w:rPr>
        <w:t>K bezhotovostním platbám nájemného bude nájemce vždy uvádět variabilní symbol, který mu bude sdělen dodatečně.</w:t>
      </w:r>
    </w:p>
    <w:p w14:paraId="39CD0E61" w14:textId="77777777" w:rsidR="00F1748F" w:rsidRDefault="00F1748F" w:rsidP="00F1748F">
      <w:pPr>
        <w:ind w:left="357" w:hanging="357"/>
        <w:jc w:val="both"/>
        <w:rPr>
          <w:rFonts w:ascii="Arial" w:hAnsi="Arial" w:cs="Arial"/>
          <w:sz w:val="22"/>
        </w:rPr>
      </w:pPr>
    </w:p>
    <w:p w14:paraId="0AAD7782" w14:textId="77777777" w:rsidR="00F1748F" w:rsidRDefault="00F1748F" w:rsidP="00F1748F">
      <w:pPr>
        <w:pStyle w:val="Zkladntext"/>
        <w:numPr>
          <w:ilvl w:val="0"/>
          <w:numId w:val="2"/>
        </w:numPr>
        <w:rPr>
          <w:rFonts w:ascii="Arial" w:hAnsi="Arial" w:cs="Arial"/>
          <w:b w:val="0"/>
          <w:sz w:val="22"/>
        </w:rPr>
      </w:pPr>
      <w:r>
        <w:rPr>
          <w:rFonts w:ascii="Arial" w:hAnsi="Arial" w:cs="Arial"/>
          <w:b w:val="0"/>
          <w:sz w:val="22"/>
        </w:rPr>
        <w:t>Zaplacením se podle této smlouvy rozumí připsání příslušné částky na bankovní účet příjemce platby.</w:t>
      </w:r>
    </w:p>
    <w:p w14:paraId="3BCE68A7" w14:textId="77777777" w:rsidR="00F1748F" w:rsidRDefault="00F1748F" w:rsidP="00F1748F">
      <w:pPr>
        <w:pStyle w:val="Zkladntext"/>
        <w:ind w:left="357" w:hanging="357"/>
        <w:rPr>
          <w:rFonts w:ascii="Arial" w:hAnsi="Arial" w:cs="Arial"/>
          <w:b w:val="0"/>
          <w:sz w:val="22"/>
        </w:rPr>
      </w:pPr>
    </w:p>
    <w:p w14:paraId="7891B1DF" w14:textId="77777777" w:rsidR="00F1748F" w:rsidRDefault="00F1748F" w:rsidP="00F1748F">
      <w:pPr>
        <w:numPr>
          <w:ilvl w:val="0"/>
          <w:numId w:val="2"/>
        </w:numPr>
        <w:jc w:val="both"/>
        <w:rPr>
          <w:rFonts w:ascii="Arial" w:hAnsi="Arial" w:cs="Arial"/>
          <w:sz w:val="22"/>
        </w:rPr>
      </w:pPr>
      <w:r>
        <w:rPr>
          <w:rFonts w:ascii="Arial" w:hAnsi="Arial" w:cs="Arial"/>
          <w:sz w:val="22"/>
        </w:rPr>
        <w:t>Skončí-li nebo počne-li nájem v průběhu čtvrtletí, náleží pronajímateli pouze poměrná část čtvrtletního nájemného.</w:t>
      </w:r>
    </w:p>
    <w:p w14:paraId="0861A4BD" w14:textId="77777777" w:rsidR="00F1748F" w:rsidRDefault="00F1748F" w:rsidP="00F1748F">
      <w:pPr>
        <w:ind w:left="357" w:hanging="357"/>
        <w:jc w:val="both"/>
        <w:rPr>
          <w:rFonts w:ascii="Arial" w:hAnsi="Arial" w:cs="Arial"/>
          <w:sz w:val="22"/>
        </w:rPr>
      </w:pPr>
    </w:p>
    <w:p w14:paraId="24F9895B" w14:textId="77777777" w:rsidR="00F1748F" w:rsidRDefault="00F1748F" w:rsidP="00F1748F">
      <w:pPr>
        <w:pStyle w:val="Zkladntext"/>
        <w:numPr>
          <w:ilvl w:val="0"/>
          <w:numId w:val="2"/>
        </w:numPr>
        <w:rPr>
          <w:rFonts w:ascii="Arial" w:hAnsi="Arial" w:cs="Arial"/>
          <w:sz w:val="22"/>
        </w:rPr>
      </w:pPr>
      <w:r>
        <w:rPr>
          <w:rFonts w:ascii="Arial" w:hAnsi="Arial" w:cs="Arial"/>
          <w:b w:val="0"/>
          <w:sz w:val="22"/>
        </w:rPr>
        <w:t>Pronajímatel může každoročně s účinností na období od 1. ledna upravit výši nájemného v závislosti na růstu spotřebitelských cen v předchozím kalendářním roce. Výše nájemného se v takovém případě upraví podle následujícího vzorce:</w:t>
      </w:r>
    </w:p>
    <w:p w14:paraId="14171F5C" w14:textId="77777777" w:rsidR="00F1748F" w:rsidRDefault="00F1748F" w:rsidP="00F1748F">
      <w:pPr>
        <w:pStyle w:val="Odstavecseseznamem"/>
        <w:ind w:left="357" w:hanging="357"/>
        <w:jc w:val="both"/>
        <w:rPr>
          <w:rFonts w:ascii="Arial" w:hAnsi="Arial" w:cs="Arial"/>
          <w:sz w:val="22"/>
        </w:rPr>
      </w:pPr>
    </w:p>
    <w:p w14:paraId="561AC1D8" w14:textId="77777777" w:rsidR="00F1748F" w:rsidRDefault="00F1748F" w:rsidP="00F1748F">
      <w:pPr>
        <w:pStyle w:val="Odstavecseseznamem"/>
        <w:ind w:left="714" w:hanging="357"/>
        <w:jc w:val="both"/>
        <w:rPr>
          <w:rFonts w:ascii="Arial" w:hAnsi="Arial" w:cs="Arial"/>
          <w:sz w:val="22"/>
        </w:rPr>
      </w:pPr>
      <w:r>
        <w:rPr>
          <w:rFonts w:ascii="Arial" w:hAnsi="Arial" w:cs="Arial"/>
          <w:sz w:val="22"/>
        </w:rPr>
        <w:t>N</w:t>
      </w:r>
      <w:r>
        <w:rPr>
          <w:rFonts w:ascii="Arial" w:hAnsi="Arial" w:cs="Arial"/>
          <w:sz w:val="22"/>
          <w:vertAlign w:val="subscript"/>
        </w:rPr>
        <w:t>(t+1)</w:t>
      </w:r>
      <w:r>
        <w:rPr>
          <w:rFonts w:ascii="Arial" w:hAnsi="Arial" w:cs="Arial"/>
          <w:sz w:val="22"/>
        </w:rPr>
        <w:t xml:space="preserve"> = </w:t>
      </w:r>
      <w:proofErr w:type="spellStart"/>
      <w:r>
        <w:rPr>
          <w:rFonts w:ascii="Arial" w:hAnsi="Arial" w:cs="Arial"/>
          <w:sz w:val="22"/>
        </w:rPr>
        <w:t>N</w:t>
      </w:r>
      <w:r>
        <w:rPr>
          <w:rFonts w:ascii="Arial" w:hAnsi="Arial" w:cs="Arial"/>
          <w:sz w:val="22"/>
          <w:vertAlign w:val="subscript"/>
        </w:rPr>
        <w:t>t</w:t>
      </w:r>
      <w:proofErr w:type="spellEnd"/>
      <w:r>
        <w:rPr>
          <w:rFonts w:ascii="Arial" w:hAnsi="Arial" w:cs="Arial"/>
          <w:sz w:val="22"/>
        </w:rPr>
        <w:t xml:space="preserve"> x (1 + </w:t>
      </w:r>
      <w:proofErr w:type="spellStart"/>
      <w:r>
        <w:rPr>
          <w:rFonts w:ascii="Arial" w:hAnsi="Arial" w:cs="Arial"/>
          <w:sz w:val="22"/>
        </w:rPr>
        <w:t>I</w:t>
      </w:r>
      <w:r>
        <w:rPr>
          <w:rFonts w:ascii="Arial" w:hAnsi="Arial" w:cs="Arial"/>
          <w:sz w:val="22"/>
          <w:vertAlign w:val="subscript"/>
        </w:rPr>
        <w:t>t</w:t>
      </w:r>
      <w:proofErr w:type="spellEnd"/>
      <w:r>
        <w:rPr>
          <w:rFonts w:ascii="Arial" w:hAnsi="Arial" w:cs="Arial"/>
          <w:sz w:val="22"/>
        </w:rPr>
        <w:t>/100)</w:t>
      </w:r>
    </w:p>
    <w:p w14:paraId="5B8B68DD" w14:textId="77777777" w:rsidR="00F1748F" w:rsidRDefault="00F1748F" w:rsidP="00F1748F">
      <w:pPr>
        <w:pStyle w:val="Odstavecseseznamem"/>
        <w:ind w:left="714" w:hanging="357"/>
        <w:jc w:val="both"/>
        <w:rPr>
          <w:rFonts w:ascii="Arial" w:hAnsi="Arial" w:cs="Arial"/>
          <w:sz w:val="22"/>
        </w:rPr>
      </w:pPr>
      <w:r>
        <w:rPr>
          <w:rFonts w:ascii="Arial" w:hAnsi="Arial" w:cs="Arial"/>
          <w:sz w:val="22"/>
        </w:rPr>
        <w:t>kde:</w:t>
      </w:r>
    </w:p>
    <w:p w14:paraId="0E42C79F" w14:textId="77777777" w:rsidR="00F1748F" w:rsidRDefault="00F1748F" w:rsidP="00F1748F">
      <w:pPr>
        <w:pStyle w:val="Odstavecseseznamem"/>
        <w:ind w:left="714" w:hanging="357"/>
        <w:jc w:val="both"/>
        <w:rPr>
          <w:rFonts w:ascii="Arial" w:hAnsi="Arial" w:cs="Arial"/>
          <w:sz w:val="22"/>
        </w:rPr>
      </w:pPr>
      <w:r>
        <w:rPr>
          <w:rFonts w:ascii="Arial" w:hAnsi="Arial" w:cs="Arial"/>
          <w:sz w:val="22"/>
        </w:rPr>
        <w:t>N</w:t>
      </w:r>
      <w:r>
        <w:rPr>
          <w:rFonts w:ascii="Arial" w:hAnsi="Arial" w:cs="Arial"/>
          <w:sz w:val="22"/>
          <w:vertAlign w:val="subscript"/>
        </w:rPr>
        <w:t>(t+1</w:t>
      </w:r>
      <w:proofErr w:type="gramStart"/>
      <w:r>
        <w:rPr>
          <w:rFonts w:ascii="Arial" w:hAnsi="Arial" w:cs="Arial"/>
          <w:sz w:val="22"/>
          <w:vertAlign w:val="subscript"/>
        </w:rPr>
        <w:t xml:space="preserve">)  </w:t>
      </w:r>
      <w:r>
        <w:rPr>
          <w:rFonts w:ascii="Arial" w:hAnsi="Arial" w:cs="Arial"/>
          <w:sz w:val="22"/>
        </w:rPr>
        <w:t>je</w:t>
      </w:r>
      <w:proofErr w:type="gramEnd"/>
      <w:r>
        <w:rPr>
          <w:rFonts w:ascii="Arial" w:hAnsi="Arial" w:cs="Arial"/>
          <w:sz w:val="22"/>
        </w:rPr>
        <w:t xml:space="preserve"> výše nájemného v běžném kalendářním roce,</w:t>
      </w:r>
    </w:p>
    <w:p w14:paraId="32F0D05E" w14:textId="77777777" w:rsidR="00F1748F" w:rsidRDefault="00F1748F" w:rsidP="00F1748F">
      <w:pPr>
        <w:pStyle w:val="Odstavecseseznamem"/>
        <w:ind w:left="714" w:hanging="357"/>
        <w:jc w:val="both"/>
        <w:rPr>
          <w:rFonts w:ascii="Arial" w:hAnsi="Arial" w:cs="Arial"/>
          <w:sz w:val="22"/>
        </w:rPr>
      </w:pPr>
      <w:proofErr w:type="spellStart"/>
      <w:r>
        <w:rPr>
          <w:rFonts w:ascii="Arial" w:hAnsi="Arial" w:cs="Arial"/>
          <w:sz w:val="22"/>
        </w:rPr>
        <w:t>Nt</w:t>
      </w:r>
      <w:proofErr w:type="spellEnd"/>
      <w:r>
        <w:rPr>
          <w:rFonts w:ascii="Arial" w:hAnsi="Arial" w:cs="Arial"/>
          <w:sz w:val="22"/>
        </w:rPr>
        <w:tab/>
        <w:t xml:space="preserve">   je výše nájemného v předchozím kalendářním roce,</w:t>
      </w:r>
    </w:p>
    <w:p w14:paraId="5B766310" w14:textId="77777777" w:rsidR="00F1748F" w:rsidRDefault="00F1748F" w:rsidP="00F1748F">
      <w:pPr>
        <w:pStyle w:val="Zkladntextodsazen"/>
        <w:ind w:left="714" w:hanging="357"/>
        <w:jc w:val="both"/>
        <w:rPr>
          <w:rFonts w:ascii="Arial" w:hAnsi="Arial" w:cs="Arial"/>
          <w:sz w:val="22"/>
        </w:rPr>
      </w:pPr>
      <w:proofErr w:type="spellStart"/>
      <w:r>
        <w:rPr>
          <w:rFonts w:ascii="Arial" w:hAnsi="Arial" w:cs="Arial"/>
          <w:sz w:val="22"/>
        </w:rPr>
        <w:t>It</w:t>
      </w:r>
      <w:proofErr w:type="spellEnd"/>
      <w:r>
        <w:rPr>
          <w:rFonts w:ascii="Arial" w:hAnsi="Arial" w:cs="Arial"/>
          <w:sz w:val="22"/>
        </w:rPr>
        <w:tab/>
        <w:t xml:space="preserve">   je průměrný roční index spotřebitelských cen za předchozí kalendářní rok zveřejněný  </w:t>
      </w:r>
      <w:r>
        <w:rPr>
          <w:rFonts w:ascii="Arial" w:hAnsi="Arial" w:cs="Arial"/>
          <w:sz w:val="22"/>
        </w:rPr>
        <w:br/>
        <w:t xml:space="preserve">   Českým statistickým úřadem a vyjádřený v procentech.</w:t>
      </w:r>
    </w:p>
    <w:p w14:paraId="67C35080" w14:textId="77777777" w:rsidR="00F1748F" w:rsidRDefault="00F1748F" w:rsidP="00F1748F">
      <w:pPr>
        <w:pStyle w:val="Odstavecseseznamem"/>
        <w:ind w:left="357" w:hanging="357"/>
        <w:jc w:val="both"/>
        <w:rPr>
          <w:rFonts w:ascii="Arial" w:hAnsi="Arial" w:cs="Arial"/>
          <w:sz w:val="22"/>
        </w:rPr>
      </w:pPr>
    </w:p>
    <w:p w14:paraId="4AF429B9" w14:textId="77777777" w:rsidR="00F1748F" w:rsidRDefault="00F1748F" w:rsidP="00F1748F">
      <w:pPr>
        <w:ind w:left="357" w:hanging="357"/>
        <w:jc w:val="both"/>
        <w:rPr>
          <w:rFonts w:ascii="Arial" w:hAnsi="Arial" w:cs="Arial"/>
          <w:i/>
          <w:sz w:val="20"/>
          <w:u w:val="single"/>
        </w:rPr>
      </w:pPr>
      <w:r>
        <w:rPr>
          <w:rFonts w:ascii="Arial" w:hAnsi="Arial" w:cs="Arial"/>
          <w:sz w:val="22"/>
        </w:rPr>
        <w:tab/>
        <w:t>Takto upravenou výši nájemného pronajímatel uplatňuje písemným oznámením nájemci. Písemné oznámení musí být nájemci doručeno nejpozději sedm kalendářních dnů před splatností navýšeného nájemného. Nájemce se zavazuje takto stanovené nájemné hradit. V případě že pronajímatel navýšení nájemného neprovede v daném roce, může při dalším navýšení nájemného použít kumulovanou míru inflace za dobu od posledního navýšení.</w:t>
      </w:r>
    </w:p>
    <w:p w14:paraId="13F17547" w14:textId="77777777" w:rsidR="00F1748F" w:rsidRDefault="00F1748F" w:rsidP="00F1748F">
      <w:pPr>
        <w:pStyle w:val="Odstavecseseznamem"/>
        <w:ind w:left="0"/>
        <w:jc w:val="both"/>
        <w:rPr>
          <w:rFonts w:ascii="Arial" w:hAnsi="Arial" w:cs="Arial"/>
          <w:sz w:val="22"/>
        </w:rPr>
      </w:pPr>
    </w:p>
    <w:p w14:paraId="312CDAD1" w14:textId="77777777" w:rsidR="00F1748F" w:rsidRDefault="00F1748F" w:rsidP="00F1748F">
      <w:pPr>
        <w:pStyle w:val="para"/>
        <w:tabs>
          <w:tab w:val="center" w:pos="4536"/>
          <w:tab w:val="left" w:pos="5222"/>
        </w:tabs>
        <w:rPr>
          <w:rFonts w:ascii="Arial" w:hAnsi="Arial" w:cs="Arial"/>
          <w:sz w:val="22"/>
        </w:rPr>
      </w:pPr>
      <w:r>
        <w:rPr>
          <w:rFonts w:ascii="Arial" w:hAnsi="Arial" w:cs="Arial"/>
          <w:sz w:val="22"/>
        </w:rPr>
        <w:t>Čl. IV.</w:t>
      </w:r>
    </w:p>
    <w:p w14:paraId="20D35C58" w14:textId="77777777" w:rsidR="00F1748F" w:rsidRDefault="00F1748F" w:rsidP="00F1748F">
      <w:pPr>
        <w:pStyle w:val="para"/>
        <w:tabs>
          <w:tab w:val="center" w:pos="4536"/>
          <w:tab w:val="left" w:pos="5222"/>
        </w:tabs>
        <w:jc w:val="both"/>
        <w:rPr>
          <w:rFonts w:ascii="Arial" w:hAnsi="Arial" w:cs="Arial"/>
          <w:b w:val="0"/>
          <w:sz w:val="22"/>
        </w:rPr>
      </w:pPr>
    </w:p>
    <w:p w14:paraId="678A5C54" w14:textId="5F381DAD" w:rsidR="00F1748F" w:rsidRPr="00473557" w:rsidRDefault="00F1748F" w:rsidP="00473557">
      <w:pPr>
        <w:pStyle w:val="Odstavecseseznamem"/>
        <w:numPr>
          <w:ilvl w:val="0"/>
          <w:numId w:val="14"/>
        </w:numPr>
        <w:jc w:val="both"/>
        <w:rPr>
          <w:rFonts w:ascii="Arial" w:hAnsi="Arial" w:cs="Arial"/>
          <w:i/>
          <w:u w:val="single"/>
        </w:rPr>
      </w:pPr>
      <w:r w:rsidRPr="00473557">
        <w:rPr>
          <w:rFonts w:ascii="Arial" w:hAnsi="Arial" w:cs="Arial"/>
          <w:sz w:val="22"/>
        </w:rPr>
        <w:t>Nájem se sjednává na dobu od 1. 1. 202</w:t>
      </w:r>
      <w:r w:rsidR="00B44424">
        <w:rPr>
          <w:rFonts w:ascii="Arial" w:hAnsi="Arial" w:cs="Arial"/>
          <w:sz w:val="22"/>
        </w:rPr>
        <w:t>6</w:t>
      </w:r>
      <w:r w:rsidRPr="00473557">
        <w:rPr>
          <w:rFonts w:ascii="Arial" w:hAnsi="Arial" w:cs="Arial"/>
          <w:sz w:val="22"/>
        </w:rPr>
        <w:t xml:space="preserve"> do </w:t>
      </w:r>
      <w:r w:rsidR="00016197">
        <w:rPr>
          <w:rFonts w:ascii="Arial" w:hAnsi="Arial" w:cs="Arial"/>
          <w:sz w:val="22"/>
        </w:rPr>
        <w:t>31</w:t>
      </w:r>
      <w:r w:rsidRPr="00473557">
        <w:rPr>
          <w:rFonts w:ascii="Arial" w:hAnsi="Arial" w:cs="Arial"/>
          <w:sz w:val="22"/>
        </w:rPr>
        <w:t>. 1</w:t>
      </w:r>
      <w:r w:rsidR="00016197">
        <w:rPr>
          <w:rFonts w:ascii="Arial" w:hAnsi="Arial" w:cs="Arial"/>
          <w:sz w:val="22"/>
        </w:rPr>
        <w:t>2</w:t>
      </w:r>
      <w:r w:rsidRPr="00473557">
        <w:rPr>
          <w:rFonts w:ascii="Arial" w:hAnsi="Arial" w:cs="Arial"/>
          <w:sz w:val="22"/>
        </w:rPr>
        <w:t>. 203</w:t>
      </w:r>
      <w:r w:rsidR="00AA49B1">
        <w:rPr>
          <w:rFonts w:ascii="Arial" w:hAnsi="Arial" w:cs="Arial"/>
          <w:sz w:val="22"/>
        </w:rPr>
        <w:t>3</w:t>
      </w:r>
      <w:r w:rsidR="00473557" w:rsidRPr="00473557">
        <w:rPr>
          <w:rFonts w:ascii="Arial" w:hAnsi="Arial" w:cs="Arial"/>
          <w:sz w:val="22"/>
        </w:rPr>
        <w:t xml:space="preserve"> </w:t>
      </w:r>
      <w:r w:rsidR="00473557" w:rsidRPr="00705EF1">
        <w:rPr>
          <w:rFonts w:ascii="Arial" w:hAnsi="Arial" w:cs="Arial"/>
          <w:sz w:val="22"/>
        </w:rPr>
        <w:t xml:space="preserve">nebo do </w:t>
      </w:r>
      <w:r w:rsidR="0002396D">
        <w:rPr>
          <w:rFonts w:ascii="Arial" w:hAnsi="Arial" w:cs="Arial"/>
          <w:sz w:val="22"/>
        </w:rPr>
        <w:t xml:space="preserve">ukončení výkonu hornické činnosti a </w:t>
      </w:r>
      <w:r w:rsidR="00473557" w:rsidRPr="00705EF1">
        <w:rPr>
          <w:rFonts w:ascii="Arial" w:hAnsi="Arial" w:cs="Arial"/>
          <w:sz w:val="22"/>
        </w:rPr>
        <w:t>provedení rekultivace podle rekultivačního plánu</w:t>
      </w:r>
      <w:r w:rsidR="0002396D">
        <w:rPr>
          <w:rFonts w:ascii="Arial" w:hAnsi="Arial" w:cs="Arial"/>
          <w:sz w:val="22"/>
        </w:rPr>
        <w:t xml:space="preserve"> ve smyslu Čl. II. odst. 3 této smlouvy</w:t>
      </w:r>
      <w:bookmarkStart w:id="0" w:name="_GoBack"/>
      <w:bookmarkEnd w:id="0"/>
      <w:r w:rsidR="00473557" w:rsidRPr="00705EF1">
        <w:rPr>
          <w:rFonts w:ascii="Arial" w:hAnsi="Arial" w:cs="Arial"/>
          <w:sz w:val="22"/>
        </w:rPr>
        <w:t xml:space="preserve">, podle toho, která skutečnost nastane </w:t>
      </w:r>
      <w:r w:rsidR="00016197">
        <w:rPr>
          <w:rFonts w:ascii="Arial" w:hAnsi="Arial" w:cs="Arial"/>
          <w:sz w:val="22"/>
        </w:rPr>
        <w:t>dříve</w:t>
      </w:r>
      <w:r w:rsidRPr="00705EF1">
        <w:rPr>
          <w:rFonts w:ascii="Arial" w:hAnsi="Arial" w:cs="Arial"/>
          <w:sz w:val="22"/>
        </w:rPr>
        <w:t xml:space="preserve">. </w:t>
      </w:r>
    </w:p>
    <w:p w14:paraId="420503D8" w14:textId="77777777" w:rsidR="00F1748F" w:rsidRDefault="00F1748F" w:rsidP="00F1748F">
      <w:pPr>
        <w:ind w:left="357"/>
        <w:jc w:val="both"/>
        <w:rPr>
          <w:rFonts w:ascii="Arial" w:hAnsi="Arial" w:cs="Arial"/>
          <w:i/>
          <w:sz w:val="22"/>
          <w:u w:val="single"/>
        </w:rPr>
      </w:pPr>
    </w:p>
    <w:p w14:paraId="55713C93" w14:textId="77777777" w:rsidR="00F1748F" w:rsidRDefault="00F1748F" w:rsidP="00F1748F">
      <w:pPr>
        <w:pStyle w:val="para"/>
        <w:tabs>
          <w:tab w:val="center" w:pos="4536"/>
          <w:tab w:val="left" w:pos="5222"/>
        </w:tabs>
        <w:rPr>
          <w:rFonts w:ascii="Arial" w:hAnsi="Arial" w:cs="Arial"/>
          <w:sz w:val="22"/>
        </w:rPr>
      </w:pPr>
      <w:r>
        <w:rPr>
          <w:rFonts w:ascii="Arial" w:hAnsi="Arial" w:cs="Arial"/>
          <w:sz w:val="22"/>
        </w:rPr>
        <w:t>Čl. V.</w:t>
      </w:r>
    </w:p>
    <w:p w14:paraId="742DBBB3" w14:textId="77777777" w:rsidR="00F1748F" w:rsidRDefault="00F1748F" w:rsidP="00F1748F">
      <w:pPr>
        <w:pStyle w:val="Odstavecseseznamem"/>
        <w:ind w:left="0"/>
        <w:jc w:val="both"/>
        <w:rPr>
          <w:rFonts w:ascii="Arial" w:hAnsi="Arial" w:cs="Arial"/>
          <w:sz w:val="22"/>
        </w:rPr>
      </w:pPr>
    </w:p>
    <w:p w14:paraId="1986BC3D" w14:textId="77777777" w:rsidR="00F1748F" w:rsidRDefault="00F1748F" w:rsidP="00F1748F">
      <w:pPr>
        <w:pStyle w:val="Zkladntext"/>
        <w:numPr>
          <w:ilvl w:val="0"/>
          <w:numId w:val="1"/>
        </w:numPr>
        <w:spacing w:before="120"/>
        <w:rPr>
          <w:rFonts w:ascii="Arial" w:hAnsi="Arial" w:cs="Arial"/>
          <w:b w:val="0"/>
          <w:sz w:val="22"/>
        </w:rPr>
      </w:pPr>
      <w:r>
        <w:rPr>
          <w:rFonts w:ascii="Arial" w:hAnsi="Arial" w:cs="Arial"/>
          <w:b w:val="0"/>
          <w:sz w:val="22"/>
        </w:rPr>
        <w:t>Jakékoliv změny na pronajatých nemovitých věcech, stavební úpravy, umístění jakékoliv reklamy či informačního zařízení a terénní úpravy pronajatých nemovitých věcí má nájemce právo provádět jen na základě předchozího písemného souhlasu pronajímatele, jehož součástí bude i ujednání smluvních stran o tom, zda mají být úpravy k datu ukončení nájmu odstraněny a ujednání o vzájemném vyrovnání smluvních stran z důvodu zhodnocení pronajatých nemovitých věcí. Po udělení takového písemného souhlasu pak nájemce jakoukoliv změnu provádí na svůj náklad. Bez udělení písemného souhlasu není nájemce oprávněn změny na pronajatých nemovitých věcech provést a nemá nárok na vyrovnání případného zhodnocení nemovitých věcí.</w:t>
      </w:r>
    </w:p>
    <w:p w14:paraId="60F02D86" w14:textId="77777777" w:rsidR="00F1748F" w:rsidRDefault="00F1748F" w:rsidP="00F1748F">
      <w:pPr>
        <w:jc w:val="both"/>
        <w:rPr>
          <w:rFonts w:ascii="Arial" w:hAnsi="Arial" w:cs="Arial"/>
          <w:sz w:val="22"/>
        </w:rPr>
      </w:pPr>
    </w:p>
    <w:p w14:paraId="790F64D0" w14:textId="77777777" w:rsidR="00F1748F" w:rsidRDefault="00F1748F" w:rsidP="00F1748F">
      <w:pPr>
        <w:numPr>
          <w:ilvl w:val="0"/>
          <w:numId w:val="1"/>
        </w:numPr>
        <w:jc w:val="both"/>
        <w:rPr>
          <w:rFonts w:ascii="Arial" w:hAnsi="Arial" w:cs="Arial"/>
          <w:sz w:val="22"/>
        </w:rPr>
      </w:pPr>
      <w:r>
        <w:rPr>
          <w:rFonts w:ascii="Arial" w:hAnsi="Arial" w:cs="Arial"/>
          <w:sz w:val="22"/>
        </w:rPr>
        <w:t>Provede-li nájemce změnu na pronajatých nemovitých věcech bez písemného souhlasu pronajímatele a neuvede-li na výzvu pronajímatele pronajaté věci do původního stavu, může pronajímatel nájem vypovědět bez výpovědní doby a požadovat po nájemci i náhradu vynaložených nákladů v souvislosti s uvedením nemovitých věcí do původního stavu.</w:t>
      </w:r>
    </w:p>
    <w:p w14:paraId="5E9B786C" w14:textId="77777777" w:rsidR="00F1748F" w:rsidRDefault="00F1748F" w:rsidP="00F1748F">
      <w:pPr>
        <w:pStyle w:val="Zkladntext"/>
        <w:rPr>
          <w:rFonts w:ascii="Arial" w:hAnsi="Arial" w:cs="Arial"/>
          <w:sz w:val="22"/>
        </w:rPr>
      </w:pPr>
    </w:p>
    <w:p w14:paraId="0D67A0A1" w14:textId="63E44997" w:rsidR="00F1748F" w:rsidRDefault="00F1748F" w:rsidP="00F1748F">
      <w:pPr>
        <w:pStyle w:val="para"/>
        <w:tabs>
          <w:tab w:val="clear" w:pos="709"/>
        </w:tabs>
        <w:rPr>
          <w:rFonts w:ascii="Arial" w:hAnsi="Arial" w:cs="Arial"/>
          <w:sz w:val="22"/>
        </w:rPr>
      </w:pPr>
      <w:r>
        <w:rPr>
          <w:rFonts w:ascii="Arial" w:hAnsi="Arial" w:cs="Arial"/>
          <w:sz w:val="22"/>
        </w:rPr>
        <w:lastRenderedPageBreak/>
        <w:t>Čl. VI.</w:t>
      </w:r>
    </w:p>
    <w:p w14:paraId="5B89E859" w14:textId="77777777" w:rsidR="00F1748F" w:rsidRDefault="00F1748F" w:rsidP="00F1748F">
      <w:pPr>
        <w:pStyle w:val="Odstavecseseznamem"/>
        <w:ind w:left="0"/>
        <w:jc w:val="both"/>
        <w:rPr>
          <w:rFonts w:ascii="Arial" w:hAnsi="Arial" w:cs="Arial"/>
          <w:sz w:val="22"/>
        </w:rPr>
      </w:pPr>
    </w:p>
    <w:p w14:paraId="54A39072"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Pronajímatel je povinen umožnit nájemci užívat nemovité věci k ujednanému účelu.</w:t>
      </w:r>
    </w:p>
    <w:p w14:paraId="21E957C2" w14:textId="77777777" w:rsidR="00F1748F" w:rsidRDefault="00F1748F" w:rsidP="00F1748F">
      <w:pPr>
        <w:pStyle w:val="Zkladntext"/>
        <w:ind w:left="357" w:hanging="357"/>
        <w:rPr>
          <w:rFonts w:ascii="Arial" w:hAnsi="Arial" w:cs="Arial"/>
          <w:b w:val="0"/>
          <w:sz w:val="22"/>
        </w:rPr>
      </w:pPr>
    </w:p>
    <w:p w14:paraId="0FD86800"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Pronajímatel je povinen nemovité věci udržovat v takovém stavu, aby mohly sloužit účelu užívání.</w:t>
      </w:r>
    </w:p>
    <w:p w14:paraId="7C1A7627" w14:textId="77777777" w:rsidR="00F1748F" w:rsidRDefault="00F1748F" w:rsidP="00F1748F">
      <w:pPr>
        <w:pStyle w:val="Odstavecseseznamem"/>
        <w:ind w:left="357" w:hanging="357"/>
        <w:jc w:val="both"/>
        <w:rPr>
          <w:rFonts w:ascii="Arial" w:hAnsi="Arial" w:cs="Arial"/>
          <w:sz w:val="22"/>
        </w:rPr>
      </w:pPr>
    </w:p>
    <w:p w14:paraId="1E33B22D"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Pronajímatel je povinen zajistit nájemci nerušené užívání nemovitých věcí po dobu trvání nájmu.</w:t>
      </w:r>
    </w:p>
    <w:p w14:paraId="40473380" w14:textId="77777777" w:rsidR="00F1748F" w:rsidRDefault="00F1748F" w:rsidP="00F1748F">
      <w:pPr>
        <w:pStyle w:val="Odstavecseseznamem"/>
        <w:ind w:left="357" w:hanging="357"/>
        <w:jc w:val="both"/>
        <w:rPr>
          <w:rFonts w:ascii="Arial" w:hAnsi="Arial" w:cs="Arial"/>
          <w:sz w:val="22"/>
        </w:rPr>
      </w:pPr>
    </w:p>
    <w:p w14:paraId="068F9676"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Nájemce je povinen užívat nemovité věci jako řádný hospodář a pouze k ujednanému účelu (Čl. II. odst. 3.), vycházejícímu z jejich povahy a stavebního určení tak, aby nedocházelo k jejich poškození nebo opotřebení nad míru přiměřenou poměrům a okolnostem. Pronajaté nemovité věci nesmí být využívány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jejího výkonu, než jak je uvedeno v Čl. II. odst. 3.</w:t>
      </w:r>
    </w:p>
    <w:p w14:paraId="4D8BE1FE" w14:textId="77777777" w:rsidR="00F1748F" w:rsidRDefault="00F1748F" w:rsidP="00F1748F">
      <w:pPr>
        <w:pStyle w:val="Odstavecseseznamem"/>
        <w:ind w:left="357" w:hanging="357"/>
        <w:jc w:val="both"/>
        <w:rPr>
          <w:rFonts w:ascii="Arial" w:hAnsi="Arial" w:cs="Arial"/>
          <w:sz w:val="22"/>
        </w:rPr>
      </w:pPr>
    </w:p>
    <w:p w14:paraId="0A699ECD"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Nájemce je povinen oznámit pronajímateli poškození, popř. vadu pronajatých nemovitých věcí, kterou zjistil (popř. měl a mohl při řádné péči zjistit) a kterou má pronajímatel odstranit, a to bez zbytečného odkladu (dle závažnosti vady).</w:t>
      </w:r>
    </w:p>
    <w:p w14:paraId="10FDC391" w14:textId="77777777" w:rsidR="00F1748F" w:rsidRDefault="00F1748F" w:rsidP="00F1748F">
      <w:pPr>
        <w:pStyle w:val="Odstavecseseznamem"/>
        <w:ind w:left="357" w:hanging="357"/>
        <w:jc w:val="both"/>
        <w:rPr>
          <w:rFonts w:ascii="Arial" w:hAnsi="Arial" w:cs="Arial"/>
          <w:sz w:val="22"/>
        </w:rPr>
      </w:pPr>
    </w:p>
    <w:p w14:paraId="724441C7"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Pronajímatel neodpovídá za vady, o kterých v době uzavření nájemní smlouvy strany věděly a které nebrání užívání věcí.</w:t>
      </w:r>
    </w:p>
    <w:p w14:paraId="3F9C60A9" w14:textId="77777777" w:rsidR="00F1748F" w:rsidRDefault="00F1748F" w:rsidP="00F1748F">
      <w:pPr>
        <w:pStyle w:val="Odstavecseseznamem"/>
        <w:ind w:left="357" w:hanging="357"/>
        <w:jc w:val="both"/>
        <w:rPr>
          <w:rFonts w:ascii="Arial" w:hAnsi="Arial" w:cs="Arial"/>
          <w:sz w:val="22"/>
        </w:rPr>
      </w:pPr>
    </w:p>
    <w:p w14:paraId="6D35067D"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 xml:space="preserve">Nájemce může zřídit třetí osobě užívací právo (podnájem) jen v případě, vydá-li s tím pronajímatel písemný souhlas. </w:t>
      </w:r>
    </w:p>
    <w:p w14:paraId="2646D41C" w14:textId="77777777" w:rsidR="00F1748F" w:rsidRDefault="00F1748F" w:rsidP="00F1748F">
      <w:pPr>
        <w:pStyle w:val="Odstavecseseznamem"/>
        <w:rPr>
          <w:rFonts w:ascii="Arial" w:hAnsi="Arial" w:cs="Arial"/>
          <w:b/>
          <w:sz w:val="22"/>
        </w:rPr>
      </w:pPr>
    </w:p>
    <w:p w14:paraId="064402D4" w14:textId="77777777" w:rsidR="00F1748F" w:rsidRDefault="00F1748F" w:rsidP="00F1748F">
      <w:pPr>
        <w:pStyle w:val="Zkladntext"/>
        <w:numPr>
          <w:ilvl w:val="0"/>
          <w:numId w:val="5"/>
        </w:numPr>
        <w:ind w:left="357" w:hanging="357"/>
        <w:rPr>
          <w:rFonts w:ascii="Arial" w:hAnsi="Arial" w:cs="Arial"/>
          <w:b w:val="0"/>
          <w:sz w:val="22"/>
        </w:rPr>
      </w:pPr>
      <w:r>
        <w:rPr>
          <w:rFonts w:ascii="Arial" w:hAnsi="Arial" w:cs="Arial"/>
          <w:b w:val="0"/>
          <w:sz w:val="22"/>
        </w:rPr>
        <w:t>Nájemce je povinen umožnit pronajímateli na jeho žádost vstup na pronajaté nemovité věci, zejména za účelem kontroly dodržování podmínek této smlouvy, provádění potřebných oprav nebo provádění kontroly instalovaných inženýrských sítí.</w:t>
      </w:r>
    </w:p>
    <w:p w14:paraId="7A2D2B85" w14:textId="77777777" w:rsidR="00F1748F" w:rsidRDefault="00F1748F" w:rsidP="00F1748F">
      <w:pPr>
        <w:pStyle w:val="Odstavecseseznamem"/>
        <w:ind w:left="357" w:hanging="357"/>
        <w:jc w:val="both"/>
        <w:rPr>
          <w:rFonts w:ascii="Arial" w:hAnsi="Arial" w:cs="Arial"/>
          <w:sz w:val="22"/>
        </w:rPr>
      </w:pPr>
    </w:p>
    <w:p w14:paraId="31EB8979" w14:textId="77777777" w:rsidR="00F1748F" w:rsidRPr="00391419" w:rsidRDefault="00F1748F" w:rsidP="00F1748F">
      <w:pPr>
        <w:pStyle w:val="Zkladntext"/>
        <w:numPr>
          <w:ilvl w:val="0"/>
          <w:numId w:val="5"/>
        </w:numPr>
        <w:ind w:left="357" w:hanging="357"/>
        <w:rPr>
          <w:rFonts w:ascii="Arial" w:hAnsi="Arial" w:cs="Arial"/>
          <w:sz w:val="22"/>
        </w:rPr>
      </w:pPr>
      <w:r w:rsidRPr="00391419">
        <w:rPr>
          <w:rFonts w:ascii="Arial" w:hAnsi="Arial" w:cs="Arial"/>
          <w:b w:val="0"/>
          <w:sz w:val="22"/>
        </w:rPr>
        <w:t xml:space="preserve">Nájemce je povinen hradit náklady spojené s běžnou údržbou pronajatých nemovitých věcech, (např. náklady na udržování povrchu pronajatého pozemku a porostů na něm, jak trvalých, tak i travních) a také opravy poškození, které sám způsobil. </w:t>
      </w:r>
    </w:p>
    <w:p w14:paraId="3405C00C" w14:textId="77777777" w:rsidR="00F1748F" w:rsidRDefault="00F1748F" w:rsidP="00F1748F">
      <w:pPr>
        <w:pStyle w:val="Odstavecseseznamem"/>
        <w:ind w:left="0"/>
        <w:jc w:val="both"/>
        <w:rPr>
          <w:rFonts w:ascii="Arial" w:hAnsi="Arial" w:cs="Arial"/>
          <w:sz w:val="22"/>
        </w:rPr>
      </w:pPr>
    </w:p>
    <w:p w14:paraId="5BA56513" w14:textId="5C197CCE" w:rsidR="00F1748F" w:rsidRDefault="00F1748F" w:rsidP="00F1748F">
      <w:pPr>
        <w:pStyle w:val="para"/>
        <w:tabs>
          <w:tab w:val="center" w:pos="4536"/>
          <w:tab w:val="left" w:pos="5222"/>
        </w:tabs>
        <w:rPr>
          <w:rFonts w:ascii="Arial" w:hAnsi="Arial" w:cs="Arial"/>
          <w:sz w:val="22"/>
        </w:rPr>
      </w:pPr>
      <w:r>
        <w:rPr>
          <w:rFonts w:ascii="Arial" w:hAnsi="Arial" w:cs="Arial"/>
          <w:sz w:val="22"/>
        </w:rPr>
        <w:t>Čl. VII.</w:t>
      </w:r>
    </w:p>
    <w:p w14:paraId="73236623" w14:textId="77777777" w:rsidR="00F1748F" w:rsidRDefault="00F1748F" w:rsidP="00F1748F">
      <w:pPr>
        <w:pStyle w:val="Odstavecseseznamem"/>
        <w:ind w:left="0"/>
        <w:jc w:val="both"/>
        <w:rPr>
          <w:rFonts w:ascii="Arial" w:hAnsi="Arial" w:cs="Arial"/>
          <w:sz w:val="22"/>
        </w:rPr>
      </w:pPr>
    </w:p>
    <w:p w14:paraId="30123D8F" w14:textId="77777777" w:rsidR="00F1748F" w:rsidRDefault="00F1748F" w:rsidP="00F1748F">
      <w:pPr>
        <w:pStyle w:val="Odstavecseseznamem"/>
        <w:numPr>
          <w:ilvl w:val="0"/>
          <w:numId w:val="6"/>
        </w:numPr>
        <w:ind w:left="357" w:hanging="357"/>
        <w:jc w:val="both"/>
        <w:rPr>
          <w:rFonts w:ascii="Arial" w:hAnsi="Arial" w:cs="Arial"/>
          <w:sz w:val="22"/>
        </w:rPr>
      </w:pPr>
      <w:r>
        <w:rPr>
          <w:rFonts w:ascii="Arial" w:hAnsi="Arial" w:cs="Arial"/>
          <w:sz w:val="22"/>
        </w:rPr>
        <w:t>Nájem skončí uplynutím doby, na kterou byl ujednán.</w:t>
      </w:r>
    </w:p>
    <w:p w14:paraId="46D05FB4" w14:textId="77777777" w:rsidR="00F1748F" w:rsidRDefault="00F1748F" w:rsidP="00F1748F">
      <w:pPr>
        <w:ind w:left="357" w:hanging="357"/>
        <w:jc w:val="both"/>
        <w:rPr>
          <w:rFonts w:ascii="Arial" w:hAnsi="Arial" w:cs="Arial"/>
          <w:sz w:val="22"/>
        </w:rPr>
      </w:pPr>
    </w:p>
    <w:p w14:paraId="42F4648B" w14:textId="77777777" w:rsidR="00F1748F" w:rsidRDefault="00F1748F" w:rsidP="00F1748F">
      <w:pPr>
        <w:numPr>
          <w:ilvl w:val="0"/>
          <w:numId w:val="6"/>
        </w:numPr>
        <w:ind w:left="357" w:hanging="357"/>
        <w:jc w:val="both"/>
        <w:rPr>
          <w:rFonts w:ascii="Arial" w:hAnsi="Arial" w:cs="Arial"/>
          <w:sz w:val="22"/>
        </w:rPr>
      </w:pPr>
      <w:r>
        <w:rPr>
          <w:rFonts w:ascii="Arial" w:hAnsi="Arial" w:cs="Arial"/>
          <w:sz w:val="22"/>
        </w:rPr>
        <w:t>Nájem je možné ukončit dohodou smluvních stran.</w:t>
      </w:r>
    </w:p>
    <w:p w14:paraId="34C1EE68" w14:textId="77777777" w:rsidR="00F1748F" w:rsidRDefault="00F1748F" w:rsidP="00F1748F">
      <w:pPr>
        <w:pStyle w:val="Odstavecseseznamem"/>
        <w:ind w:left="357" w:hanging="357"/>
        <w:jc w:val="both"/>
        <w:rPr>
          <w:rFonts w:ascii="Arial" w:hAnsi="Arial" w:cs="Arial"/>
          <w:sz w:val="22"/>
        </w:rPr>
      </w:pPr>
    </w:p>
    <w:p w14:paraId="0EE3D151" w14:textId="32044F9A" w:rsidR="00F1748F" w:rsidRDefault="00F1748F" w:rsidP="00F1748F">
      <w:pPr>
        <w:numPr>
          <w:ilvl w:val="0"/>
          <w:numId w:val="6"/>
        </w:numPr>
        <w:ind w:left="357" w:hanging="357"/>
        <w:jc w:val="both"/>
        <w:rPr>
          <w:rFonts w:ascii="Arial" w:hAnsi="Arial" w:cs="Arial"/>
          <w:sz w:val="22"/>
        </w:rPr>
      </w:pPr>
      <w:r>
        <w:rPr>
          <w:rFonts w:ascii="Arial" w:hAnsi="Arial" w:cs="Arial"/>
          <w:sz w:val="22"/>
        </w:rPr>
        <w:t>Nájemní vztah lze ukončit výpovědí bez udání důvodu</w:t>
      </w:r>
      <w:r w:rsidR="00473557" w:rsidRPr="00705EF1">
        <w:rPr>
          <w:rFonts w:ascii="Arial" w:hAnsi="Arial" w:cs="Arial"/>
          <w:sz w:val="22"/>
        </w:rPr>
        <w:t xml:space="preserve">, pokud na pronajatých nemovitých věcech neprobíhá </w:t>
      </w:r>
      <w:r w:rsidR="0002396D">
        <w:rPr>
          <w:rFonts w:ascii="Arial" w:hAnsi="Arial" w:cs="Arial"/>
          <w:sz w:val="22"/>
        </w:rPr>
        <w:t xml:space="preserve">výkon hornické činnosti nebo </w:t>
      </w:r>
      <w:r w:rsidR="00473557" w:rsidRPr="00705EF1">
        <w:rPr>
          <w:rFonts w:ascii="Arial" w:hAnsi="Arial" w:cs="Arial"/>
          <w:sz w:val="22"/>
        </w:rPr>
        <w:t>rekultivace dle rekultivačního plánu</w:t>
      </w:r>
      <w:r w:rsidR="0002396D">
        <w:rPr>
          <w:rFonts w:ascii="Arial" w:hAnsi="Arial" w:cs="Arial"/>
          <w:sz w:val="22"/>
        </w:rPr>
        <w:t xml:space="preserve"> ve smyslu Čl. II. odst. 3 této smlouvy</w:t>
      </w:r>
      <w:r>
        <w:rPr>
          <w:rFonts w:ascii="Arial" w:hAnsi="Arial" w:cs="Arial"/>
          <w:sz w:val="22"/>
        </w:rPr>
        <w:t>. Výpovědní doba činí tři měsíce a počne běžet prvním dnem měsíce následujícího po doručení písemné výpovědi druhé smluvní straně. V případě, že přestanou být plněny podmínky podle ustanovení § 27 odst. 1 zákona č.</w:t>
      </w:r>
      <w:r w:rsidR="00473557">
        <w:rPr>
          <w:rFonts w:ascii="Arial" w:hAnsi="Arial" w:cs="Arial"/>
          <w:sz w:val="22"/>
        </w:rPr>
        <w:t> </w:t>
      </w:r>
      <w:r>
        <w:rPr>
          <w:rFonts w:ascii="Arial" w:hAnsi="Arial" w:cs="Arial"/>
          <w:sz w:val="22"/>
        </w:rPr>
        <w:t>219/2000 Sb. je pronajímatel oprávněn nájem ukončit okamžitě. Okamžité ukončení nájemního vztahu je účinné dnem doručení oznámení nájemci.</w:t>
      </w:r>
    </w:p>
    <w:p w14:paraId="54E1D97B" w14:textId="77777777" w:rsidR="00F1748F" w:rsidRDefault="00F1748F" w:rsidP="00F1748F">
      <w:pPr>
        <w:pStyle w:val="Odstavecseseznamem"/>
        <w:ind w:left="357" w:hanging="357"/>
        <w:jc w:val="both"/>
        <w:rPr>
          <w:rFonts w:ascii="Arial" w:hAnsi="Arial" w:cs="Arial"/>
          <w:sz w:val="22"/>
        </w:rPr>
      </w:pPr>
    </w:p>
    <w:p w14:paraId="77612157" w14:textId="77777777" w:rsidR="00F1748F" w:rsidRDefault="00F1748F" w:rsidP="00F1748F">
      <w:pPr>
        <w:pStyle w:val="Zkladntext"/>
        <w:numPr>
          <w:ilvl w:val="0"/>
          <w:numId w:val="6"/>
        </w:numPr>
        <w:ind w:left="357" w:hanging="357"/>
        <w:rPr>
          <w:rFonts w:ascii="Arial" w:hAnsi="Arial" w:cs="Arial"/>
          <w:b w:val="0"/>
          <w:sz w:val="22"/>
        </w:rPr>
      </w:pPr>
      <w:r>
        <w:rPr>
          <w:rFonts w:ascii="Arial" w:hAnsi="Arial" w:cs="Arial"/>
          <w:b w:val="0"/>
          <w:sz w:val="22"/>
        </w:rPr>
        <w:t xml:space="preserve">Smluvní strany se výslovně dohodly na vyloučení opětovného uzavření této smlouvy podle § 2230 zákona č. 89/2012 Sb., a ujednávají si, že nájem bez ohledu na aktivitu pronajímatele končí ke sjednanému datu a případné další užívání nemovitých věcí nájemcem nebude pokládáno za opětovné uzavření této smlouvy. Toto ujednání zároveň pokládají za sdělení o ukončení nájmu dle odst. 2 citovaného ustanovení ke sjednanému datu </w:t>
      </w:r>
      <w:r>
        <w:br/>
      </w:r>
      <w:r>
        <w:rPr>
          <w:rFonts w:ascii="Arial" w:hAnsi="Arial" w:cs="Arial"/>
          <w:b w:val="0"/>
          <w:sz w:val="22"/>
        </w:rPr>
        <w:t xml:space="preserve">a případné další užívání nemovitých věcí nájemcem nebude pokládáno za opětovné uzavření této smlouvy. </w:t>
      </w:r>
    </w:p>
    <w:p w14:paraId="644908C1" w14:textId="77777777" w:rsidR="00F1748F" w:rsidRDefault="00F1748F" w:rsidP="00F1748F">
      <w:pPr>
        <w:pStyle w:val="Odstavecseseznamem"/>
        <w:ind w:left="357" w:hanging="357"/>
        <w:jc w:val="both"/>
        <w:rPr>
          <w:rFonts w:ascii="Arial" w:hAnsi="Arial" w:cs="Arial"/>
          <w:sz w:val="22"/>
        </w:rPr>
      </w:pPr>
    </w:p>
    <w:p w14:paraId="60E1C195" w14:textId="75411041" w:rsidR="00F1748F" w:rsidRDefault="00F1748F" w:rsidP="00F1748F">
      <w:pPr>
        <w:numPr>
          <w:ilvl w:val="0"/>
          <w:numId w:val="6"/>
        </w:numPr>
        <w:ind w:left="357" w:hanging="357"/>
        <w:jc w:val="both"/>
        <w:rPr>
          <w:rFonts w:ascii="Arial" w:hAnsi="Arial" w:cs="Arial"/>
          <w:sz w:val="22"/>
        </w:rPr>
      </w:pPr>
      <w:r>
        <w:rPr>
          <w:rFonts w:ascii="Arial" w:hAnsi="Arial" w:cs="Arial"/>
          <w:sz w:val="22"/>
        </w:rPr>
        <w:lastRenderedPageBreak/>
        <w:t>Užívá-li nájemce nemovité věci takovým způsobem, že dochází k opotřebování nad míru přiměřenou poměrům a okolnostem nebo že hrozí poškození nemovitých věcí, popř. užívá-li nájemce nemovité věci k jinému než sjednanému účelu, vyzve ho pronajímatel, aby nemovité věci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nemovitých věcí, má pronajímatel právo nájem vypovědět bez výpovědní doby i bez předchozího upozornění.</w:t>
      </w:r>
    </w:p>
    <w:p w14:paraId="4FCC596E" w14:textId="77777777" w:rsidR="00F1748F" w:rsidRDefault="00F1748F" w:rsidP="00F1748F">
      <w:pPr>
        <w:pStyle w:val="Odstavecseseznamem"/>
        <w:ind w:left="357" w:hanging="357"/>
        <w:jc w:val="both"/>
        <w:rPr>
          <w:rFonts w:ascii="Arial" w:hAnsi="Arial" w:cs="Arial"/>
          <w:sz w:val="22"/>
        </w:rPr>
      </w:pPr>
    </w:p>
    <w:p w14:paraId="6D8FA4CE" w14:textId="77777777" w:rsidR="00F1748F" w:rsidRDefault="00F1748F" w:rsidP="00F1748F">
      <w:pPr>
        <w:numPr>
          <w:ilvl w:val="0"/>
          <w:numId w:val="6"/>
        </w:numPr>
        <w:ind w:left="357" w:hanging="357"/>
        <w:jc w:val="both"/>
        <w:rPr>
          <w:rFonts w:ascii="Arial" w:hAnsi="Arial" w:cs="Arial"/>
          <w:sz w:val="22"/>
        </w:rPr>
      </w:pPr>
      <w:r>
        <w:rPr>
          <w:rFonts w:ascii="Arial" w:hAnsi="Arial" w:cs="Arial"/>
          <w:sz w:val="22"/>
        </w:rPr>
        <w:t>Pronajímatel má právo nájem vypovědět v případě hrubého porušení povinností ze strany nájemce, (např. Čl. VI. odst. 7). Výpovědní doba činí měsíc a počne běžet prvním dnem měsíce následujícího po doručení písemné výpovědi druhé smluvní straně.</w:t>
      </w:r>
    </w:p>
    <w:p w14:paraId="3AB2567E" w14:textId="77777777" w:rsidR="00F1748F" w:rsidRDefault="00F1748F" w:rsidP="00F1748F">
      <w:pPr>
        <w:pStyle w:val="Odstavecseseznamem"/>
        <w:ind w:left="357" w:hanging="357"/>
        <w:jc w:val="both"/>
        <w:rPr>
          <w:rFonts w:ascii="Arial" w:hAnsi="Arial" w:cs="Arial"/>
          <w:sz w:val="22"/>
        </w:rPr>
      </w:pPr>
    </w:p>
    <w:p w14:paraId="66ACE9BA" w14:textId="77777777" w:rsidR="00F1748F" w:rsidRPr="00391419" w:rsidRDefault="00F1748F" w:rsidP="00F1748F">
      <w:pPr>
        <w:pStyle w:val="Odstavecseseznamem"/>
        <w:numPr>
          <w:ilvl w:val="0"/>
          <w:numId w:val="6"/>
        </w:numPr>
        <w:ind w:left="357" w:hanging="357"/>
        <w:jc w:val="both"/>
        <w:rPr>
          <w:rFonts w:ascii="Arial" w:hAnsi="Arial" w:cs="Arial"/>
          <w:sz w:val="22"/>
        </w:rPr>
      </w:pPr>
      <w:r w:rsidRPr="00391419">
        <w:rPr>
          <w:rFonts w:ascii="Arial" w:hAnsi="Arial" w:cs="Arial"/>
          <w:sz w:val="22"/>
        </w:rPr>
        <w:t>Nezaplatí-li nájemce nájemné do splatnosti příštího nájemného, má pronajímatel právo vyzvat nájemce k zaplacení dlužného nájemného do určené doby s tím, že neuposlechne-li nájemce této výzvy, jedná se o zvlášť závažné porušení povinnosti nájemce a pronajímatel má právo nájem vypovědět bez výpovědní doby. Pronajímatel je povinen v takovém případě nájemce ve výzvě upozornit na možné následky neuposlechnutí výzvy.</w:t>
      </w:r>
    </w:p>
    <w:p w14:paraId="128F6921" w14:textId="77777777" w:rsidR="00F1748F" w:rsidRDefault="00F1748F" w:rsidP="00F1748F">
      <w:pPr>
        <w:ind w:left="357"/>
        <w:jc w:val="both"/>
        <w:rPr>
          <w:rFonts w:ascii="Arial" w:hAnsi="Arial" w:cs="Arial"/>
          <w:sz w:val="22"/>
        </w:rPr>
      </w:pPr>
    </w:p>
    <w:p w14:paraId="22C0C153" w14:textId="77777777" w:rsidR="00F1748F" w:rsidRDefault="00F1748F" w:rsidP="00F1748F">
      <w:pPr>
        <w:pStyle w:val="Zkladntext"/>
        <w:numPr>
          <w:ilvl w:val="0"/>
          <w:numId w:val="6"/>
        </w:numPr>
        <w:ind w:left="284"/>
        <w:rPr>
          <w:rFonts w:ascii="Arial" w:hAnsi="Arial" w:cs="Arial"/>
          <w:b w:val="0"/>
          <w:sz w:val="22"/>
        </w:rPr>
      </w:pPr>
      <w:r>
        <w:rPr>
          <w:rFonts w:ascii="Arial" w:hAnsi="Arial" w:cs="Arial"/>
          <w:b w:val="0"/>
          <w:sz w:val="22"/>
        </w:rPr>
        <w:t xml:space="preserve">Nájemní vztah založený touto smlouvou dále zaniká i před uplynutím doby, na kterou byl sjednán, </w:t>
      </w:r>
      <w:bookmarkStart w:id="1" w:name="_Hlk96007437"/>
      <w:r>
        <w:rPr>
          <w:rFonts w:ascii="Arial" w:hAnsi="Arial" w:cs="Arial"/>
          <w:b w:val="0"/>
          <w:sz w:val="22"/>
        </w:rPr>
        <w:t xml:space="preserve">a to ke dni </w:t>
      </w:r>
      <w:bookmarkEnd w:id="1"/>
      <w:r>
        <w:rPr>
          <w:rFonts w:ascii="Arial" w:hAnsi="Arial" w:cs="Arial"/>
          <w:b w:val="0"/>
          <w:sz w:val="22"/>
        </w:rPr>
        <w:t xml:space="preserve">podání návrhu na zahájení vkladového řízení o změně vlastnického práva k pronajaté nemovité věci. </w:t>
      </w:r>
    </w:p>
    <w:p w14:paraId="5C102AA7" w14:textId="77777777" w:rsidR="005C36A7" w:rsidRDefault="005C36A7" w:rsidP="00F1748F">
      <w:pPr>
        <w:pStyle w:val="para"/>
        <w:tabs>
          <w:tab w:val="center" w:pos="4536"/>
          <w:tab w:val="left" w:pos="5222"/>
        </w:tabs>
        <w:rPr>
          <w:rFonts w:ascii="Arial" w:hAnsi="Arial" w:cs="Arial"/>
          <w:sz w:val="22"/>
        </w:rPr>
      </w:pPr>
    </w:p>
    <w:p w14:paraId="48E7E8A5" w14:textId="1F174DCB" w:rsidR="00F1748F" w:rsidRDefault="00F1748F" w:rsidP="00F1748F">
      <w:pPr>
        <w:pStyle w:val="para"/>
        <w:tabs>
          <w:tab w:val="center" w:pos="4536"/>
          <w:tab w:val="left" w:pos="5222"/>
        </w:tabs>
        <w:rPr>
          <w:rFonts w:ascii="Arial" w:hAnsi="Arial" w:cs="Arial"/>
          <w:sz w:val="22"/>
        </w:rPr>
      </w:pPr>
      <w:r>
        <w:rPr>
          <w:rFonts w:ascii="Arial" w:hAnsi="Arial" w:cs="Arial"/>
          <w:sz w:val="22"/>
        </w:rPr>
        <w:t>Čl. VIII.</w:t>
      </w:r>
    </w:p>
    <w:p w14:paraId="03D4EF31" w14:textId="77777777" w:rsidR="00F1748F" w:rsidRDefault="00F1748F" w:rsidP="00F1748F">
      <w:pPr>
        <w:pStyle w:val="Odstavecseseznamem"/>
        <w:ind w:left="0"/>
        <w:jc w:val="both"/>
        <w:rPr>
          <w:rFonts w:ascii="Arial" w:hAnsi="Arial" w:cs="Arial"/>
          <w:sz w:val="22"/>
        </w:rPr>
      </w:pPr>
    </w:p>
    <w:p w14:paraId="1AE8D7D6" w14:textId="77777777" w:rsidR="00F1748F" w:rsidRDefault="00F1748F" w:rsidP="00F1748F">
      <w:pPr>
        <w:pStyle w:val="Zkladntext"/>
        <w:numPr>
          <w:ilvl w:val="0"/>
          <w:numId w:val="3"/>
        </w:numPr>
        <w:ind w:left="357" w:hanging="357"/>
        <w:rPr>
          <w:rFonts w:ascii="Arial" w:hAnsi="Arial" w:cs="Arial"/>
          <w:b w:val="0"/>
          <w:sz w:val="22"/>
        </w:rPr>
      </w:pPr>
      <w:r>
        <w:rPr>
          <w:rFonts w:ascii="Arial" w:hAnsi="Arial" w:cs="Arial"/>
          <w:b w:val="0"/>
          <w:sz w:val="22"/>
        </w:rPr>
        <w:t>Nejpozději v den skončení nájmu, v případě okamžitého ukončení nájemního vztahu (popř. výpovědi bez výpovědní doby) pak nejpozději do 15 dnů po doručení oznámení o okamžitém ukončení (resp. výpovědi), předá nájemce pronajímateli pronajaté nemovité věci, vyklizené, resp. uvedené do původního stavu, případně ve stavu, v jakém je převzal s přihlédnutím k obvyklému opotřebení.</w:t>
      </w:r>
    </w:p>
    <w:p w14:paraId="1116EB07" w14:textId="73413490" w:rsidR="00F1748F" w:rsidRDefault="00F1748F" w:rsidP="00F1748F">
      <w:pPr>
        <w:pStyle w:val="para"/>
        <w:tabs>
          <w:tab w:val="center" w:pos="4536"/>
          <w:tab w:val="left" w:pos="5222"/>
        </w:tabs>
        <w:rPr>
          <w:rFonts w:ascii="Arial" w:hAnsi="Arial" w:cs="Arial"/>
          <w:sz w:val="22"/>
        </w:rPr>
      </w:pPr>
      <w:r>
        <w:rPr>
          <w:rFonts w:ascii="Arial" w:hAnsi="Arial" w:cs="Arial"/>
          <w:sz w:val="22"/>
        </w:rPr>
        <w:t>Čl. IX.</w:t>
      </w:r>
    </w:p>
    <w:p w14:paraId="374319A0" w14:textId="77777777" w:rsidR="00F1748F" w:rsidRDefault="00F1748F" w:rsidP="00F1748F">
      <w:pPr>
        <w:pStyle w:val="Odstavecseseznamem"/>
        <w:ind w:left="0"/>
        <w:jc w:val="both"/>
        <w:rPr>
          <w:rFonts w:ascii="Arial" w:hAnsi="Arial" w:cs="Arial"/>
          <w:sz w:val="22"/>
        </w:rPr>
      </w:pPr>
    </w:p>
    <w:p w14:paraId="243ADDCD" w14:textId="77777777" w:rsidR="00F1748F" w:rsidRDefault="00F1748F" w:rsidP="00F1748F">
      <w:pPr>
        <w:pStyle w:val="vnintext"/>
        <w:numPr>
          <w:ilvl w:val="0"/>
          <w:numId w:val="7"/>
        </w:numPr>
        <w:tabs>
          <w:tab w:val="clear" w:pos="709"/>
          <w:tab w:val="center" w:pos="4536"/>
          <w:tab w:val="left" w:pos="5222"/>
        </w:tabs>
        <w:rPr>
          <w:rFonts w:ascii="Arial" w:hAnsi="Arial" w:cs="Arial"/>
          <w:sz w:val="22"/>
        </w:rPr>
      </w:pPr>
      <w:r>
        <w:rPr>
          <w:rFonts w:ascii="Arial" w:hAnsi="Arial" w:cs="Arial"/>
          <w:sz w:val="22"/>
        </w:rPr>
        <w:t>Neuhradí-li nájemce splatné nájemné řádně a včas, je pronajímatel oprávněn požadovat po nájemci úroky z prodlení dle účinné právní úpravy. Právo pronajímatele na náhradu škody ve smyslu § 1971 zákona č. 89/2012 Sb. tím není dotčeno.</w:t>
      </w:r>
    </w:p>
    <w:p w14:paraId="015BD0AD" w14:textId="77777777" w:rsidR="00F1748F" w:rsidRDefault="00F1748F" w:rsidP="00F1748F">
      <w:pPr>
        <w:pStyle w:val="vnintext"/>
        <w:tabs>
          <w:tab w:val="clear" w:pos="709"/>
          <w:tab w:val="center" w:pos="4536"/>
          <w:tab w:val="left" w:pos="5222"/>
        </w:tabs>
        <w:ind w:left="284" w:hanging="284"/>
        <w:rPr>
          <w:rFonts w:ascii="Arial" w:hAnsi="Arial" w:cs="Arial"/>
          <w:sz w:val="22"/>
        </w:rPr>
      </w:pPr>
    </w:p>
    <w:p w14:paraId="3A613019" w14:textId="77777777" w:rsidR="00F1748F" w:rsidRDefault="00F1748F" w:rsidP="00F1748F">
      <w:pPr>
        <w:pStyle w:val="vnintext"/>
        <w:numPr>
          <w:ilvl w:val="0"/>
          <w:numId w:val="7"/>
        </w:numPr>
        <w:tabs>
          <w:tab w:val="clear" w:pos="709"/>
          <w:tab w:val="center" w:pos="4536"/>
          <w:tab w:val="left" w:pos="5222"/>
        </w:tabs>
        <w:rPr>
          <w:rFonts w:ascii="Arial" w:hAnsi="Arial" w:cs="Arial"/>
          <w:sz w:val="22"/>
        </w:rPr>
      </w:pPr>
      <w:r>
        <w:rPr>
          <w:rFonts w:ascii="Arial" w:hAnsi="Arial" w:cs="Arial"/>
          <w:sz w:val="22"/>
        </w:rPr>
        <w:t xml:space="preserve">Nepředá-li nájemce při skončení nájmu pronajaté nemovité věci včas a řádně vyklizené, resp. uvedené do původního stavu, případně ve stavu, v jakém je převzal s přihlédnutím k obvyklému opotřebení, zaplatí pronajímateli za dobu prodlení smluvní pokutu ve výši </w:t>
      </w:r>
      <w:r>
        <w:br/>
      </w:r>
      <w:r>
        <w:rPr>
          <w:rFonts w:ascii="Arial" w:hAnsi="Arial" w:cs="Arial"/>
          <w:sz w:val="22"/>
        </w:rPr>
        <w:t>0,3 % ročního nájemného za každý den prodlení. Právo pronajímatele na náhradu škody způsobené porušením povinností nájemce tím není dotčeno.</w:t>
      </w:r>
    </w:p>
    <w:p w14:paraId="3D7F1237" w14:textId="77777777" w:rsidR="00F1748F" w:rsidRDefault="00F1748F" w:rsidP="00F1748F">
      <w:pPr>
        <w:pStyle w:val="Odstavecseseznamem"/>
        <w:rPr>
          <w:rFonts w:ascii="Arial" w:hAnsi="Arial" w:cs="Arial"/>
          <w:sz w:val="22"/>
        </w:rPr>
      </w:pPr>
    </w:p>
    <w:p w14:paraId="4EEA92D5" w14:textId="77777777" w:rsidR="00F1748F" w:rsidRDefault="00F1748F" w:rsidP="00F1748F">
      <w:pPr>
        <w:pStyle w:val="vnintext"/>
        <w:numPr>
          <w:ilvl w:val="0"/>
          <w:numId w:val="7"/>
        </w:numPr>
        <w:tabs>
          <w:tab w:val="clear" w:pos="709"/>
          <w:tab w:val="center" w:pos="4536"/>
          <w:tab w:val="left" w:pos="5222"/>
        </w:tabs>
        <w:rPr>
          <w:rFonts w:ascii="Arial" w:hAnsi="Arial" w:cs="Arial"/>
          <w:sz w:val="22"/>
        </w:rPr>
      </w:pPr>
      <w:r>
        <w:rPr>
          <w:rFonts w:ascii="Arial" w:hAnsi="Arial" w:cs="Arial"/>
          <w:sz w:val="22"/>
        </w:rPr>
        <w:t>Za porušení povinnosti nájemce, uvedené v Čl. V. odst. 1 nebo v Čl. VI. odst. 7, je nájemce povinen zaplatit pronajímateli smluvní pokutu ve výši 15 % z ročního nájemného za každý případ porušení povinnosti. Smluvní pokutu lze udělit i opakovaně, pokud nájemce v přiměřené lhůtě určené pronajímatelem nezajistí nápravu. Tím není dotčeno právo pronajímatele smlouvu vypovědět dle Čl. VII. odst. 6 nebo dle Čl. V. odst. 2 této smlouvy.</w:t>
      </w:r>
    </w:p>
    <w:p w14:paraId="180FE0D4" w14:textId="77777777" w:rsidR="00F1748F" w:rsidRDefault="00F1748F" w:rsidP="00F1748F">
      <w:pPr>
        <w:pStyle w:val="Odstavecseseznamem"/>
        <w:rPr>
          <w:rFonts w:ascii="Arial" w:hAnsi="Arial" w:cs="Arial"/>
          <w:sz w:val="22"/>
        </w:rPr>
      </w:pPr>
    </w:p>
    <w:p w14:paraId="3430EAA0" w14:textId="77777777" w:rsidR="00F1748F" w:rsidRDefault="00F1748F" w:rsidP="00F1748F">
      <w:pPr>
        <w:pStyle w:val="vnintext"/>
        <w:numPr>
          <w:ilvl w:val="0"/>
          <w:numId w:val="7"/>
        </w:numPr>
        <w:tabs>
          <w:tab w:val="clear" w:pos="709"/>
          <w:tab w:val="center" w:pos="4536"/>
          <w:tab w:val="left" w:pos="5222"/>
        </w:tabs>
        <w:rPr>
          <w:rFonts w:ascii="Arial" w:hAnsi="Arial" w:cs="Arial"/>
          <w:sz w:val="22"/>
        </w:rPr>
      </w:pPr>
      <w:r>
        <w:rPr>
          <w:rFonts w:ascii="Arial" w:hAnsi="Arial" w:cs="Arial"/>
          <w:sz w:val="22"/>
        </w:rPr>
        <w:t>Uhrazení smluvní pokuty se nedotýká nároku pronajímatele na náhradu škody způsobenou porušením povinnosti nájemce, ustanovení § 2050 zákona č. 89/2012 Sb. se nepoužije.</w:t>
      </w:r>
    </w:p>
    <w:p w14:paraId="53A5CC26" w14:textId="77777777" w:rsidR="00F1748F" w:rsidRDefault="00F1748F" w:rsidP="00F1748F">
      <w:pPr>
        <w:pStyle w:val="Odstavecseseznamem"/>
        <w:rPr>
          <w:rFonts w:ascii="Arial" w:hAnsi="Arial" w:cs="Arial"/>
          <w:sz w:val="22"/>
        </w:rPr>
      </w:pPr>
    </w:p>
    <w:p w14:paraId="1A95A759" w14:textId="77777777" w:rsidR="00F1748F" w:rsidRDefault="00F1748F" w:rsidP="00F1748F">
      <w:pPr>
        <w:pStyle w:val="vnintext"/>
        <w:numPr>
          <w:ilvl w:val="0"/>
          <w:numId w:val="7"/>
        </w:numPr>
        <w:tabs>
          <w:tab w:val="clear" w:pos="709"/>
          <w:tab w:val="center" w:pos="4536"/>
          <w:tab w:val="left" w:pos="5222"/>
        </w:tabs>
        <w:rPr>
          <w:rFonts w:ascii="Arial" w:hAnsi="Arial" w:cs="Arial"/>
          <w:sz w:val="22"/>
        </w:rPr>
      </w:pPr>
      <w:r>
        <w:rPr>
          <w:rFonts w:ascii="Arial" w:hAnsi="Arial" w:cs="Arial"/>
          <w:sz w:val="22"/>
        </w:rPr>
        <w:t>Smluvní sankce dle této smlouvy jsou splatné do 15 kalendářních dní od písemné výzvy odeslané druhé smluvní straně na její adresu, uvedenou v záhlaví této smlouvy.</w:t>
      </w:r>
    </w:p>
    <w:p w14:paraId="7A41B721" w14:textId="77777777" w:rsidR="00F1748F" w:rsidRDefault="00F1748F" w:rsidP="00F1748F">
      <w:pPr>
        <w:pStyle w:val="Odstavecseseznamem"/>
        <w:ind w:left="0"/>
        <w:jc w:val="both"/>
        <w:rPr>
          <w:rFonts w:ascii="Arial" w:hAnsi="Arial" w:cs="Arial"/>
          <w:sz w:val="22"/>
        </w:rPr>
      </w:pPr>
    </w:p>
    <w:p w14:paraId="461B56DD" w14:textId="77777777" w:rsidR="00F1748F" w:rsidRDefault="00F1748F" w:rsidP="00F1748F">
      <w:pPr>
        <w:pStyle w:val="para"/>
        <w:tabs>
          <w:tab w:val="clear" w:pos="709"/>
        </w:tabs>
        <w:rPr>
          <w:rFonts w:ascii="Arial" w:hAnsi="Arial" w:cs="Arial"/>
          <w:sz w:val="22"/>
        </w:rPr>
      </w:pPr>
      <w:r>
        <w:rPr>
          <w:rFonts w:ascii="Arial" w:hAnsi="Arial" w:cs="Arial"/>
          <w:sz w:val="22"/>
        </w:rPr>
        <w:t>Čl. X.</w:t>
      </w:r>
    </w:p>
    <w:p w14:paraId="21E02917" w14:textId="77777777" w:rsidR="00F1748F" w:rsidRDefault="00F1748F" w:rsidP="00F1748F">
      <w:pPr>
        <w:pStyle w:val="Odstavecseseznamem"/>
        <w:ind w:left="0"/>
        <w:jc w:val="both"/>
        <w:rPr>
          <w:rFonts w:ascii="Arial" w:hAnsi="Arial" w:cs="Arial"/>
          <w:sz w:val="22"/>
        </w:rPr>
      </w:pPr>
    </w:p>
    <w:p w14:paraId="2F9511CD" w14:textId="423E5B2C" w:rsidR="00F1748F" w:rsidRDefault="00F1748F" w:rsidP="00F1748F">
      <w:pPr>
        <w:numPr>
          <w:ilvl w:val="0"/>
          <w:numId w:val="8"/>
        </w:numPr>
        <w:tabs>
          <w:tab w:val="clear" w:pos="357"/>
        </w:tabs>
        <w:jc w:val="both"/>
        <w:rPr>
          <w:rFonts w:ascii="Arial" w:hAnsi="Arial" w:cs="Arial"/>
          <w:sz w:val="22"/>
        </w:rPr>
      </w:pPr>
      <w:r>
        <w:rPr>
          <w:rFonts w:ascii="Arial" w:hAnsi="Arial" w:cs="Arial"/>
          <w:sz w:val="22"/>
        </w:rPr>
        <w:t xml:space="preserve">Smluvní strany se dohodly, že za bezesmluvní užívání pozemků p. p. č. 982/48, 793/4, 2088 v k. </w:t>
      </w:r>
      <w:proofErr w:type="spellStart"/>
      <w:r>
        <w:rPr>
          <w:rFonts w:ascii="Arial" w:hAnsi="Arial" w:cs="Arial"/>
          <w:sz w:val="22"/>
        </w:rPr>
        <w:t>ú.</w:t>
      </w:r>
      <w:proofErr w:type="spellEnd"/>
      <w:r>
        <w:rPr>
          <w:rFonts w:ascii="Arial" w:hAnsi="Arial" w:cs="Arial"/>
          <w:sz w:val="22"/>
        </w:rPr>
        <w:t xml:space="preserve"> Rynholec, pozemku p. p. č. 282/2 v k. </w:t>
      </w:r>
      <w:proofErr w:type="spellStart"/>
      <w:r>
        <w:rPr>
          <w:rFonts w:ascii="Arial" w:hAnsi="Arial" w:cs="Arial"/>
          <w:sz w:val="22"/>
        </w:rPr>
        <w:t>ú.</w:t>
      </w:r>
      <w:proofErr w:type="spellEnd"/>
      <w:r>
        <w:rPr>
          <w:rFonts w:ascii="Arial" w:hAnsi="Arial" w:cs="Arial"/>
          <w:sz w:val="22"/>
        </w:rPr>
        <w:t xml:space="preserve"> Lány a pozemku p. p. č. 2581 v k. </w:t>
      </w:r>
      <w:proofErr w:type="spellStart"/>
      <w:r>
        <w:rPr>
          <w:rFonts w:ascii="Arial" w:hAnsi="Arial" w:cs="Arial"/>
          <w:sz w:val="22"/>
        </w:rPr>
        <w:t>ú.</w:t>
      </w:r>
      <w:proofErr w:type="spellEnd"/>
      <w:r>
        <w:rPr>
          <w:rFonts w:ascii="Arial" w:hAnsi="Arial" w:cs="Arial"/>
          <w:sz w:val="22"/>
        </w:rPr>
        <w:t xml:space="preserve"> Nové Strašecí v době od 9.4.2024 do 31.1</w:t>
      </w:r>
      <w:r w:rsidR="00332824">
        <w:rPr>
          <w:rFonts w:ascii="Arial" w:hAnsi="Arial" w:cs="Arial"/>
          <w:sz w:val="22"/>
        </w:rPr>
        <w:t>2</w:t>
      </w:r>
      <w:r>
        <w:rPr>
          <w:rFonts w:ascii="Arial" w:hAnsi="Arial" w:cs="Arial"/>
          <w:sz w:val="22"/>
        </w:rPr>
        <w:t xml:space="preserve">.2025, dále za bezesmluvní užívání pozemku                            </w:t>
      </w:r>
      <w:r>
        <w:rPr>
          <w:rFonts w:ascii="Arial" w:hAnsi="Arial" w:cs="Arial"/>
          <w:sz w:val="22"/>
        </w:rPr>
        <w:lastRenderedPageBreak/>
        <w:t xml:space="preserve">p. p. č. 793/3 v k. </w:t>
      </w:r>
      <w:proofErr w:type="spellStart"/>
      <w:r>
        <w:rPr>
          <w:rFonts w:ascii="Arial" w:hAnsi="Arial" w:cs="Arial"/>
          <w:sz w:val="22"/>
        </w:rPr>
        <w:t>ú.</w:t>
      </w:r>
      <w:proofErr w:type="spellEnd"/>
      <w:r>
        <w:rPr>
          <w:rFonts w:ascii="Arial" w:hAnsi="Arial" w:cs="Arial"/>
          <w:sz w:val="22"/>
        </w:rPr>
        <w:t xml:space="preserve"> Rynholec a pozemku p. p. č. 2851 v k. </w:t>
      </w:r>
      <w:proofErr w:type="spellStart"/>
      <w:r>
        <w:rPr>
          <w:rFonts w:ascii="Arial" w:hAnsi="Arial" w:cs="Arial"/>
          <w:sz w:val="22"/>
        </w:rPr>
        <w:t>ú.</w:t>
      </w:r>
      <w:proofErr w:type="spellEnd"/>
      <w:r>
        <w:rPr>
          <w:rFonts w:ascii="Arial" w:hAnsi="Arial" w:cs="Arial"/>
          <w:sz w:val="22"/>
        </w:rPr>
        <w:t xml:space="preserve"> Nové Strašecí v době od 1.11.2022 do 31.1</w:t>
      </w:r>
      <w:r w:rsidR="009E3AEF">
        <w:rPr>
          <w:rFonts w:ascii="Arial" w:hAnsi="Arial" w:cs="Arial"/>
          <w:sz w:val="22"/>
        </w:rPr>
        <w:t>2</w:t>
      </w:r>
      <w:r>
        <w:rPr>
          <w:rFonts w:ascii="Arial" w:hAnsi="Arial" w:cs="Arial"/>
          <w:sz w:val="22"/>
        </w:rPr>
        <w:t xml:space="preserve">.2025 náleží pronajímateli náhrada ve výši </w:t>
      </w:r>
      <w:r>
        <w:rPr>
          <w:rFonts w:ascii="Arial" w:hAnsi="Arial" w:cs="Arial"/>
          <w:b/>
          <w:sz w:val="22"/>
        </w:rPr>
        <w:t>4</w:t>
      </w:r>
      <w:r w:rsidR="00EB1A38">
        <w:rPr>
          <w:rFonts w:ascii="Arial" w:hAnsi="Arial" w:cs="Arial"/>
          <w:b/>
          <w:sz w:val="22"/>
        </w:rPr>
        <w:t>58 029</w:t>
      </w:r>
      <w:r>
        <w:rPr>
          <w:rFonts w:ascii="Arial" w:hAnsi="Arial" w:cs="Arial"/>
          <w:b/>
          <w:sz w:val="22"/>
        </w:rPr>
        <w:t xml:space="preserve"> </w:t>
      </w:r>
      <w:r>
        <w:rPr>
          <w:rFonts w:ascii="Arial" w:hAnsi="Arial" w:cs="Arial"/>
          <w:sz w:val="22"/>
        </w:rPr>
        <w:t>Kč.</w:t>
      </w:r>
    </w:p>
    <w:p w14:paraId="6102684E" w14:textId="77777777" w:rsidR="005C36A7" w:rsidRDefault="005C36A7" w:rsidP="005C36A7">
      <w:pPr>
        <w:tabs>
          <w:tab w:val="left" w:pos="357"/>
        </w:tabs>
        <w:ind w:left="357"/>
        <w:jc w:val="both"/>
        <w:rPr>
          <w:rFonts w:ascii="Arial" w:hAnsi="Arial" w:cs="Arial"/>
          <w:sz w:val="22"/>
        </w:rPr>
      </w:pPr>
    </w:p>
    <w:p w14:paraId="0858C6F3" w14:textId="5CBDDD57" w:rsidR="00F1748F" w:rsidRPr="005C36A7" w:rsidRDefault="00F1748F" w:rsidP="005C36A7">
      <w:pPr>
        <w:numPr>
          <w:ilvl w:val="0"/>
          <w:numId w:val="8"/>
        </w:numPr>
        <w:tabs>
          <w:tab w:val="clear" w:pos="357"/>
        </w:tabs>
        <w:jc w:val="both"/>
        <w:rPr>
          <w:rFonts w:ascii="Arial" w:hAnsi="Arial" w:cs="Arial"/>
          <w:sz w:val="22"/>
        </w:rPr>
      </w:pPr>
      <w:r w:rsidRPr="005C36A7">
        <w:rPr>
          <w:rFonts w:ascii="Arial" w:hAnsi="Arial" w:cs="Arial"/>
          <w:sz w:val="22"/>
        </w:rPr>
        <w:t xml:space="preserve">Za užívání pozemků p. p. č. 982/48, 793/4, 2088 v k. </w:t>
      </w:r>
      <w:proofErr w:type="spellStart"/>
      <w:r w:rsidRPr="005C36A7">
        <w:rPr>
          <w:rFonts w:ascii="Arial" w:hAnsi="Arial" w:cs="Arial"/>
          <w:sz w:val="22"/>
        </w:rPr>
        <w:t>ú.</w:t>
      </w:r>
      <w:proofErr w:type="spellEnd"/>
      <w:r w:rsidRPr="005C36A7">
        <w:rPr>
          <w:rFonts w:ascii="Arial" w:hAnsi="Arial" w:cs="Arial"/>
          <w:sz w:val="22"/>
        </w:rPr>
        <w:t xml:space="preserve"> Rynholec, pozemku p. p. č. 282/2                v k. </w:t>
      </w:r>
      <w:proofErr w:type="spellStart"/>
      <w:r w:rsidRPr="005C36A7">
        <w:rPr>
          <w:rFonts w:ascii="Arial" w:hAnsi="Arial" w:cs="Arial"/>
          <w:sz w:val="22"/>
        </w:rPr>
        <w:t>ú.</w:t>
      </w:r>
      <w:proofErr w:type="spellEnd"/>
      <w:r w:rsidRPr="005C36A7">
        <w:rPr>
          <w:rFonts w:ascii="Arial" w:hAnsi="Arial" w:cs="Arial"/>
          <w:sz w:val="22"/>
        </w:rPr>
        <w:t xml:space="preserve"> Lány a pozemku p. p. č. 2581 v k. </w:t>
      </w:r>
      <w:proofErr w:type="spellStart"/>
      <w:r w:rsidRPr="005C36A7">
        <w:rPr>
          <w:rFonts w:ascii="Arial" w:hAnsi="Arial" w:cs="Arial"/>
          <w:sz w:val="22"/>
        </w:rPr>
        <w:t>ú.</w:t>
      </w:r>
      <w:proofErr w:type="spellEnd"/>
      <w:r w:rsidRPr="005C36A7">
        <w:rPr>
          <w:rFonts w:ascii="Arial" w:hAnsi="Arial" w:cs="Arial"/>
          <w:sz w:val="22"/>
        </w:rPr>
        <w:t xml:space="preserve"> Nové Strašecí v době od 9.4.2024 do 3</w:t>
      </w:r>
      <w:r w:rsidR="00F44C0C" w:rsidRPr="005C36A7">
        <w:rPr>
          <w:rFonts w:ascii="Arial" w:hAnsi="Arial" w:cs="Arial"/>
          <w:sz w:val="22"/>
        </w:rPr>
        <w:t>1</w:t>
      </w:r>
      <w:r w:rsidRPr="005C36A7">
        <w:rPr>
          <w:rFonts w:ascii="Arial" w:hAnsi="Arial" w:cs="Arial"/>
          <w:sz w:val="22"/>
        </w:rPr>
        <w:t>.</w:t>
      </w:r>
      <w:r w:rsidR="00F44C0C" w:rsidRPr="005C36A7">
        <w:rPr>
          <w:rFonts w:ascii="Arial" w:hAnsi="Arial" w:cs="Arial"/>
          <w:sz w:val="22"/>
        </w:rPr>
        <w:t>1</w:t>
      </w:r>
      <w:r w:rsidR="00EB1A38">
        <w:rPr>
          <w:rFonts w:ascii="Arial" w:hAnsi="Arial" w:cs="Arial"/>
          <w:sz w:val="22"/>
        </w:rPr>
        <w:t>2</w:t>
      </w:r>
      <w:r w:rsidRPr="005C36A7">
        <w:rPr>
          <w:rFonts w:ascii="Arial" w:hAnsi="Arial" w:cs="Arial"/>
          <w:sz w:val="22"/>
        </w:rPr>
        <w:t xml:space="preserve">.2025, dále za bezesmluvní užívání pozemku p. p. č. 793/3 v k. </w:t>
      </w:r>
      <w:proofErr w:type="spellStart"/>
      <w:r w:rsidRPr="005C36A7">
        <w:rPr>
          <w:rFonts w:ascii="Arial" w:hAnsi="Arial" w:cs="Arial"/>
          <w:sz w:val="22"/>
        </w:rPr>
        <w:t>ú.</w:t>
      </w:r>
      <w:proofErr w:type="spellEnd"/>
      <w:r w:rsidRPr="005C36A7">
        <w:rPr>
          <w:rFonts w:ascii="Arial" w:hAnsi="Arial" w:cs="Arial"/>
          <w:sz w:val="22"/>
        </w:rPr>
        <w:t xml:space="preserve"> Rynholec a pozemku p. p. č. 2851 v k. </w:t>
      </w:r>
      <w:proofErr w:type="spellStart"/>
      <w:r w:rsidRPr="005C36A7">
        <w:rPr>
          <w:rFonts w:ascii="Arial" w:hAnsi="Arial" w:cs="Arial"/>
          <w:sz w:val="22"/>
        </w:rPr>
        <w:t>ú.</w:t>
      </w:r>
      <w:proofErr w:type="spellEnd"/>
      <w:r w:rsidRPr="005C36A7">
        <w:rPr>
          <w:rFonts w:ascii="Arial" w:hAnsi="Arial" w:cs="Arial"/>
          <w:sz w:val="22"/>
        </w:rPr>
        <w:t xml:space="preserve"> Nové Strašecí v době od 1.</w:t>
      </w:r>
      <w:r w:rsidR="00F44C0C" w:rsidRPr="005C36A7">
        <w:rPr>
          <w:rFonts w:ascii="Arial" w:hAnsi="Arial" w:cs="Arial"/>
          <w:sz w:val="22"/>
        </w:rPr>
        <w:t>11</w:t>
      </w:r>
      <w:r w:rsidRPr="005C36A7">
        <w:rPr>
          <w:rFonts w:ascii="Arial" w:hAnsi="Arial" w:cs="Arial"/>
          <w:sz w:val="22"/>
        </w:rPr>
        <w:t>.20</w:t>
      </w:r>
      <w:r w:rsidR="00F44C0C" w:rsidRPr="005C36A7">
        <w:rPr>
          <w:rFonts w:ascii="Arial" w:hAnsi="Arial" w:cs="Arial"/>
          <w:sz w:val="22"/>
        </w:rPr>
        <w:t>22</w:t>
      </w:r>
      <w:r w:rsidRPr="005C36A7">
        <w:rPr>
          <w:rFonts w:ascii="Arial" w:hAnsi="Arial" w:cs="Arial"/>
          <w:sz w:val="22"/>
        </w:rPr>
        <w:t xml:space="preserve"> do 3</w:t>
      </w:r>
      <w:r w:rsidR="00F44C0C" w:rsidRPr="005C36A7">
        <w:rPr>
          <w:rFonts w:ascii="Arial" w:hAnsi="Arial" w:cs="Arial"/>
          <w:sz w:val="22"/>
        </w:rPr>
        <w:t>1</w:t>
      </w:r>
      <w:r w:rsidRPr="005C36A7">
        <w:rPr>
          <w:rFonts w:ascii="Arial" w:hAnsi="Arial" w:cs="Arial"/>
          <w:sz w:val="22"/>
        </w:rPr>
        <w:t>.</w:t>
      </w:r>
      <w:r w:rsidR="00F44C0C" w:rsidRPr="005C36A7">
        <w:rPr>
          <w:rFonts w:ascii="Arial" w:hAnsi="Arial" w:cs="Arial"/>
          <w:sz w:val="22"/>
        </w:rPr>
        <w:t>1</w:t>
      </w:r>
      <w:r w:rsidR="00EB1A38">
        <w:rPr>
          <w:rFonts w:ascii="Arial" w:hAnsi="Arial" w:cs="Arial"/>
          <w:sz w:val="22"/>
        </w:rPr>
        <w:t>2</w:t>
      </w:r>
      <w:r w:rsidRPr="005C36A7">
        <w:rPr>
          <w:rFonts w:ascii="Arial" w:hAnsi="Arial" w:cs="Arial"/>
          <w:sz w:val="22"/>
        </w:rPr>
        <w:t xml:space="preserve">.2025 nájemcem náleží pronajímateli náhrada ve výši </w:t>
      </w:r>
      <w:r w:rsidR="00F44C0C" w:rsidRPr="005C36A7">
        <w:rPr>
          <w:rFonts w:ascii="Arial" w:hAnsi="Arial" w:cs="Arial"/>
          <w:b/>
          <w:sz w:val="22"/>
        </w:rPr>
        <w:t>4</w:t>
      </w:r>
      <w:r w:rsidR="00EB1A38">
        <w:rPr>
          <w:rFonts w:ascii="Arial" w:hAnsi="Arial" w:cs="Arial"/>
          <w:b/>
          <w:sz w:val="22"/>
        </w:rPr>
        <w:t>58 029</w:t>
      </w:r>
      <w:r w:rsidRPr="005C36A7">
        <w:rPr>
          <w:rFonts w:ascii="Arial" w:hAnsi="Arial" w:cs="Arial"/>
          <w:b/>
          <w:sz w:val="22"/>
        </w:rPr>
        <w:t xml:space="preserve"> </w:t>
      </w:r>
      <w:r w:rsidRPr="005C36A7">
        <w:rPr>
          <w:rFonts w:ascii="Arial" w:hAnsi="Arial" w:cs="Arial"/>
          <w:sz w:val="22"/>
        </w:rPr>
        <w:t xml:space="preserve">Kč, a to z titulu bezdůvodného obohacení. Nájemce se zavazuje zaplatit tuto náhradu spolu s první splátkou nájemného do 15. </w:t>
      </w:r>
      <w:r w:rsidR="00EB1A38">
        <w:rPr>
          <w:rFonts w:ascii="Arial" w:hAnsi="Arial" w:cs="Arial"/>
          <w:sz w:val="22"/>
        </w:rPr>
        <w:t>3</w:t>
      </w:r>
      <w:r w:rsidRPr="005C36A7">
        <w:rPr>
          <w:rFonts w:ascii="Arial" w:hAnsi="Arial" w:cs="Arial"/>
          <w:sz w:val="22"/>
        </w:rPr>
        <w:t>. 202</w:t>
      </w:r>
      <w:r w:rsidR="0096675D">
        <w:rPr>
          <w:rFonts w:ascii="Arial" w:hAnsi="Arial" w:cs="Arial"/>
          <w:sz w:val="22"/>
        </w:rPr>
        <w:t>6</w:t>
      </w:r>
      <w:r w:rsidRPr="005C36A7">
        <w:rPr>
          <w:rFonts w:ascii="Arial" w:hAnsi="Arial" w:cs="Arial"/>
          <w:sz w:val="22"/>
        </w:rPr>
        <w:t>.</w:t>
      </w:r>
    </w:p>
    <w:p w14:paraId="50D4FC9E" w14:textId="77777777" w:rsidR="00F1748F" w:rsidRDefault="00F1748F" w:rsidP="00F1748F">
      <w:pPr>
        <w:ind w:left="357"/>
        <w:jc w:val="both"/>
        <w:rPr>
          <w:rFonts w:ascii="Arial" w:hAnsi="Arial" w:cs="Arial"/>
          <w:sz w:val="22"/>
        </w:rPr>
      </w:pPr>
    </w:p>
    <w:p w14:paraId="15EC16E9" w14:textId="77777777" w:rsidR="00F1748F" w:rsidRPr="00F033CF" w:rsidRDefault="00F1748F" w:rsidP="00F1748F">
      <w:pPr>
        <w:pStyle w:val="Zkladntext"/>
        <w:tabs>
          <w:tab w:val="center" w:pos="4536"/>
          <w:tab w:val="left" w:pos="5222"/>
        </w:tabs>
        <w:jc w:val="center"/>
        <w:rPr>
          <w:rFonts w:ascii="Arial" w:hAnsi="Arial" w:cs="Arial"/>
          <w:sz w:val="22"/>
        </w:rPr>
      </w:pPr>
      <w:r w:rsidRPr="00F033CF">
        <w:rPr>
          <w:rFonts w:ascii="Arial" w:hAnsi="Arial" w:cs="Arial"/>
          <w:sz w:val="22"/>
        </w:rPr>
        <w:t>Čl. XI.</w:t>
      </w:r>
    </w:p>
    <w:p w14:paraId="1D37B67F" w14:textId="77777777" w:rsidR="00F1748F" w:rsidRDefault="00F1748F" w:rsidP="00F1748F">
      <w:pPr>
        <w:jc w:val="both"/>
        <w:rPr>
          <w:rFonts w:ascii="Arial" w:hAnsi="Arial" w:cs="Arial"/>
          <w:b/>
          <w:sz w:val="22"/>
        </w:rPr>
      </w:pPr>
    </w:p>
    <w:p w14:paraId="7D60F568"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Smlouva je uzavřena a nabývá platnosti okamžikem podpisu poslední smluvní stranou.</w:t>
      </w:r>
    </w:p>
    <w:p w14:paraId="0BB39DBB" w14:textId="77777777" w:rsidR="00F1748F" w:rsidRDefault="00F1748F" w:rsidP="00F1748F">
      <w:pPr>
        <w:shd w:val="clear" w:color="auto" w:fill="FFFFFF"/>
        <w:jc w:val="both"/>
        <w:outlineLvl w:val="0"/>
        <w:rPr>
          <w:rFonts w:ascii="Arial" w:hAnsi="Arial" w:cs="Arial"/>
          <w:sz w:val="22"/>
        </w:rPr>
      </w:pPr>
    </w:p>
    <w:p w14:paraId="04B6C7A9"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73163EC3" w14:textId="77777777" w:rsidR="00F1748F" w:rsidRDefault="00F1748F" w:rsidP="00F1748F">
      <w:pPr>
        <w:shd w:val="clear" w:color="auto" w:fill="FFFFFF"/>
        <w:jc w:val="both"/>
        <w:outlineLvl w:val="0"/>
        <w:rPr>
          <w:rFonts w:ascii="Arial" w:hAnsi="Arial" w:cs="Arial"/>
          <w:sz w:val="22"/>
        </w:rPr>
      </w:pPr>
    </w:p>
    <w:p w14:paraId="3772AAAA" w14:textId="77777777" w:rsidR="00F1748F" w:rsidRDefault="00F1748F" w:rsidP="00F1748F">
      <w:pPr>
        <w:pStyle w:val="vnintext"/>
        <w:numPr>
          <w:ilvl w:val="0"/>
          <w:numId w:val="12"/>
        </w:numPr>
        <w:ind w:left="360"/>
        <w:rPr>
          <w:rFonts w:ascii="Arial" w:hAnsi="Arial" w:cs="Arial"/>
          <w:sz w:val="22"/>
        </w:rPr>
      </w:pPr>
      <w:r>
        <w:rPr>
          <w:rFonts w:ascii="Arial" w:hAnsi="Arial" w:cs="Arial"/>
          <w:sz w:val="22"/>
        </w:rPr>
        <w:t xml:space="preserve">Pronajímatel zašle tuto smlouvu správci registru smluv k uveřejnění bez zbytečného odkladu, nejpozději však do 30 dnů od uzavření smlouvy. </w:t>
      </w:r>
    </w:p>
    <w:p w14:paraId="4509FDEB" w14:textId="77777777" w:rsidR="00F1748F" w:rsidRDefault="00F1748F" w:rsidP="00F1748F">
      <w:pPr>
        <w:pStyle w:val="vnintext"/>
        <w:ind w:firstLine="0"/>
        <w:rPr>
          <w:rFonts w:ascii="Arial" w:hAnsi="Arial" w:cs="Arial"/>
          <w:sz w:val="22"/>
        </w:rPr>
      </w:pPr>
    </w:p>
    <w:p w14:paraId="2B5F091F"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Pro účely uveřejnění v registru smluv smluvní strany navzájem prohlašují, že smlouva neobsahuje žádné obchodní tajemství.</w:t>
      </w:r>
    </w:p>
    <w:p w14:paraId="77EDC18D" w14:textId="77777777" w:rsidR="00F1748F" w:rsidRDefault="00F1748F" w:rsidP="00F1748F">
      <w:pPr>
        <w:shd w:val="clear" w:color="auto" w:fill="FFFFFF"/>
        <w:jc w:val="both"/>
        <w:outlineLvl w:val="0"/>
        <w:rPr>
          <w:rFonts w:ascii="Arial" w:hAnsi="Arial" w:cs="Arial"/>
          <w:sz w:val="22"/>
        </w:rPr>
      </w:pPr>
    </w:p>
    <w:p w14:paraId="77272F83"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Smluvní strany berou na vědomí, že jsou svými projevy vázány od okamžiku podpisu této smlouvy.</w:t>
      </w:r>
    </w:p>
    <w:p w14:paraId="3556A702" w14:textId="77777777" w:rsidR="00F1748F" w:rsidRDefault="00F1748F" w:rsidP="00F1748F">
      <w:pPr>
        <w:shd w:val="clear" w:color="auto" w:fill="FFFFFF"/>
        <w:jc w:val="both"/>
        <w:outlineLvl w:val="0"/>
        <w:rPr>
          <w:rFonts w:ascii="Arial" w:hAnsi="Arial" w:cs="Arial"/>
          <w:sz w:val="22"/>
        </w:rPr>
      </w:pPr>
    </w:p>
    <w:p w14:paraId="5851B94A"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Smluvní strany se dohodly, že není-li v této smlouvě stanoveno jinak, řídí se práva a povinnosti smluvních stran zákonem č. 89/2012 Sb. a zákonem č. 219/2000 Sb.</w:t>
      </w:r>
    </w:p>
    <w:p w14:paraId="523E2340" w14:textId="77777777" w:rsidR="00F1748F" w:rsidRDefault="00F1748F" w:rsidP="00F1748F">
      <w:pPr>
        <w:shd w:val="clear" w:color="auto" w:fill="FFFFFF"/>
        <w:jc w:val="both"/>
        <w:outlineLvl w:val="0"/>
        <w:rPr>
          <w:rFonts w:ascii="Arial" w:hAnsi="Arial" w:cs="Arial"/>
          <w:sz w:val="22"/>
        </w:rPr>
      </w:pPr>
    </w:p>
    <w:p w14:paraId="34DB2026"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Smluvní strany se dohodly, že jakékoli změny a doplňky této smlouvy jsou možné pouze písemnou formou, v podobě oboustranně uzavřených, vzestupně číslovaných dodatků smlouvy.</w:t>
      </w:r>
    </w:p>
    <w:p w14:paraId="556D19BC" w14:textId="77777777" w:rsidR="00F1748F" w:rsidRDefault="00F1748F" w:rsidP="00F1748F">
      <w:pPr>
        <w:shd w:val="clear" w:color="auto" w:fill="FFFFFF"/>
        <w:jc w:val="both"/>
        <w:outlineLvl w:val="0"/>
        <w:rPr>
          <w:rFonts w:ascii="Arial" w:hAnsi="Arial" w:cs="Arial"/>
          <w:sz w:val="22"/>
        </w:rPr>
      </w:pPr>
    </w:p>
    <w:p w14:paraId="55812985" w14:textId="77777777" w:rsidR="00F1748F" w:rsidRPr="00F033CF" w:rsidRDefault="00F1748F" w:rsidP="00F1748F">
      <w:pPr>
        <w:pStyle w:val="Odstavecseseznamem"/>
        <w:numPr>
          <w:ilvl w:val="0"/>
          <w:numId w:val="12"/>
        </w:numPr>
        <w:shd w:val="clear" w:color="auto" w:fill="FFFFFF"/>
        <w:ind w:left="360"/>
        <w:jc w:val="both"/>
        <w:outlineLvl w:val="0"/>
        <w:rPr>
          <w:rFonts w:ascii="Arial" w:hAnsi="Arial" w:cs="Arial"/>
          <w:sz w:val="22"/>
        </w:rPr>
      </w:pPr>
      <w:r w:rsidRPr="00F033CF">
        <w:rPr>
          <w:rFonts w:ascii="Arial" w:hAnsi="Arial" w:cs="Arial"/>
          <w:sz w:val="22"/>
        </w:rPr>
        <w:t>Poplatkové povinnosti spojené s touto smlouvou nese nájemce. Nájemce je poplatníkem daně z nemovitých věcí. Nájemci nevznikají z titulu úhrady daně z nemovitých věcí vůči pronajímateli žádné nároky.</w:t>
      </w:r>
    </w:p>
    <w:p w14:paraId="5722C68E" w14:textId="77777777" w:rsidR="00F1748F" w:rsidRDefault="00F1748F" w:rsidP="00F1748F">
      <w:pPr>
        <w:shd w:val="clear" w:color="auto" w:fill="FFFFFF"/>
        <w:ind w:left="-360" w:firstLine="60"/>
        <w:jc w:val="both"/>
        <w:outlineLvl w:val="0"/>
        <w:rPr>
          <w:rFonts w:ascii="Arial" w:hAnsi="Arial" w:cs="Arial"/>
          <w:sz w:val="22"/>
        </w:rPr>
      </w:pPr>
    </w:p>
    <w:p w14:paraId="6C281D5C" w14:textId="77777777" w:rsidR="00F1748F" w:rsidRPr="00F033CF" w:rsidRDefault="00F1748F" w:rsidP="00F1748F">
      <w:pPr>
        <w:pStyle w:val="Odstavecseseznamem"/>
        <w:numPr>
          <w:ilvl w:val="0"/>
          <w:numId w:val="12"/>
        </w:numPr>
        <w:tabs>
          <w:tab w:val="left" w:pos="709"/>
        </w:tabs>
        <w:ind w:left="360"/>
        <w:jc w:val="both"/>
        <w:outlineLvl w:val="0"/>
        <w:rPr>
          <w:rFonts w:ascii="Arial" w:hAnsi="Arial" w:cs="Arial"/>
          <w:b/>
          <w:i/>
        </w:rPr>
      </w:pPr>
      <w:r w:rsidRPr="00F033CF">
        <w:rPr>
          <w:rFonts w:ascii="Arial" w:hAnsi="Arial" w:cs="Arial"/>
          <w:sz w:val="22"/>
        </w:rPr>
        <w:t>Tato smlouva je vyhotovena elektronicky v 1 vyhotovení v českém jazyce s platností originálu s elektronickými podpisy obou smluvních stran v souladu se zákonem č. 297/2016 Sb., o</w:t>
      </w:r>
      <w:r>
        <w:rPr>
          <w:rFonts w:ascii="Arial" w:hAnsi="Arial" w:cs="Arial"/>
          <w:sz w:val="22"/>
        </w:rPr>
        <w:t> </w:t>
      </w:r>
      <w:r w:rsidRPr="00F033CF">
        <w:rPr>
          <w:rFonts w:ascii="Arial" w:hAnsi="Arial" w:cs="Arial"/>
          <w:sz w:val="22"/>
        </w:rPr>
        <w:t>službách vytvářejících důvěru pro elektronické transakce, ve znění pozdějších předpisů.</w:t>
      </w:r>
    </w:p>
    <w:p w14:paraId="59FB4237" w14:textId="77777777" w:rsidR="00F1748F" w:rsidRDefault="00F1748F" w:rsidP="00F1748F">
      <w:pPr>
        <w:shd w:val="clear" w:color="auto" w:fill="FFFFFF"/>
        <w:jc w:val="both"/>
        <w:outlineLvl w:val="0"/>
        <w:rPr>
          <w:rFonts w:ascii="Arial" w:hAnsi="Arial" w:cs="Arial"/>
          <w:sz w:val="22"/>
        </w:rPr>
      </w:pPr>
    </w:p>
    <w:p w14:paraId="1728121F" w14:textId="67863FC7" w:rsidR="00F1748F" w:rsidRPr="00F033CF" w:rsidRDefault="00F1748F" w:rsidP="00F1748F">
      <w:pPr>
        <w:pStyle w:val="Odstavecseseznamem"/>
        <w:numPr>
          <w:ilvl w:val="0"/>
          <w:numId w:val="12"/>
        </w:numPr>
        <w:ind w:left="360"/>
        <w:jc w:val="both"/>
        <w:rPr>
          <w:rFonts w:ascii="Arial" w:hAnsi="Arial" w:cs="Arial"/>
          <w:sz w:val="22"/>
        </w:rPr>
      </w:pPr>
      <w:r w:rsidRPr="00F033CF">
        <w:rPr>
          <w:rFonts w:ascii="Arial" w:hAnsi="Arial" w:cs="Arial"/>
          <w:sz w:val="22"/>
        </w:rPr>
        <w:t>Smluvní strany prohlašují, že tuto smlouvu uzavřely svobodně a vážně, nikoliv z přinucení nebo omylu. Na důkaz toho připojují své podpisy.</w:t>
      </w:r>
    </w:p>
    <w:p w14:paraId="774BF671" w14:textId="77777777" w:rsidR="00F1748F" w:rsidRDefault="00F1748F" w:rsidP="00F1748F">
      <w:pPr>
        <w:jc w:val="both"/>
        <w:rPr>
          <w:rFonts w:ascii="Arial" w:hAnsi="Arial" w:cs="Arial"/>
          <w:b/>
          <w:sz w:val="22"/>
        </w:rPr>
      </w:pPr>
    </w:p>
    <w:tbl>
      <w:tblPr>
        <w:tblW w:w="9166" w:type="dxa"/>
        <w:tblLook w:val="04A0" w:firstRow="1" w:lastRow="0" w:firstColumn="1" w:lastColumn="0" w:noHBand="0" w:noVBand="1"/>
      </w:tblPr>
      <w:tblGrid>
        <w:gridCol w:w="4684"/>
        <w:gridCol w:w="4630"/>
      </w:tblGrid>
      <w:tr w:rsidR="00F1748F" w14:paraId="67B8E0D7" w14:textId="77777777" w:rsidTr="005C36A7">
        <w:trPr>
          <w:trHeight w:val="17"/>
        </w:trPr>
        <w:tc>
          <w:tcPr>
            <w:tcW w:w="4536" w:type="dxa"/>
            <w:hideMark/>
          </w:tcPr>
          <w:p w14:paraId="177591DF" w14:textId="01FC7F49" w:rsidR="00F1748F" w:rsidRDefault="00F1748F" w:rsidP="00F44C0C">
            <w:pPr>
              <w:tabs>
                <w:tab w:val="left" w:pos="709"/>
              </w:tabs>
              <w:jc w:val="both"/>
              <w:rPr>
                <w:rFonts w:ascii="Arial" w:hAnsi="Arial" w:cs="Arial"/>
              </w:rPr>
            </w:pPr>
            <w:r>
              <w:rPr>
                <w:rFonts w:ascii="Arial" w:hAnsi="Arial" w:cs="Arial"/>
                <w:sz w:val="22"/>
              </w:rPr>
              <w:t xml:space="preserve">    V Berouně </w:t>
            </w:r>
            <w:r>
              <w:rPr>
                <w:rFonts w:ascii="Arial" w:hAnsi="Arial" w:cs="Arial"/>
                <w:sz w:val="18"/>
                <w:szCs w:val="18"/>
              </w:rPr>
              <w:t>„datum uvedeno v doložce el. podpisu“</w:t>
            </w:r>
            <w:r>
              <w:rPr>
                <w:rFonts w:ascii="Arial" w:hAnsi="Arial" w:cs="Arial"/>
                <w:sz w:val="22"/>
              </w:rPr>
              <w:t xml:space="preserve"> </w:t>
            </w:r>
          </w:p>
        </w:tc>
        <w:tc>
          <w:tcPr>
            <w:tcW w:w="4630" w:type="dxa"/>
            <w:hideMark/>
          </w:tcPr>
          <w:p w14:paraId="7457CF4E" w14:textId="42D8CCAF" w:rsidR="00F1748F" w:rsidRDefault="00F1748F" w:rsidP="005C36A7">
            <w:pPr>
              <w:tabs>
                <w:tab w:val="left" w:pos="709"/>
              </w:tabs>
              <w:ind w:hanging="107"/>
              <w:jc w:val="both"/>
              <w:rPr>
                <w:rFonts w:ascii="Arial" w:hAnsi="Arial" w:cs="Arial"/>
              </w:rPr>
            </w:pPr>
            <w:r>
              <w:rPr>
                <w:rFonts w:ascii="Arial" w:hAnsi="Arial" w:cs="Arial"/>
                <w:sz w:val="22"/>
              </w:rPr>
              <w:t xml:space="preserve">V Novém Strašecí </w:t>
            </w:r>
            <w:r>
              <w:rPr>
                <w:rFonts w:ascii="Arial" w:hAnsi="Arial" w:cs="Arial"/>
                <w:sz w:val="18"/>
                <w:szCs w:val="18"/>
              </w:rPr>
              <w:t>„datum uvedeno v doložce el. po</w:t>
            </w:r>
            <w:r w:rsidR="005C36A7">
              <w:rPr>
                <w:rFonts w:ascii="Arial" w:hAnsi="Arial" w:cs="Arial"/>
                <w:sz w:val="18"/>
                <w:szCs w:val="18"/>
              </w:rPr>
              <w:t>dpisu“</w:t>
            </w:r>
            <w:r w:rsidR="005C36A7">
              <w:rPr>
                <w:rFonts w:ascii="Arial" w:hAnsi="Arial" w:cs="Arial"/>
                <w:sz w:val="18"/>
                <w:szCs w:val="18"/>
              </w:rPr>
              <w:br/>
            </w:r>
          </w:p>
        </w:tc>
      </w:tr>
      <w:tr w:rsidR="00F1748F" w14:paraId="3E99FD9D" w14:textId="77777777" w:rsidTr="005C36A7">
        <w:trPr>
          <w:trHeight w:val="2311"/>
        </w:trPr>
        <w:tc>
          <w:tcPr>
            <w:tcW w:w="4536" w:type="dxa"/>
          </w:tcPr>
          <w:p w14:paraId="0436E436" w14:textId="77777777" w:rsidR="005C36A7" w:rsidRDefault="005C36A7" w:rsidP="005E0668">
            <w:pPr>
              <w:tabs>
                <w:tab w:val="left" w:pos="709"/>
              </w:tabs>
              <w:ind w:firstLine="321"/>
              <w:rPr>
                <w:rFonts w:ascii="Arial" w:hAnsi="Arial" w:cs="Arial"/>
                <w:b/>
                <w:sz w:val="22"/>
              </w:rPr>
            </w:pPr>
          </w:p>
          <w:p w14:paraId="3A0E1208" w14:textId="12313124" w:rsidR="00F1748F" w:rsidRDefault="00F1748F" w:rsidP="005E0668">
            <w:pPr>
              <w:tabs>
                <w:tab w:val="left" w:pos="709"/>
              </w:tabs>
              <w:ind w:firstLine="321"/>
              <w:rPr>
                <w:rFonts w:ascii="Arial" w:hAnsi="Arial" w:cs="Arial"/>
                <w:b/>
                <w:sz w:val="22"/>
              </w:rPr>
            </w:pPr>
            <w:r>
              <w:rPr>
                <w:rFonts w:ascii="Arial" w:hAnsi="Arial" w:cs="Arial"/>
                <w:b/>
                <w:sz w:val="22"/>
              </w:rPr>
              <w:t xml:space="preserve">Česká </w:t>
            </w:r>
            <w:proofErr w:type="gramStart"/>
            <w:r>
              <w:rPr>
                <w:rFonts w:ascii="Arial" w:hAnsi="Arial" w:cs="Arial"/>
                <w:b/>
                <w:sz w:val="22"/>
              </w:rPr>
              <w:t>republika - Úřad</w:t>
            </w:r>
            <w:proofErr w:type="gramEnd"/>
            <w:r>
              <w:rPr>
                <w:rFonts w:ascii="Arial" w:hAnsi="Arial" w:cs="Arial"/>
                <w:b/>
                <w:sz w:val="22"/>
              </w:rPr>
              <w:t xml:space="preserve"> pro zastupování</w:t>
            </w:r>
          </w:p>
          <w:p w14:paraId="48D69FE3" w14:textId="77777777" w:rsidR="00F1748F" w:rsidRDefault="00F1748F" w:rsidP="005E0668">
            <w:pPr>
              <w:tabs>
                <w:tab w:val="left" w:pos="709"/>
              </w:tabs>
              <w:rPr>
                <w:rFonts w:ascii="Arial" w:hAnsi="Arial" w:cs="Arial"/>
                <w:b/>
                <w:sz w:val="22"/>
              </w:rPr>
            </w:pPr>
            <w:r>
              <w:rPr>
                <w:rFonts w:ascii="Arial" w:hAnsi="Arial" w:cs="Arial"/>
                <w:b/>
                <w:sz w:val="22"/>
              </w:rPr>
              <w:t xml:space="preserve">     státu ve věcech majetkových</w:t>
            </w:r>
          </w:p>
          <w:p w14:paraId="6CC09F47" w14:textId="77777777" w:rsidR="00F1748F" w:rsidRDefault="00F1748F" w:rsidP="005E0668">
            <w:pPr>
              <w:tabs>
                <w:tab w:val="left" w:pos="709"/>
              </w:tabs>
              <w:jc w:val="center"/>
              <w:rPr>
                <w:rFonts w:ascii="Arial" w:hAnsi="Arial" w:cs="Arial"/>
                <w:sz w:val="22"/>
              </w:rPr>
            </w:pPr>
          </w:p>
          <w:p w14:paraId="4EA8BC10" w14:textId="4EABC918" w:rsidR="00F1748F" w:rsidRDefault="00F1748F" w:rsidP="005E0668">
            <w:pPr>
              <w:tabs>
                <w:tab w:val="left" w:pos="709"/>
              </w:tabs>
              <w:jc w:val="center"/>
              <w:rPr>
                <w:rFonts w:ascii="Arial" w:hAnsi="Arial" w:cs="Arial"/>
                <w:sz w:val="22"/>
              </w:rPr>
            </w:pPr>
          </w:p>
          <w:p w14:paraId="2F4E72B1" w14:textId="6F92BA07" w:rsidR="00F44C0C" w:rsidRDefault="00F44C0C" w:rsidP="005E0668">
            <w:pPr>
              <w:tabs>
                <w:tab w:val="left" w:pos="709"/>
              </w:tabs>
              <w:jc w:val="center"/>
              <w:rPr>
                <w:rFonts w:ascii="Arial" w:hAnsi="Arial" w:cs="Arial"/>
                <w:sz w:val="22"/>
              </w:rPr>
            </w:pPr>
          </w:p>
          <w:p w14:paraId="76672D55" w14:textId="6F4303B9" w:rsidR="005C36A7" w:rsidRDefault="005C36A7" w:rsidP="005C36A7">
            <w:pPr>
              <w:tabs>
                <w:tab w:val="left" w:pos="709"/>
              </w:tabs>
              <w:rPr>
                <w:rFonts w:ascii="Arial" w:hAnsi="Arial" w:cs="Arial"/>
                <w:sz w:val="22"/>
              </w:rPr>
            </w:pPr>
          </w:p>
          <w:p w14:paraId="78F2B522" w14:textId="77777777" w:rsidR="005C36A7" w:rsidRDefault="005C36A7" w:rsidP="005C36A7">
            <w:pPr>
              <w:tabs>
                <w:tab w:val="left" w:pos="709"/>
              </w:tabs>
              <w:rPr>
                <w:rFonts w:ascii="Arial" w:hAnsi="Arial" w:cs="Arial"/>
                <w:sz w:val="22"/>
              </w:rPr>
            </w:pPr>
          </w:p>
          <w:p w14:paraId="71AE83D9" w14:textId="77777777" w:rsidR="00F1748F" w:rsidRPr="00F033CF" w:rsidRDefault="00F1748F" w:rsidP="005E0668">
            <w:pPr>
              <w:tabs>
                <w:tab w:val="left" w:pos="709"/>
              </w:tabs>
              <w:ind w:firstLine="321"/>
              <w:jc w:val="center"/>
              <w:rPr>
                <w:rFonts w:ascii="Arial" w:hAnsi="Arial" w:cs="Arial"/>
              </w:rPr>
            </w:pPr>
            <w:r>
              <w:rPr>
                <w:rFonts w:ascii="Arial" w:hAnsi="Arial" w:cs="Arial"/>
              </w:rPr>
              <w:t>…………………………………………….</w:t>
            </w:r>
          </w:p>
        </w:tc>
        <w:tc>
          <w:tcPr>
            <w:tcW w:w="4630" w:type="dxa"/>
          </w:tcPr>
          <w:p w14:paraId="4F050076" w14:textId="77777777" w:rsidR="00F1748F" w:rsidRDefault="00F1748F" w:rsidP="005E0668">
            <w:pPr>
              <w:rPr>
                <w:rFonts w:ascii="Arial" w:hAnsi="Arial" w:cs="Arial"/>
                <w:b/>
                <w:sz w:val="22"/>
              </w:rPr>
            </w:pPr>
          </w:p>
          <w:p w14:paraId="0DEF869D" w14:textId="77777777" w:rsidR="00F1748F" w:rsidRDefault="00F1748F" w:rsidP="005E0668">
            <w:pPr>
              <w:rPr>
                <w:rFonts w:ascii="Arial" w:hAnsi="Arial" w:cs="Arial"/>
                <w:sz w:val="22"/>
              </w:rPr>
            </w:pPr>
            <w:r w:rsidRPr="00F033CF">
              <w:rPr>
                <w:rFonts w:ascii="Arial" w:hAnsi="Arial" w:cs="Arial"/>
                <w:b/>
                <w:sz w:val="22"/>
              </w:rPr>
              <w:t>České lupkové závody, a. s</w:t>
            </w:r>
            <w:r>
              <w:rPr>
                <w:rFonts w:ascii="Arial" w:hAnsi="Arial" w:cs="Arial"/>
                <w:sz w:val="22"/>
              </w:rPr>
              <w:t xml:space="preserve">. </w:t>
            </w:r>
          </w:p>
          <w:p w14:paraId="390BDD0C" w14:textId="77777777" w:rsidR="00F1748F" w:rsidRDefault="00F1748F" w:rsidP="005E0668">
            <w:pPr>
              <w:jc w:val="center"/>
              <w:rPr>
                <w:rFonts w:ascii="Arial" w:hAnsi="Arial" w:cs="Arial"/>
                <w:sz w:val="22"/>
              </w:rPr>
            </w:pPr>
          </w:p>
          <w:p w14:paraId="172BEF0D" w14:textId="77777777" w:rsidR="00F1748F" w:rsidRDefault="00F1748F" w:rsidP="005E0668">
            <w:pPr>
              <w:jc w:val="center"/>
              <w:rPr>
                <w:rFonts w:ascii="Arial" w:hAnsi="Arial" w:cs="Arial"/>
                <w:sz w:val="22"/>
              </w:rPr>
            </w:pPr>
          </w:p>
          <w:p w14:paraId="730E6D98" w14:textId="2E653201" w:rsidR="00F1748F" w:rsidRDefault="00F1748F" w:rsidP="005E0668">
            <w:pPr>
              <w:jc w:val="center"/>
              <w:rPr>
                <w:rFonts w:ascii="Arial" w:hAnsi="Arial" w:cs="Arial"/>
                <w:sz w:val="22"/>
              </w:rPr>
            </w:pPr>
          </w:p>
          <w:p w14:paraId="7B3C1D9C" w14:textId="77777777" w:rsidR="003320DB" w:rsidRDefault="003320DB" w:rsidP="005E0668">
            <w:pPr>
              <w:jc w:val="center"/>
              <w:rPr>
                <w:rFonts w:ascii="Arial" w:hAnsi="Arial" w:cs="Arial"/>
                <w:sz w:val="22"/>
              </w:rPr>
            </w:pPr>
          </w:p>
          <w:p w14:paraId="0B8F5569" w14:textId="77777777" w:rsidR="00F1748F" w:rsidRDefault="00F1748F" w:rsidP="005E0668">
            <w:pPr>
              <w:jc w:val="center"/>
              <w:rPr>
                <w:rFonts w:ascii="Arial" w:hAnsi="Arial" w:cs="Arial"/>
                <w:sz w:val="22"/>
              </w:rPr>
            </w:pPr>
          </w:p>
          <w:p w14:paraId="14CC53EC" w14:textId="77777777" w:rsidR="00F1748F" w:rsidRDefault="00F1748F" w:rsidP="005E0668">
            <w:pPr>
              <w:jc w:val="center"/>
              <w:rPr>
                <w:rFonts w:ascii="Arial" w:hAnsi="Arial" w:cs="Arial"/>
                <w:sz w:val="22"/>
              </w:rPr>
            </w:pPr>
          </w:p>
          <w:p w14:paraId="5551CFB4" w14:textId="77777777" w:rsidR="00F1748F" w:rsidRDefault="00F1748F" w:rsidP="005E0668">
            <w:pPr>
              <w:tabs>
                <w:tab w:val="left" w:pos="709"/>
              </w:tabs>
              <w:spacing w:line="276" w:lineRule="auto"/>
              <w:jc w:val="center"/>
              <w:rPr>
                <w:rFonts w:ascii="Arial" w:hAnsi="Arial" w:cs="Arial"/>
              </w:rPr>
            </w:pPr>
            <w:r>
              <w:rPr>
                <w:rFonts w:ascii="Arial" w:hAnsi="Arial" w:cs="Arial"/>
              </w:rPr>
              <w:t>...……………………………………………..</w:t>
            </w:r>
          </w:p>
        </w:tc>
      </w:tr>
      <w:tr w:rsidR="00F1748F" w14:paraId="6040874A" w14:textId="77777777" w:rsidTr="005C36A7">
        <w:trPr>
          <w:trHeight w:val="216"/>
        </w:trPr>
        <w:tc>
          <w:tcPr>
            <w:tcW w:w="4536" w:type="dxa"/>
            <w:hideMark/>
          </w:tcPr>
          <w:p w14:paraId="34A345FB" w14:textId="77777777" w:rsidR="00F1748F" w:rsidRPr="00F033CF" w:rsidRDefault="00F1748F" w:rsidP="005E0668">
            <w:pPr>
              <w:tabs>
                <w:tab w:val="left" w:pos="709"/>
              </w:tabs>
              <w:jc w:val="center"/>
              <w:rPr>
                <w:rFonts w:ascii="Arial" w:hAnsi="Arial" w:cs="Arial"/>
                <w:sz w:val="22"/>
                <w:szCs w:val="22"/>
              </w:rPr>
            </w:pPr>
            <w:r w:rsidRPr="00F033CF">
              <w:rPr>
                <w:rFonts w:ascii="Arial" w:hAnsi="Arial" w:cs="Arial"/>
                <w:sz w:val="22"/>
                <w:szCs w:val="22"/>
              </w:rPr>
              <w:t>Mgr. Martin Hampl</w:t>
            </w:r>
          </w:p>
          <w:p w14:paraId="76C06EC5" w14:textId="7B9AF02A" w:rsidR="00F1748F" w:rsidRPr="00F033CF" w:rsidRDefault="00F44C0C" w:rsidP="005E0668">
            <w:pPr>
              <w:tabs>
                <w:tab w:val="left" w:pos="709"/>
              </w:tabs>
              <w:jc w:val="center"/>
              <w:rPr>
                <w:rFonts w:ascii="Arial" w:hAnsi="Arial" w:cs="Arial"/>
                <w:sz w:val="22"/>
                <w:szCs w:val="22"/>
              </w:rPr>
            </w:pPr>
            <w:r>
              <w:rPr>
                <w:rFonts w:ascii="Arial" w:hAnsi="Arial" w:cs="Arial"/>
                <w:sz w:val="22"/>
                <w:szCs w:val="22"/>
              </w:rPr>
              <w:t>vedoucí</w:t>
            </w:r>
            <w:r w:rsidR="00F1748F" w:rsidRPr="00F033CF">
              <w:rPr>
                <w:rFonts w:ascii="Arial" w:hAnsi="Arial" w:cs="Arial"/>
                <w:sz w:val="22"/>
                <w:szCs w:val="22"/>
              </w:rPr>
              <w:t xml:space="preserve"> odboru</w:t>
            </w:r>
          </w:p>
          <w:p w14:paraId="4F666B6F" w14:textId="77777777" w:rsidR="00F1748F" w:rsidRDefault="00F1748F" w:rsidP="005E0668">
            <w:pPr>
              <w:tabs>
                <w:tab w:val="left" w:pos="709"/>
              </w:tabs>
              <w:jc w:val="center"/>
              <w:rPr>
                <w:rFonts w:ascii="Arial" w:hAnsi="Arial" w:cs="Arial"/>
                <w:b/>
                <w:sz w:val="20"/>
              </w:rPr>
            </w:pPr>
            <w:r w:rsidRPr="00F033CF">
              <w:rPr>
                <w:rFonts w:ascii="Arial" w:hAnsi="Arial" w:cs="Arial"/>
                <w:sz w:val="22"/>
                <w:szCs w:val="22"/>
              </w:rPr>
              <w:t>Odloučené pracoviště Beroun</w:t>
            </w:r>
          </w:p>
        </w:tc>
        <w:tc>
          <w:tcPr>
            <w:tcW w:w="4630" w:type="dxa"/>
          </w:tcPr>
          <w:p w14:paraId="27346282" w14:textId="77777777" w:rsidR="00F1748F" w:rsidRDefault="00F1748F" w:rsidP="005E0668">
            <w:pPr>
              <w:tabs>
                <w:tab w:val="left" w:pos="709"/>
              </w:tabs>
              <w:jc w:val="center"/>
              <w:rPr>
                <w:rFonts w:ascii="Arial" w:hAnsi="Arial" w:cs="Arial"/>
                <w:sz w:val="22"/>
                <w:szCs w:val="22"/>
              </w:rPr>
            </w:pPr>
            <w:r w:rsidRPr="00F033CF">
              <w:rPr>
                <w:rFonts w:ascii="Arial" w:hAnsi="Arial" w:cs="Arial"/>
                <w:sz w:val="22"/>
                <w:szCs w:val="22"/>
              </w:rPr>
              <w:t xml:space="preserve">Ing. Renata Hajná, </w:t>
            </w:r>
            <w:r>
              <w:rPr>
                <w:rFonts w:ascii="Arial" w:hAnsi="Arial" w:cs="Arial"/>
                <w:sz w:val="22"/>
                <w:szCs w:val="22"/>
              </w:rPr>
              <w:t>prokurista</w:t>
            </w:r>
          </w:p>
          <w:p w14:paraId="1FB3DF42" w14:textId="77777777" w:rsidR="00F1748F" w:rsidRPr="00F033CF" w:rsidRDefault="00F1748F" w:rsidP="005E0668">
            <w:pPr>
              <w:tabs>
                <w:tab w:val="left" w:pos="709"/>
              </w:tabs>
              <w:jc w:val="center"/>
              <w:rPr>
                <w:rFonts w:ascii="Arial" w:hAnsi="Arial" w:cs="Arial"/>
                <w:sz w:val="22"/>
                <w:szCs w:val="22"/>
              </w:rPr>
            </w:pPr>
            <w:r w:rsidRPr="00F033CF">
              <w:rPr>
                <w:rFonts w:ascii="Arial" w:hAnsi="Arial" w:cs="Arial"/>
                <w:sz w:val="22"/>
                <w:szCs w:val="22"/>
              </w:rPr>
              <w:t>Ing. Jiří Tvrz</w:t>
            </w:r>
            <w:r>
              <w:rPr>
                <w:rFonts w:ascii="Arial" w:hAnsi="Arial" w:cs="Arial"/>
                <w:sz w:val="22"/>
                <w:szCs w:val="22"/>
              </w:rPr>
              <w:t>, prokurista</w:t>
            </w:r>
          </w:p>
          <w:p w14:paraId="5288AC22" w14:textId="77777777" w:rsidR="00F1748F" w:rsidRDefault="00F1748F" w:rsidP="005E0668">
            <w:pPr>
              <w:tabs>
                <w:tab w:val="left" w:pos="709"/>
              </w:tabs>
              <w:jc w:val="center"/>
              <w:rPr>
                <w:rFonts w:ascii="Arial" w:hAnsi="Arial" w:cs="Arial"/>
                <w:b/>
              </w:rPr>
            </w:pPr>
          </w:p>
        </w:tc>
      </w:tr>
    </w:tbl>
    <w:p w14:paraId="26931426" w14:textId="77777777" w:rsidR="00F1748F" w:rsidRDefault="00F1748F" w:rsidP="003320DB">
      <w:pPr>
        <w:tabs>
          <w:tab w:val="left" w:pos="709"/>
        </w:tabs>
        <w:jc w:val="both"/>
        <w:outlineLvl w:val="0"/>
        <w:rPr>
          <w:rFonts w:ascii="Arial" w:hAnsi="Arial" w:cs="Arial"/>
          <w:sz w:val="4"/>
        </w:rPr>
      </w:pPr>
    </w:p>
    <w:sectPr w:rsidR="00F1748F">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EB6"/>
    <w:multiLevelType w:val="hybridMultilevel"/>
    <w:tmpl w:val="933A964A"/>
    <w:lvl w:ilvl="0" w:tplc="26C24756">
      <w:start w:val="1"/>
      <w:numFmt w:val="decimal"/>
      <w:lvlText w:val="%1."/>
      <w:lvlJc w:val="left"/>
      <w:pPr>
        <w:ind w:left="720" w:hanging="360"/>
      </w:pPr>
      <w:rPr>
        <w:b w:val="0"/>
      </w:rPr>
    </w:lvl>
    <w:lvl w:ilvl="1" w:tplc="6F72DCA2">
      <w:start w:val="1"/>
      <w:numFmt w:val="decimal"/>
      <w:lvlText w:val="%2."/>
      <w:lvlJc w:val="left"/>
      <w:pPr>
        <w:tabs>
          <w:tab w:val="left" w:pos="1440"/>
        </w:tabs>
        <w:ind w:left="1440" w:hanging="360"/>
      </w:pPr>
    </w:lvl>
    <w:lvl w:ilvl="2" w:tplc="B2F2887A">
      <w:start w:val="1"/>
      <w:numFmt w:val="decimal"/>
      <w:lvlText w:val="%3."/>
      <w:lvlJc w:val="left"/>
      <w:pPr>
        <w:tabs>
          <w:tab w:val="left" w:pos="2160"/>
        </w:tabs>
        <w:ind w:left="2160" w:hanging="360"/>
      </w:pPr>
    </w:lvl>
    <w:lvl w:ilvl="3" w:tplc="25CEDB54">
      <w:start w:val="1"/>
      <w:numFmt w:val="decimal"/>
      <w:lvlText w:val="%4."/>
      <w:lvlJc w:val="left"/>
      <w:pPr>
        <w:tabs>
          <w:tab w:val="left" w:pos="2880"/>
        </w:tabs>
        <w:ind w:left="2880" w:hanging="360"/>
      </w:pPr>
    </w:lvl>
    <w:lvl w:ilvl="4" w:tplc="E6FE4F04">
      <w:start w:val="1"/>
      <w:numFmt w:val="decimal"/>
      <w:lvlText w:val="%5."/>
      <w:lvlJc w:val="left"/>
      <w:pPr>
        <w:tabs>
          <w:tab w:val="left" w:pos="3600"/>
        </w:tabs>
        <w:ind w:left="3600" w:hanging="360"/>
      </w:pPr>
    </w:lvl>
    <w:lvl w:ilvl="5" w:tplc="CD280E54">
      <w:start w:val="1"/>
      <w:numFmt w:val="decimal"/>
      <w:lvlText w:val="%6."/>
      <w:lvlJc w:val="left"/>
      <w:pPr>
        <w:tabs>
          <w:tab w:val="left" w:pos="4320"/>
        </w:tabs>
        <w:ind w:left="4320" w:hanging="360"/>
      </w:pPr>
    </w:lvl>
    <w:lvl w:ilvl="6" w:tplc="01F2F4DA">
      <w:start w:val="1"/>
      <w:numFmt w:val="decimal"/>
      <w:lvlText w:val="%7."/>
      <w:lvlJc w:val="left"/>
      <w:pPr>
        <w:tabs>
          <w:tab w:val="left" w:pos="5040"/>
        </w:tabs>
        <w:ind w:left="5040" w:hanging="360"/>
      </w:pPr>
    </w:lvl>
    <w:lvl w:ilvl="7" w:tplc="1AEC2FB6">
      <w:start w:val="1"/>
      <w:numFmt w:val="decimal"/>
      <w:lvlText w:val="%8."/>
      <w:lvlJc w:val="left"/>
      <w:pPr>
        <w:tabs>
          <w:tab w:val="left" w:pos="5760"/>
        </w:tabs>
        <w:ind w:left="5760" w:hanging="360"/>
      </w:pPr>
    </w:lvl>
    <w:lvl w:ilvl="8" w:tplc="B20A98DA">
      <w:start w:val="1"/>
      <w:numFmt w:val="decimal"/>
      <w:lvlText w:val="%9."/>
      <w:lvlJc w:val="left"/>
      <w:pPr>
        <w:tabs>
          <w:tab w:val="left" w:pos="6480"/>
        </w:tabs>
        <w:ind w:left="6480" w:hanging="360"/>
      </w:pPr>
    </w:lvl>
  </w:abstractNum>
  <w:abstractNum w:abstractNumId="1" w15:restartNumberingAfterBreak="0">
    <w:nsid w:val="05DA21D3"/>
    <w:multiLevelType w:val="hybridMultilevel"/>
    <w:tmpl w:val="9FBEDA76"/>
    <w:lvl w:ilvl="0" w:tplc="40BA8AD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B75D58"/>
    <w:multiLevelType w:val="hybridMultilevel"/>
    <w:tmpl w:val="6AC8F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534958"/>
    <w:multiLevelType w:val="hybridMultilevel"/>
    <w:tmpl w:val="D0AE3858"/>
    <w:lvl w:ilvl="0" w:tplc="E8803E76">
      <w:start w:val="1"/>
      <w:numFmt w:val="decimal"/>
      <w:lvlText w:val="%1."/>
      <w:lvlJc w:val="left"/>
      <w:pPr>
        <w:tabs>
          <w:tab w:val="left" w:pos="357"/>
        </w:tabs>
        <w:ind w:left="357" w:hanging="357"/>
      </w:pPr>
    </w:lvl>
    <w:lvl w:ilvl="1" w:tplc="83FCC7B6">
      <w:start w:val="1"/>
      <w:numFmt w:val="decimal"/>
      <w:lvlText w:val="%2."/>
      <w:lvlJc w:val="left"/>
      <w:pPr>
        <w:tabs>
          <w:tab w:val="left" w:pos="1440"/>
        </w:tabs>
        <w:ind w:left="1440" w:hanging="360"/>
      </w:pPr>
    </w:lvl>
    <w:lvl w:ilvl="2" w:tplc="26200C2C">
      <w:start w:val="1"/>
      <w:numFmt w:val="decimal"/>
      <w:lvlText w:val="%3."/>
      <w:lvlJc w:val="left"/>
      <w:pPr>
        <w:tabs>
          <w:tab w:val="left" w:pos="2160"/>
        </w:tabs>
        <w:ind w:left="2160" w:hanging="360"/>
      </w:pPr>
    </w:lvl>
    <w:lvl w:ilvl="3" w:tplc="32AE87EE">
      <w:start w:val="1"/>
      <w:numFmt w:val="decimal"/>
      <w:lvlText w:val="%4."/>
      <w:lvlJc w:val="left"/>
      <w:pPr>
        <w:tabs>
          <w:tab w:val="left" w:pos="2880"/>
        </w:tabs>
        <w:ind w:left="2880" w:hanging="360"/>
      </w:pPr>
    </w:lvl>
    <w:lvl w:ilvl="4" w:tplc="16145080">
      <w:start w:val="1"/>
      <w:numFmt w:val="decimal"/>
      <w:lvlText w:val="%5."/>
      <w:lvlJc w:val="left"/>
      <w:pPr>
        <w:tabs>
          <w:tab w:val="left" w:pos="3600"/>
        </w:tabs>
        <w:ind w:left="3600" w:hanging="360"/>
      </w:pPr>
    </w:lvl>
    <w:lvl w:ilvl="5" w:tplc="B51C8D02">
      <w:start w:val="1"/>
      <w:numFmt w:val="decimal"/>
      <w:lvlText w:val="%6."/>
      <w:lvlJc w:val="left"/>
      <w:pPr>
        <w:tabs>
          <w:tab w:val="left" w:pos="4320"/>
        </w:tabs>
        <w:ind w:left="4320" w:hanging="360"/>
      </w:pPr>
    </w:lvl>
    <w:lvl w:ilvl="6" w:tplc="218C4C24">
      <w:start w:val="1"/>
      <w:numFmt w:val="decimal"/>
      <w:lvlText w:val="%7."/>
      <w:lvlJc w:val="left"/>
      <w:pPr>
        <w:tabs>
          <w:tab w:val="left" w:pos="5040"/>
        </w:tabs>
        <w:ind w:left="5040" w:hanging="360"/>
      </w:pPr>
    </w:lvl>
    <w:lvl w:ilvl="7" w:tplc="6ECAA87C">
      <w:start w:val="1"/>
      <w:numFmt w:val="decimal"/>
      <w:lvlText w:val="%8."/>
      <w:lvlJc w:val="left"/>
      <w:pPr>
        <w:tabs>
          <w:tab w:val="left" w:pos="5760"/>
        </w:tabs>
        <w:ind w:left="5760" w:hanging="360"/>
      </w:pPr>
    </w:lvl>
    <w:lvl w:ilvl="8" w:tplc="0BFC41B2">
      <w:start w:val="1"/>
      <w:numFmt w:val="decimal"/>
      <w:lvlText w:val="%9."/>
      <w:lvlJc w:val="left"/>
      <w:pPr>
        <w:tabs>
          <w:tab w:val="left" w:pos="6480"/>
        </w:tabs>
        <w:ind w:left="6480" w:hanging="360"/>
      </w:pPr>
    </w:lvl>
  </w:abstractNum>
  <w:abstractNum w:abstractNumId="4" w15:restartNumberingAfterBreak="0">
    <w:nsid w:val="25C93B85"/>
    <w:multiLevelType w:val="hybridMultilevel"/>
    <w:tmpl w:val="245ADCB0"/>
    <w:lvl w:ilvl="0" w:tplc="D5FCB96E">
      <w:start w:val="1"/>
      <w:numFmt w:val="decimal"/>
      <w:lvlText w:val="%1."/>
      <w:lvlJc w:val="left"/>
      <w:pPr>
        <w:ind w:left="720" w:hanging="360"/>
      </w:pPr>
      <w:rPr>
        <w:sz w:val="22"/>
      </w:rPr>
    </w:lvl>
    <w:lvl w:ilvl="1" w:tplc="368AAC6E">
      <w:start w:val="1"/>
      <w:numFmt w:val="decimal"/>
      <w:lvlText w:val="%2."/>
      <w:lvlJc w:val="left"/>
      <w:pPr>
        <w:tabs>
          <w:tab w:val="left" w:pos="1440"/>
        </w:tabs>
        <w:ind w:left="1440" w:hanging="360"/>
      </w:pPr>
    </w:lvl>
    <w:lvl w:ilvl="2" w:tplc="8376D940">
      <w:start w:val="1"/>
      <w:numFmt w:val="decimal"/>
      <w:lvlText w:val="%3."/>
      <w:lvlJc w:val="left"/>
      <w:pPr>
        <w:tabs>
          <w:tab w:val="left" w:pos="2160"/>
        </w:tabs>
        <w:ind w:left="2160" w:hanging="360"/>
      </w:pPr>
    </w:lvl>
    <w:lvl w:ilvl="3" w:tplc="0E7E3B00">
      <w:start w:val="1"/>
      <w:numFmt w:val="decimal"/>
      <w:lvlText w:val="%4."/>
      <w:lvlJc w:val="left"/>
      <w:pPr>
        <w:tabs>
          <w:tab w:val="left" w:pos="2880"/>
        </w:tabs>
        <w:ind w:left="2880" w:hanging="360"/>
      </w:pPr>
    </w:lvl>
    <w:lvl w:ilvl="4" w:tplc="D26AA94A">
      <w:start w:val="1"/>
      <w:numFmt w:val="decimal"/>
      <w:lvlText w:val="%5."/>
      <w:lvlJc w:val="left"/>
      <w:pPr>
        <w:tabs>
          <w:tab w:val="left" w:pos="3600"/>
        </w:tabs>
        <w:ind w:left="3600" w:hanging="360"/>
      </w:pPr>
    </w:lvl>
    <w:lvl w:ilvl="5" w:tplc="F51AA496">
      <w:start w:val="1"/>
      <w:numFmt w:val="decimal"/>
      <w:lvlText w:val="%6."/>
      <w:lvlJc w:val="left"/>
      <w:pPr>
        <w:tabs>
          <w:tab w:val="left" w:pos="4320"/>
        </w:tabs>
        <w:ind w:left="4320" w:hanging="360"/>
      </w:pPr>
    </w:lvl>
    <w:lvl w:ilvl="6" w:tplc="89C6E46E">
      <w:start w:val="1"/>
      <w:numFmt w:val="decimal"/>
      <w:lvlText w:val="%7."/>
      <w:lvlJc w:val="left"/>
      <w:pPr>
        <w:tabs>
          <w:tab w:val="left" w:pos="5040"/>
        </w:tabs>
        <w:ind w:left="5040" w:hanging="360"/>
      </w:pPr>
    </w:lvl>
    <w:lvl w:ilvl="7" w:tplc="FC6ED5CA">
      <w:start w:val="1"/>
      <w:numFmt w:val="decimal"/>
      <w:lvlText w:val="%8."/>
      <w:lvlJc w:val="left"/>
      <w:pPr>
        <w:tabs>
          <w:tab w:val="left" w:pos="5760"/>
        </w:tabs>
        <w:ind w:left="5760" w:hanging="360"/>
      </w:pPr>
    </w:lvl>
    <w:lvl w:ilvl="8" w:tplc="477E27FC">
      <w:start w:val="1"/>
      <w:numFmt w:val="decimal"/>
      <w:lvlText w:val="%9."/>
      <w:lvlJc w:val="left"/>
      <w:pPr>
        <w:tabs>
          <w:tab w:val="left" w:pos="6480"/>
        </w:tabs>
        <w:ind w:left="6480" w:hanging="360"/>
      </w:pPr>
    </w:lvl>
  </w:abstractNum>
  <w:abstractNum w:abstractNumId="5" w15:restartNumberingAfterBreak="0">
    <w:nsid w:val="3DE12B13"/>
    <w:multiLevelType w:val="hybridMultilevel"/>
    <w:tmpl w:val="E8BE4A18"/>
    <w:lvl w:ilvl="0" w:tplc="03CCEC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7D6376"/>
    <w:multiLevelType w:val="hybridMultilevel"/>
    <w:tmpl w:val="2F0EB76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41F807DA"/>
    <w:multiLevelType w:val="hybridMultilevel"/>
    <w:tmpl w:val="DA929B1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42B427F1"/>
    <w:multiLevelType w:val="hybridMultilevel"/>
    <w:tmpl w:val="FC2E235E"/>
    <w:lvl w:ilvl="0" w:tplc="4D0647EE">
      <w:start w:val="1"/>
      <w:numFmt w:val="decimal"/>
      <w:lvlText w:val="%1."/>
      <w:lvlJc w:val="left"/>
      <w:pPr>
        <w:tabs>
          <w:tab w:val="left" w:pos="357"/>
        </w:tabs>
        <w:ind w:left="357" w:hanging="357"/>
      </w:pPr>
    </w:lvl>
    <w:lvl w:ilvl="1" w:tplc="DD662736">
      <w:start w:val="1"/>
      <w:numFmt w:val="decimal"/>
      <w:lvlText w:val="%2."/>
      <w:lvlJc w:val="left"/>
      <w:pPr>
        <w:tabs>
          <w:tab w:val="left" w:pos="1440"/>
        </w:tabs>
        <w:ind w:left="1440" w:hanging="360"/>
      </w:pPr>
    </w:lvl>
    <w:lvl w:ilvl="2" w:tplc="B9F44F0C">
      <w:start w:val="1"/>
      <w:numFmt w:val="decimal"/>
      <w:lvlText w:val="%3."/>
      <w:lvlJc w:val="left"/>
      <w:pPr>
        <w:tabs>
          <w:tab w:val="left" w:pos="2160"/>
        </w:tabs>
        <w:ind w:left="2160" w:hanging="360"/>
      </w:pPr>
    </w:lvl>
    <w:lvl w:ilvl="3" w:tplc="E9761284">
      <w:start w:val="1"/>
      <w:numFmt w:val="decimal"/>
      <w:lvlText w:val="%4."/>
      <w:lvlJc w:val="left"/>
      <w:pPr>
        <w:tabs>
          <w:tab w:val="left" w:pos="2880"/>
        </w:tabs>
        <w:ind w:left="2880" w:hanging="360"/>
      </w:pPr>
    </w:lvl>
    <w:lvl w:ilvl="4" w:tplc="D9DA127A">
      <w:start w:val="1"/>
      <w:numFmt w:val="decimal"/>
      <w:lvlText w:val="%5."/>
      <w:lvlJc w:val="left"/>
      <w:pPr>
        <w:tabs>
          <w:tab w:val="left" w:pos="3600"/>
        </w:tabs>
        <w:ind w:left="3600" w:hanging="360"/>
      </w:pPr>
    </w:lvl>
    <w:lvl w:ilvl="5" w:tplc="4B06B8FA">
      <w:start w:val="1"/>
      <w:numFmt w:val="decimal"/>
      <w:lvlText w:val="%6."/>
      <w:lvlJc w:val="left"/>
      <w:pPr>
        <w:tabs>
          <w:tab w:val="left" w:pos="4320"/>
        </w:tabs>
        <w:ind w:left="4320" w:hanging="360"/>
      </w:pPr>
    </w:lvl>
    <w:lvl w:ilvl="6" w:tplc="EFF04A98">
      <w:start w:val="1"/>
      <w:numFmt w:val="decimal"/>
      <w:lvlText w:val="%7."/>
      <w:lvlJc w:val="left"/>
      <w:pPr>
        <w:tabs>
          <w:tab w:val="left" w:pos="5040"/>
        </w:tabs>
        <w:ind w:left="5040" w:hanging="360"/>
      </w:pPr>
    </w:lvl>
    <w:lvl w:ilvl="7" w:tplc="2C9CAA60">
      <w:start w:val="1"/>
      <w:numFmt w:val="decimal"/>
      <w:lvlText w:val="%8."/>
      <w:lvlJc w:val="left"/>
      <w:pPr>
        <w:tabs>
          <w:tab w:val="left" w:pos="5760"/>
        </w:tabs>
        <w:ind w:left="5760" w:hanging="360"/>
      </w:pPr>
    </w:lvl>
    <w:lvl w:ilvl="8" w:tplc="BF7C8DA8">
      <w:start w:val="1"/>
      <w:numFmt w:val="decimal"/>
      <w:lvlText w:val="%9."/>
      <w:lvlJc w:val="left"/>
      <w:pPr>
        <w:tabs>
          <w:tab w:val="left" w:pos="6480"/>
        </w:tabs>
        <w:ind w:left="6480" w:hanging="360"/>
      </w:pPr>
    </w:lvl>
  </w:abstractNum>
  <w:abstractNum w:abstractNumId="9" w15:restartNumberingAfterBreak="0">
    <w:nsid w:val="43F310FE"/>
    <w:multiLevelType w:val="hybridMultilevel"/>
    <w:tmpl w:val="05502380"/>
    <w:lvl w:ilvl="0" w:tplc="EB60572C">
      <w:start w:val="1"/>
      <w:numFmt w:val="decimal"/>
      <w:lvlText w:val="%1."/>
      <w:lvlJc w:val="left"/>
      <w:pPr>
        <w:ind w:left="720" w:hanging="360"/>
      </w:pPr>
      <w:rPr>
        <w:b w:val="0"/>
      </w:rPr>
    </w:lvl>
    <w:lvl w:ilvl="1" w:tplc="C220F704">
      <w:start w:val="1"/>
      <w:numFmt w:val="lowerLetter"/>
      <w:lvlText w:val="%2."/>
      <w:lvlJc w:val="left"/>
      <w:pPr>
        <w:ind w:left="1440" w:hanging="360"/>
      </w:pPr>
    </w:lvl>
    <w:lvl w:ilvl="2" w:tplc="F78A1A4A">
      <w:start w:val="1"/>
      <w:numFmt w:val="decimal"/>
      <w:lvlText w:val="%3."/>
      <w:lvlJc w:val="left"/>
      <w:pPr>
        <w:tabs>
          <w:tab w:val="left" w:pos="2160"/>
        </w:tabs>
        <w:ind w:left="2160" w:hanging="360"/>
      </w:pPr>
    </w:lvl>
    <w:lvl w:ilvl="3" w:tplc="F5789174">
      <w:start w:val="1"/>
      <w:numFmt w:val="decimal"/>
      <w:lvlText w:val="%4."/>
      <w:lvlJc w:val="left"/>
      <w:pPr>
        <w:tabs>
          <w:tab w:val="left" w:pos="2880"/>
        </w:tabs>
        <w:ind w:left="2880" w:hanging="360"/>
      </w:pPr>
    </w:lvl>
    <w:lvl w:ilvl="4" w:tplc="8982A4C8">
      <w:start w:val="1"/>
      <w:numFmt w:val="decimal"/>
      <w:lvlText w:val="%5."/>
      <w:lvlJc w:val="left"/>
      <w:pPr>
        <w:tabs>
          <w:tab w:val="left" w:pos="3600"/>
        </w:tabs>
        <w:ind w:left="3600" w:hanging="360"/>
      </w:pPr>
    </w:lvl>
    <w:lvl w:ilvl="5" w:tplc="01BA76C0">
      <w:start w:val="1"/>
      <w:numFmt w:val="decimal"/>
      <w:lvlText w:val="%6."/>
      <w:lvlJc w:val="left"/>
      <w:pPr>
        <w:tabs>
          <w:tab w:val="left" w:pos="4320"/>
        </w:tabs>
        <w:ind w:left="4320" w:hanging="360"/>
      </w:pPr>
    </w:lvl>
    <w:lvl w:ilvl="6" w:tplc="134CB866">
      <w:start w:val="1"/>
      <w:numFmt w:val="decimal"/>
      <w:lvlText w:val="%7."/>
      <w:lvlJc w:val="left"/>
      <w:pPr>
        <w:tabs>
          <w:tab w:val="left" w:pos="5040"/>
        </w:tabs>
        <w:ind w:left="5040" w:hanging="360"/>
      </w:pPr>
    </w:lvl>
    <w:lvl w:ilvl="7" w:tplc="D69A495A">
      <w:start w:val="1"/>
      <w:numFmt w:val="decimal"/>
      <w:lvlText w:val="%8."/>
      <w:lvlJc w:val="left"/>
      <w:pPr>
        <w:tabs>
          <w:tab w:val="left" w:pos="5760"/>
        </w:tabs>
        <w:ind w:left="5760" w:hanging="360"/>
      </w:pPr>
    </w:lvl>
    <w:lvl w:ilvl="8" w:tplc="6660DE3E">
      <w:start w:val="1"/>
      <w:numFmt w:val="decimal"/>
      <w:lvlText w:val="%9."/>
      <w:lvlJc w:val="left"/>
      <w:pPr>
        <w:tabs>
          <w:tab w:val="left" w:pos="6480"/>
        </w:tabs>
        <w:ind w:left="6480" w:hanging="360"/>
      </w:pPr>
    </w:lvl>
  </w:abstractNum>
  <w:abstractNum w:abstractNumId="10" w15:restartNumberingAfterBreak="0">
    <w:nsid w:val="534C486F"/>
    <w:multiLevelType w:val="hybridMultilevel"/>
    <w:tmpl w:val="234EABA8"/>
    <w:lvl w:ilvl="0" w:tplc="FFA29AF0">
      <w:start w:val="1"/>
      <w:numFmt w:val="decimal"/>
      <w:lvlText w:val="%1."/>
      <w:lvlJc w:val="left"/>
      <w:pPr>
        <w:tabs>
          <w:tab w:val="left" w:pos="360"/>
        </w:tabs>
        <w:ind w:left="360" w:hanging="360"/>
      </w:pPr>
      <w:rPr>
        <w:i w:val="0"/>
      </w:rPr>
    </w:lvl>
    <w:lvl w:ilvl="1" w:tplc="5590DD2C">
      <w:start w:val="1"/>
      <w:numFmt w:val="lowerLetter"/>
      <w:lvlText w:val="%2."/>
      <w:lvlJc w:val="left"/>
      <w:pPr>
        <w:tabs>
          <w:tab w:val="left" w:pos="1080"/>
        </w:tabs>
        <w:ind w:left="1080" w:hanging="360"/>
      </w:pPr>
    </w:lvl>
    <w:lvl w:ilvl="2" w:tplc="641CED70">
      <w:start w:val="1"/>
      <w:numFmt w:val="lowerRoman"/>
      <w:lvlText w:val="%3."/>
      <w:lvlJc w:val="right"/>
      <w:pPr>
        <w:tabs>
          <w:tab w:val="left" w:pos="1800"/>
        </w:tabs>
        <w:ind w:left="1800" w:hanging="180"/>
      </w:pPr>
    </w:lvl>
    <w:lvl w:ilvl="3" w:tplc="97D8D2CE">
      <w:start w:val="1"/>
      <w:numFmt w:val="decimal"/>
      <w:lvlText w:val="%4."/>
      <w:lvlJc w:val="left"/>
      <w:pPr>
        <w:tabs>
          <w:tab w:val="left" w:pos="2520"/>
        </w:tabs>
        <w:ind w:left="2520" w:hanging="360"/>
      </w:pPr>
    </w:lvl>
    <w:lvl w:ilvl="4" w:tplc="CF6ABDEA">
      <w:start w:val="1"/>
      <w:numFmt w:val="lowerLetter"/>
      <w:lvlText w:val="%5."/>
      <w:lvlJc w:val="left"/>
      <w:pPr>
        <w:tabs>
          <w:tab w:val="left" w:pos="3240"/>
        </w:tabs>
        <w:ind w:left="3240" w:hanging="360"/>
      </w:pPr>
    </w:lvl>
    <w:lvl w:ilvl="5" w:tplc="641859C4">
      <w:start w:val="1"/>
      <w:numFmt w:val="lowerRoman"/>
      <w:lvlText w:val="%6."/>
      <w:lvlJc w:val="right"/>
      <w:pPr>
        <w:tabs>
          <w:tab w:val="left" w:pos="3960"/>
        </w:tabs>
        <w:ind w:left="3960" w:hanging="180"/>
      </w:pPr>
    </w:lvl>
    <w:lvl w:ilvl="6" w:tplc="1A487A94">
      <w:start w:val="1"/>
      <w:numFmt w:val="decimal"/>
      <w:lvlText w:val="%7."/>
      <w:lvlJc w:val="left"/>
      <w:pPr>
        <w:tabs>
          <w:tab w:val="left" w:pos="4680"/>
        </w:tabs>
        <w:ind w:left="4680" w:hanging="360"/>
      </w:pPr>
    </w:lvl>
    <w:lvl w:ilvl="7" w:tplc="12F47D86">
      <w:start w:val="1"/>
      <w:numFmt w:val="lowerLetter"/>
      <w:lvlText w:val="%8."/>
      <w:lvlJc w:val="left"/>
      <w:pPr>
        <w:tabs>
          <w:tab w:val="left" w:pos="5400"/>
        </w:tabs>
        <w:ind w:left="5400" w:hanging="360"/>
      </w:pPr>
    </w:lvl>
    <w:lvl w:ilvl="8" w:tplc="13621DCC">
      <w:start w:val="1"/>
      <w:numFmt w:val="lowerRoman"/>
      <w:lvlText w:val="%9."/>
      <w:lvlJc w:val="right"/>
      <w:pPr>
        <w:tabs>
          <w:tab w:val="left" w:pos="6120"/>
        </w:tabs>
        <w:ind w:left="6120" w:hanging="180"/>
      </w:pPr>
    </w:lvl>
  </w:abstractNum>
  <w:abstractNum w:abstractNumId="11" w15:restartNumberingAfterBreak="0">
    <w:nsid w:val="6C281C35"/>
    <w:multiLevelType w:val="hybridMultilevel"/>
    <w:tmpl w:val="C47C6732"/>
    <w:lvl w:ilvl="0" w:tplc="4496B86A">
      <w:start w:val="1"/>
      <w:numFmt w:val="decimal"/>
      <w:lvlText w:val="%1."/>
      <w:lvlJc w:val="left"/>
      <w:pPr>
        <w:tabs>
          <w:tab w:val="left" w:pos="357"/>
        </w:tabs>
        <w:ind w:left="357" w:hanging="357"/>
      </w:pPr>
    </w:lvl>
    <w:lvl w:ilvl="1" w:tplc="3578AB14">
      <w:start w:val="1"/>
      <w:numFmt w:val="decimal"/>
      <w:lvlText w:val="%2."/>
      <w:lvlJc w:val="left"/>
      <w:pPr>
        <w:tabs>
          <w:tab w:val="left" w:pos="1440"/>
        </w:tabs>
        <w:ind w:left="1440" w:hanging="360"/>
      </w:pPr>
    </w:lvl>
    <w:lvl w:ilvl="2" w:tplc="C16E30F8">
      <w:start w:val="1"/>
      <w:numFmt w:val="decimal"/>
      <w:lvlText w:val="%3."/>
      <w:lvlJc w:val="left"/>
      <w:pPr>
        <w:tabs>
          <w:tab w:val="left" w:pos="2160"/>
        </w:tabs>
        <w:ind w:left="2160" w:hanging="360"/>
      </w:pPr>
    </w:lvl>
    <w:lvl w:ilvl="3" w:tplc="E4949FE4">
      <w:start w:val="1"/>
      <w:numFmt w:val="decimal"/>
      <w:lvlText w:val="%4."/>
      <w:lvlJc w:val="left"/>
      <w:pPr>
        <w:tabs>
          <w:tab w:val="left" w:pos="2880"/>
        </w:tabs>
        <w:ind w:left="2880" w:hanging="360"/>
      </w:pPr>
    </w:lvl>
    <w:lvl w:ilvl="4" w:tplc="55DEA77E">
      <w:start w:val="1"/>
      <w:numFmt w:val="decimal"/>
      <w:lvlText w:val="%5."/>
      <w:lvlJc w:val="left"/>
      <w:pPr>
        <w:tabs>
          <w:tab w:val="left" w:pos="3600"/>
        </w:tabs>
        <w:ind w:left="3600" w:hanging="360"/>
      </w:pPr>
    </w:lvl>
    <w:lvl w:ilvl="5" w:tplc="2A3460D2">
      <w:start w:val="1"/>
      <w:numFmt w:val="decimal"/>
      <w:lvlText w:val="%6."/>
      <w:lvlJc w:val="left"/>
      <w:pPr>
        <w:tabs>
          <w:tab w:val="left" w:pos="4320"/>
        </w:tabs>
        <w:ind w:left="4320" w:hanging="360"/>
      </w:pPr>
    </w:lvl>
    <w:lvl w:ilvl="6" w:tplc="C262A9F8">
      <w:start w:val="1"/>
      <w:numFmt w:val="decimal"/>
      <w:lvlText w:val="%7."/>
      <w:lvlJc w:val="left"/>
      <w:pPr>
        <w:tabs>
          <w:tab w:val="left" w:pos="5040"/>
        </w:tabs>
        <w:ind w:left="5040" w:hanging="360"/>
      </w:pPr>
    </w:lvl>
    <w:lvl w:ilvl="7" w:tplc="0D90C0A8">
      <w:start w:val="1"/>
      <w:numFmt w:val="decimal"/>
      <w:lvlText w:val="%8."/>
      <w:lvlJc w:val="left"/>
      <w:pPr>
        <w:tabs>
          <w:tab w:val="left" w:pos="5760"/>
        </w:tabs>
        <w:ind w:left="5760" w:hanging="360"/>
      </w:pPr>
    </w:lvl>
    <w:lvl w:ilvl="8" w:tplc="9D2623FA">
      <w:start w:val="1"/>
      <w:numFmt w:val="decimal"/>
      <w:lvlText w:val="%9."/>
      <w:lvlJc w:val="left"/>
      <w:pPr>
        <w:tabs>
          <w:tab w:val="left" w:pos="6480"/>
        </w:tabs>
        <w:ind w:left="6480" w:hanging="360"/>
      </w:pPr>
    </w:lvl>
  </w:abstractNum>
  <w:abstractNum w:abstractNumId="12" w15:restartNumberingAfterBreak="0">
    <w:nsid w:val="7BF36230"/>
    <w:multiLevelType w:val="hybridMultilevel"/>
    <w:tmpl w:val="1D9A288A"/>
    <w:lvl w:ilvl="0" w:tplc="8C4CBE92">
      <w:start w:val="1"/>
      <w:numFmt w:val="decimal"/>
      <w:lvlText w:val="%1."/>
      <w:lvlJc w:val="left"/>
      <w:pPr>
        <w:tabs>
          <w:tab w:val="left" w:pos="357"/>
        </w:tabs>
        <w:ind w:left="357" w:hanging="357"/>
      </w:pPr>
      <w:rPr>
        <w:b w:val="0"/>
        <w:i w:val="0"/>
        <w:sz w:val="22"/>
      </w:rPr>
    </w:lvl>
    <w:lvl w:ilvl="1" w:tplc="7C30D0EC">
      <w:start w:val="1"/>
      <w:numFmt w:val="decimal"/>
      <w:lvlText w:val="%2."/>
      <w:lvlJc w:val="left"/>
      <w:pPr>
        <w:tabs>
          <w:tab w:val="left" w:pos="1440"/>
        </w:tabs>
        <w:ind w:left="1440" w:hanging="360"/>
      </w:pPr>
    </w:lvl>
    <w:lvl w:ilvl="2" w:tplc="9AFAFDB6">
      <w:start w:val="1"/>
      <w:numFmt w:val="decimal"/>
      <w:lvlText w:val="%3."/>
      <w:lvlJc w:val="left"/>
      <w:pPr>
        <w:tabs>
          <w:tab w:val="left" w:pos="2160"/>
        </w:tabs>
        <w:ind w:left="2160" w:hanging="360"/>
      </w:pPr>
    </w:lvl>
    <w:lvl w:ilvl="3" w:tplc="C9160C96">
      <w:start w:val="1"/>
      <w:numFmt w:val="decimal"/>
      <w:lvlText w:val="%4."/>
      <w:lvlJc w:val="left"/>
      <w:pPr>
        <w:tabs>
          <w:tab w:val="left" w:pos="2880"/>
        </w:tabs>
        <w:ind w:left="2880" w:hanging="360"/>
      </w:pPr>
    </w:lvl>
    <w:lvl w:ilvl="4" w:tplc="1CDC8D08">
      <w:start w:val="1"/>
      <w:numFmt w:val="decimal"/>
      <w:lvlText w:val="%5."/>
      <w:lvlJc w:val="left"/>
      <w:pPr>
        <w:tabs>
          <w:tab w:val="left" w:pos="3600"/>
        </w:tabs>
        <w:ind w:left="3600" w:hanging="360"/>
      </w:pPr>
    </w:lvl>
    <w:lvl w:ilvl="5" w:tplc="F3F20D70">
      <w:start w:val="1"/>
      <w:numFmt w:val="decimal"/>
      <w:lvlText w:val="%6."/>
      <w:lvlJc w:val="left"/>
      <w:pPr>
        <w:tabs>
          <w:tab w:val="left" w:pos="4320"/>
        </w:tabs>
        <w:ind w:left="4320" w:hanging="360"/>
      </w:pPr>
    </w:lvl>
    <w:lvl w:ilvl="6" w:tplc="E06E5FC0">
      <w:start w:val="1"/>
      <w:numFmt w:val="decimal"/>
      <w:lvlText w:val="%7."/>
      <w:lvlJc w:val="left"/>
      <w:pPr>
        <w:tabs>
          <w:tab w:val="left" w:pos="5040"/>
        </w:tabs>
        <w:ind w:left="5040" w:hanging="360"/>
      </w:pPr>
    </w:lvl>
    <w:lvl w:ilvl="7" w:tplc="B76E86AE">
      <w:start w:val="1"/>
      <w:numFmt w:val="decimal"/>
      <w:lvlText w:val="%8."/>
      <w:lvlJc w:val="left"/>
      <w:pPr>
        <w:tabs>
          <w:tab w:val="left" w:pos="5760"/>
        </w:tabs>
        <w:ind w:left="5760" w:hanging="360"/>
      </w:pPr>
    </w:lvl>
    <w:lvl w:ilvl="8" w:tplc="3F54E744">
      <w:start w:val="1"/>
      <w:numFmt w:val="decimal"/>
      <w:lvlText w:val="%9."/>
      <w:lvlJc w:val="left"/>
      <w:pPr>
        <w:tabs>
          <w:tab w:val="left" w:pos="6480"/>
        </w:tabs>
        <w:ind w:left="6480" w:hanging="360"/>
      </w:pPr>
    </w:lvl>
  </w:abstractNum>
  <w:abstractNum w:abstractNumId="13" w15:restartNumberingAfterBreak="0">
    <w:nsid w:val="7DA61782"/>
    <w:multiLevelType w:val="hybridMultilevel"/>
    <w:tmpl w:val="FBDAA0EE"/>
    <w:lvl w:ilvl="0" w:tplc="40BA8AD8">
      <w:start w:val="1"/>
      <w:numFmt w:val="decimal"/>
      <w:lvlText w:val="%1."/>
      <w:lvlJc w:val="left"/>
      <w:pPr>
        <w:ind w:left="720" w:hanging="360"/>
      </w:pPr>
      <w:rPr>
        <w:b w:val="0"/>
        <w:i w:val="0"/>
      </w:rPr>
    </w:lvl>
    <w:lvl w:ilvl="1" w:tplc="F540510C">
      <w:start w:val="1"/>
      <w:numFmt w:val="decimal"/>
      <w:lvlText w:val="%2."/>
      <w:lvlJc w:val="left"/>
      <w:pPr>
        <w:tabs>
          <w:tab w:val="left" w:pos="1440"/>
        </w:tabs>
        <w:ind w:left="1440" w:hanging="360"/>
      </w:pPr>
    </w:lvl>
    <w:lvl w:ilvl="2" w:tplc="A9F0051C">
      <w:start w:val="1"/>
      <w:numFmt w:val="decimal"/>
      <w:lvlText w:val="%3."/>
      <w:lvlJc w:val="left"/>
      <w:pPr>
        <w:tabs>
          <w:tab w:val="left" w:pos="2160"/>
        </w:tabs>
        <w:ind w:left="2160" w:hanging="360"/>
      </w:pPr>
    </w:lvl>
    <w:lvl w:ilvl="3" w:tplc="5C2C86C4">
      <w:start w:val="1"/>
      <w:numFmt w:val="decimal"/>
      <w:lvlText w:val="%4."/>
      <w:lvlJc w:val="left"/>
      <w:pPr>
        <w:tabs>
          <w:tab w:val="left" w:pos="2880"/>
        </w:tabs>
        <w:ind w:left="2880" w:hanging="360"/>
      </w:pPr>
    </w:lvl>
    <w:lvl w:ilvl="4" w:tplc="98FA3222">
      <w:start w:val="1"/>
      <w:numFmt w:val="decimal"/>
      <w:lvlText w:val="%5."/>
      <w:lvlJc w:val="left"/>
      <w:pPr>
        <w:tabs>
          <w:tab w:val="left" w:pos="3600"/>
        </w:tabs>
        <w:ind w:left="3600" w:hanging="360"/>
      </w:pPr>
    </w:lvl>
    <w:lvl w:ilvl="5" w:tplc="8A94CE3C">
      <w:start w:val="1"/>
      <w:numFmt w:val="decimal"/>
      <w:lvlText w:val="%6."/>
      <w:lvlJc w:val="left"/>
      <w:pPr>
        <w:tabs>
          <w:tab w:val="left" w:pos="4320"/>
        </w:tabs>
        <w:ind w:left="4320" w:hanging="360"/>
      </w:pPr>
    </w:lvl>
    <w:lvl w:ilvl="6" w:tplc="5A828262">
      <w:start w:val="1"/>
      <w:numFmt w:val="decimal"/>
      <w:lvlText w:val="%7."/>
      <w:lvlJc w:val="left"/>
      <w:pPr>
        <w:tabs>
          <w:tab w:val="left" w:pos="5040"/>
        </w:tabs>
        <w:ind w:left="5040" w:hanging="360"/>
      </w:pPr>
    </w:lvl>
    <w:lvl w:ilvl="7" w:tplc="7D42CA2E">
      <w:start w:val="1"/>
      <w:numFmt w:val="decimal"/>
      <w:lvlText w:val="%8."/>
      <w:lvlJc w:val="left"/>
      <w:pPr>
        <w:tabs>
          <w:tab w:val="left" w:pos="5760"/>
        </w:tabs>
        <w:ind w:left="5760" w:hanging="360"/>
      </w:pPr>
    </w:lvl>
    <w:lvl w:ilvl="8" w:tplc="D0C493D6">
      <w:start w:val="1"/>
      <w:numFmt w:val="decimal"/>
      <w:lvlText w:val="%9."/>
      <w:lvlJc w:val="left"/>
      <w:pPr>
        <w:tabs>
          <w:tab w:val="left" w:pos="6480"/>
        </w:tabs>
        <w:ind w:left="6480" w:hanging="360"/>
      </w:pPr>
    </w:lvl>
  </w:abstractNum>
  <w:num w:numId="1">
    <w:abstractNumId w:val="3"/>
  </w:num>
  <w:num w:numId="2">
    <w:abstractNumId w:val="12"/>
  </w:num>
  <w:num w:numId="3">
    <w:abstractNumId w:val="4"/>
  </w:num>
  <w:num w:numId="4">
    <w:abstractNumId w:val="13"/>
  </w:num>
  <w:num w:numId="5">
    <w:abstractNumId w:val="0"/>
  </w:num>
  <w:num w:numId="6">
    <w:abstractNumId w:val="9"/>
  </w:num>
  <w:num w:numId="7">
    <w:abstractNumId w:val="8"/>
  </w:num>
  <w:num w:numId="8">
    <w:abstractNumId w:val="11"/>
  </w:num>
  <w:num w:numId="9">
    <w:abstractNumId w:val="10"/>
  </w:num>
  <w:num w:numId="10">
    <w:abstractNumId w:val="7"/>
  </w:num>
  <w:num w:numId="11">
    <w:abstractNumId w:val="6"/>
  </w:num>
  <w:num w:numId="12">
    <w:abstractNumId w:val="5"/>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SBEM            "/>
    <w:docVar w:name="CUSTOM.ADRESA_UP" w:val="Odloučené pracoviště Beroun, Politických vězňů 20, 266 01 Beroun"/>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20"/>
    <w:docVar w:name="CUSTOM.SKARTACNI_ZNAK" w:val="A"/>
    <w:docVar w:name="CUSTOM.UKLADACI_ZNAK" w:val="2.82.3"/>
    <w:docVar w:name="CUSTOM.VEC" w:val="Rynholec, p. p. č. 793/3, 793/4, 2088/A, 982/48, Nové Strašecí, p. p. č. 2581, 2851, Lány p. p. č. 282/2 - smlouva o nájmu nemovité věci 2 - ČLUZ, a. s. (návrh)"/>
    <w:docVar w:name="CUSTOM.VLASTNIK_CISLO_DS" w:val="4bdfs4u"/>
    <w:docVar w:name="CUSTOM.VLASTNIK_FUNKCE" w:val="Sekretář/ka"/>
    <w:docVar w:name="CUSTOM.VLASTNIK_JMENO" w:val="Markéta Vochomůrková"/>
    <w:docVar w:name="CUSTOM.VLASTNIK_MAIL" w:val="Marketa.Vochomurkova@uzsvm.gov.cz"/>
    <w:docVar w:name="CUSTOM.VLASTNIK_TELEFON" w:val="+420 311 630 136                "/>
    <w:docVar w:name="CUSTOM.VYTVOREN_DNE" w:val="6.10.2025 10:06:42"/>
    <w:docVar w:name="KOD.KOD_CJ" w:val="UZSVM/S/530411/2025-SBEM"/>
    <w:docVar w:name="KOD.KOD_EVC" w:val="UZSVM/S/538142/2025"/>
    <w:docVar w:name="KOD.KOD_EVC_BARCODE" w:val="UA0000000007481058"/>
    <w:docVar w:name="KOD.KOD_IU_CODE" w:val="2055"/>
    <w:docVar w:name="KOD.KOD_IU_SHORT" w:val="oddělení Hospodaření s majetkem"/>
    <w:docVar w:name="KOD.KOD_IU_TXT" w:val="SBEM            "/>
  </w:docVars>
  <w:rsids>
    <w:rsidRoot w:val="00694171"/>
    <w:rsid w:val="00016197"/>
    <w:rsid w:val="0002396D"/>
    <w:rsid w:val="003320DB"/>
    <w:rsid w:val="00332824"/>
    <w:rsid w:val="00473557"/>
    <w:rsid w:val="005C36A7"/>
    <w:rsid w:val="00694171"/>
    <w:rsid w:val="00705EF1"/>
    <w:rsid w:val="00733CE8"/>
    <w:rsid w:val="00762ADA"/>
    <w:rsid w:val="0096675D"/>
    <w:rsid w:val="009E3AEF"/>
    <w:rsid w:val="00AA49B1"/>
    <w:rsid w:val="00B44424"/>
    <w:rsid w:val="00BC3B97"/>
    <w:rsid w:val="00E13BA4"/>
    <w:rsid w:val="00EB1A38"/>
    <w:rsid w:val="00F1748F"/>
    <w:rsid w:val="00F44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546F"/>
  <w15:docId w15:val="{48F00856-826D-4ED2-BDE4-CAB62FF4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Zkladntext">
    <w:name w:val="Body Text"/>
    <w:basedOn w:val="Normln"/>
    <w:link w:val="ZkladntextChar"/>
    <w:rsid w:val="00F1748F"/>
    <w:pPr>
      <w:jc w:val="both"/>
    </w:pPr>
    <w:rPr>
      <w:b/>
    </w:rPr>
  </w:style>
  <w:style w:type="character" w:customStyle="1" w:styleId="ZkladntextChar">
    <w:name w:val="Základní text Char"/>
    <w:basedOn w:val="Standardnpsmoodstavce"/>
    <w:link w:val="Zkladntext"/>
    <w:rsid w:val="00F1748F"/>
    <w:rPr>
      <w:rFonts w:ascii="Times New Roman" w:hAnsi="Times New Roman" w:cs="Times New Roman"/>
      <w:b/>
      <w:sz w:val="24"/>
    </w:rPr>
  </w:style>
  <w:style w:type="paragraph" w:styleId="Textvbloku">
    <w:name w:val="Block Text"/>
    <w:basedOn w:val="Normln"/>
    <w:rsid w:val="00F1748F"/>
    <w:pPr>
      <w:ind w:left="-540" w:right="-828"/>
      <w:jc w:val="both"/>
    </w:pPr>
  </w:style>
  <w:style w:type="paragraph" w:styleId="Odstavecseseznamem">
    <w:name w:val="List Paragraph"/>
    <w:basedOn w:val="Normln"/>
    <w:uiPriority w:val="34"/>
    <w:qFormat/>
    <w:rsid w:val="00F1748F"/>
    <w:pPr>
      <w:ind w:left="720"/>
      <w:contextualSpacing/>
    </w:pPr>
  </w:style>
  <w:style w:type="paragraph" w:customStyle="1" w:styleId="adresa">
    <w:name w:val="adresa"/>
    <w:basedOn w:val="Normln"/>
    <w:uiPriority w:val="99"/>
    <w:rsid w:val="00F1748F"/>
    <w:pPr>
      <w:tabs>
        <w:tab w:val="left" w:pos="3402"/>
        <w:tab w:val="left" w:pos="6237"/>
      </w:tabs>
      <w:jc w:val="both"/>
    </w:pPr>
  </w:style>
  <w:style w:type="paragraph" w:customStyle="1" w:styleId="para">
    <w:name w:val="para"/>
    <w:basedOn w:val="Normln"/>
    <w:rsid w:val="00F1748F"/>
    <w:pPr>
      <w:tabs>
        <w:tab w:val="left" w:pos="709"/>
      </w:tabs>
      <w:jc w:val="center"/>
    </w:pPr>
    <w:rPr>
      <w:b/>
    </w:rPr>
  </w:style>
  <w:style w:type="paragraph" w:customStyle="1" w:styleId="vnintext">
    <w:name w:val="vniřnítext"/>
    <w:basedOn w:val="Normln"/>
    <w:rsid w:val="00F1748F"/>
    <w:pPr>
      <w:tabs>
        <w:tab w:val="left" w:pos="709"/>
      </w:tabs>
      <w:ind w:firstLine="426"/>
      <w:jc w:val="both"/>
    </w:pPr>
  </w:style>
  <w:style w:type="paragraph" w:customStyle="1" w:styleId="obec">
    <w:name w:val="obec"/>
    <w:basedOn w:val="Normln"/>
    <w:rsid w:val="00F1748F"/>
    <w:pPr>
      <w:tabs>
        <w:tab w:val="left" w:pos="1418"/>
        <w:tab w:val="left" w:pos="4678"/>
        <w:tab w:val="right" w:pos="8931"/>
      </w:tabs>
    </w:pPr>
  </w:style>
  <w:style w:type="paragraph" w:styleId="Zkladntextodsazen">
    <w:name w:val="Body Text Indent"/>
    <w:basedOn w:val="Normln"/>
    <w:link w:val="ZkladntextodsazenChar"/>
    <w:uiPriority w:val="99"/>
    <w:rsid w:val="00F1748F"/>
    <w:pPr>
      <w:spacing w:after="120"/>
      <w:ind w:left="283"/>
    </w:pPr>
  </w:style>
  <w:style w:type="character" w:customStyle="1" w:styleId="ZkladntextodsazenChar">
    <w:name w:val="Základní text odsazený Char"/>
    <w:basedOn w:val="Standardnpsmoodstavce"/>
    <w:link w:val="Zkladntextodsazen"/>
    <w:uiPriority w:val="99"/>
    <w:rsid w:val="00F1748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2713</Words>
  <Characters>16011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Vochomůrková Markéta</cp:lastModifiedBy>
  <cp:revision>12</cp:revision>
  <dcterms:created xsi:type="dcterms:W3CDTF">2025-11-05T08:53:00Z</dcterms:created>
  <dcterms:modified xsi:type="dcterms:W3CDTF">2026-01-28T11:16:00Z</dcterms:modified>
</cp:coreProperties>
</file>