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5FC9" w14:textId="0147BFC8" w:rsidR="00524878" w:rsidRDefault="00000000">
      <w:pPr>
        <w:pStyle w:val="Nadpis20"/>
        <w:keepNext/>
        <w:keepLines/>
        <w:spacing w:after="0"/>
      </w:pPr>
      <w:bookmarkStart w:id="0" w:name="bookmark0"/>
      <w:r>
        <w:rPr>
          <w:rStyle w:val="Nadpis2"/>
        </w:rPr>
        <w:t xml:space="preserve">K </w:t>
      </w:r>
      <w:proofErr w:type="spellStart"/>
      <w:r>
        <w:rPr>
          <w:rStyle w:val="Nadpis2"/>
        </w:rPr>
        <w:t>Horomě</w:t>
      </w:r>
      <w:r w:rsidR="00836FB3">
        <w:rPr>
          <w:rStyle w:val="Nadpis2"/>
        </w:rPr>
        <w:t>ř</w:t>
      </w:r>
      <w:r>
        <w:rPr>
          <w:rStyle w:val="Nadpis2"/>
        </w:rPr>
        <w:t>icům</w:t>
      </w:r>
      <w:proofErr w:type="spellEnd"/>
      <w:r>
        <w:rPr>
          <w:rStyle w:val="Nadpis2"/>
        </w:rPr>
        <w:t xml:space="preserve"> 1113/29</w:t>
      </w:r>
      <w:bookmarkEnd w:id="0"/>
    </w:p>
    <w:p w14:paraId="5F5E95A2" w14:textId="38950CA9" w:rsidR="00524878" w:rsidRDefault="00000000">
      <w:pPr>
        <w:pStyle w:val="Nadpis20"/>
        <w:keepNext/>
        <w:keepLines/>
        <w:tabs>
          <w:tab w:val="left" w:leader="underscore" w:pos="2858"/>
          <w:tab w:val="left" w:leader="underscore" w:pos="4421"/>
          <w:tab w:val="left" w:leader="underscore" w:pos="5076"/>
          <w:tab w:val="left" w:leader="underscore" w:pos="8039"/>
        </w:tabs>
        <w:spacing w:after="560"/>
      </w:pPr>
      <w:r>
        <w:rPr>
          <w:rStyle w:val="Nadpis2"/>
        </w:rPr>
        <w:t>165 00 Praha 6 - Suchdol</w:t>
      </w:r>
      <w:r>
        <w:rPr>
          <w:rStyle w:val="Nadpis2"/>
        </w:rPr>
        <w:tab/>
        <w:t xml:space="preserve"> </w:t>
      </w:r>
      <w:r>
        <w:rPr>
          <w:rStyle w:val="Nadpis2"/>
        </w:rPr>
        <w:tab/>
        <w:t xml:space="preserve"> </w:t>
      </w:r>
      <w:r>
        <w:rPr>
          <w:rStyle w:val="Nadpis2"/>
        </w:rPr>
        <w:tab/>
        <w:t xml:space="preserve"> </w:t>
      </w:r>
      <w:r>
        <w:rPr>
          <w:rStyle w:val="Nadpis2"/>
        </w:rPr>
        <w:tab/>
      </w:r>
    </w:p>
    <w:p w14:paraId="4A9F4C1B" w14:textId="77777777" w:rsidR="00524878" w:rsidRDefault="00000000">
      <w:pPr>
        <w:pStyle w:val="Zkladntext20"/>
        <w:spacing w:after="360"/>
        <w:ind w:firstLine="320"/>
        <w:rPr>
          <w:sz w:val="26"/>
          <w:szCs w:val="26"/>
        </w:rPr>
      </w:pPr>
      <w:r>
        <w:rPr>
          <w:rStyle w:val="Zkladntext2"/>
          <w:sz w:val="26"/>
          <w:szCs w:val="26"/>
        </w:rPr>
        <w:t xml:space="preserve">Projekt geochemického monitoringu výskytu </w:t>
      </w:r>
      <w:proofErr w:type="spellStart"/>
      <w:r>
        <w:rPr>
          <w:rStyle w:val="Zkladntext2"/>
          <w:sz w:val="26"/>
          <w:szCs w:val="26"/>
        </w:rPr>
        <w:t>Fe</w:t>
      </w:r>
      <w:proofErr w:type="spellEnd"/>
      <w:r>
        <w:rPr>
          <w:rStyle w:val="Zkladntext2"/>
          <w:sz w:val="26"/>
          <w:szCs w:val="26"/>
        </w:rPr>
        <w:t xml:space="preserve"> v surové vodě - etapa 6</w:t>
      </w:r>
    </w:p>
    <w:p w14:paraId="5C3782FF" w14:textId="77777777" w:rsidR="00524878" w:rsidRDefault="00000000">
      <w:pPr>
        <w:pStyle w:val="Zkladntext20"/>
        <w:spacing w:after="60"/>
        <w:rPr>
          <w:sz w:val="26"/>
          <w:szCs w:val="26"/>
        </w:rPr>
      </w:pPr>
      <w:r>
        <w:rPr>
          <w:rStyle w:val="Zkladntext2"/>
          <w:sz w:val="26"/>
          <w:szCs w:val="26"/>
        </w:rPr>
        <w:t>Úvod</w:t>
      </w:r>
    </w:p>
    <w:p w14:paraId="58A94CA6" w14:textId="77777777" w:rsidR="00524878" w:rsidRDefault="00000000">
      <w:pPr>
        <w:pStyle w:val="Zkladntext1"/>
        <w:spacing w:line="298" w:lineRule="auto"/>
        <w:jc w:val="both"/>
      </w:pPr>
      <w:r>
        <w:rPr>
          <w:rStyle w:val="Zkladntext"/>
        </w:rPr>
        <w:t>Z výsledků 5. etapy výzkumných prací geochemického a hydraulického vyhodnocení původu železa v surové vodě vyplynula mimo jiné následující doporučení:</w:t>
      </w:r>
    </w:p>
    <w:p w14:paraId="71EE583D" w14:textId="5BCB1513" w:rsidR="00524878" w:rsidRDefault="00000000">
      <w:pPr>
        <w:pStyle w:val="Zkladntext1"/>
        <w:numPr>
          <w:ilvl w:val="0"/>
          <w:numId w:val="1"/>
        </w:numPr>
        <w:tabs>
          <w:tab w:val="left" w:pos="980"/>
        </w:tabs>
        <w:spacing w:line="298" w:lineRule="auto"/>
        <w:ind w:left="960" w:hanging="340"/>
        <w:jc w:val="both"/>
      </w:pPr>
      <w:r>
        <w:rPr>
          <w:rStyle w:val="Zkladntext"/>
        </w:rPr>
        <w:t>pokračovat v monitoringu a ve vyhodnocování dopadů hydrodynamických změn v proudění podzemní vody ve zvodni využívané čerpací stanicí R38, tzn. pokračovat v kontinuálním sledování</w:t>
      </w:r>
      <w:r w:rsidR="00836FB3">
        <w:rPr>
          <w:rStyle w:val="Zkladntext"/>
        </w:rPr>
        <w:t xml:space="preserve"> </w:t>
      </w:r>
      <w:r>
        <w:rPr>
          <w:rStyle w:val="Zkladntext"/>
        </w:rPr>
        <w:t>hladin podzemní</w:t>
      </w:r>
      <w:r w:rsidR="00836FB3">
        <w:rPr>
          <w:rStyle w:val="Zkladntext"/>
        </w:rPr>
        <w:t xml:space="preserve"> </w:t>
      </w:r>
      <w:r>
        <w:rPr>
          <w:rStyle w:val="Zkladntext"/>
        </w:rPr>
        <w:t>vody kvartérní</w:t>
      </w:r>
      <w:r w:rsidR="00836FB3">
        <w:rPr>
          <w:rStyle w:val="Zkladntext"/>
        </w:rPr>
        <w:t xml:space="preserve"> </w:t>
      </w:r>
      <w:r>
        <w:rPr>
          <w:rStyle w:val="Zkladntext"/>
        </w:rPr>
        <w:t xml:space="preserve">zvodně ve vybraných objektech řadu NI, </w:t>
      </w:r>
      <w:r w:rsidRPr="00836FB3">
        <w:rPr>
          <w:rStyle w:val="Zkladntext"/>
          <w:lang w:eastAsia="en-US"/>
        </w:rPr>
        <w:t xml:space="preserve">NII a </w:t>
      </w:r>
      <w:r>
        <w:rPr>
          <w:rStyle w:val="Zkladntext"/>
        </w:rPr>
        <w:t xml:space="preserve">N </w:t>
      </w:r>
      <w:r w:rsidRPr="00836FB3">
        <w:rPr>
          <w:rStyle w:val="Zkladntext"/>
          <w:lang w:eastAsia="en-US"/>
        </w:rPr>
        <w:t xml:space="preserve">III, </w:t>
      </w:r>
      <w:r>
        <w:rPr>
          <w:rStyle w:val="Zkladntext"/>
        </w:rPr>
        <w:t>NIV, realizovat opakovaná měření oxidačně-redukčních potenciálů ve studních řadu NI po 2 měsících, ve čtvrtletním intervalu vzorkovat vybrané studny pro vyhodnocení změn koncentrací forem železa a manganu v</w:t>
      </w:r>
      <w:r w:rsidR="00836FB3">
        <w:rPr>
          <w:rStyle w:val="Zkladntext"/>
        </w:rPr>
        <w:t> </w:t>
      </w:r>
      <w:r>
        <w:rPr>
          <w:rStyle w:val="Zkladntext"/>
        </w:rPr>
        <w:t>podzemní</w:t>
      </w:r>
      <w:r w:rsidR="00836FB3">
        <w:rPr>
          <w:rStyle w:val="Zkladntext"/>
        </w:rPr>
        <w:t xml:space="preserve"> </w:t>
      </w:r>
      <w:r>
        <w:rPr>
          <w:rStyle w:val="Zkladntext"/>
        </w:rPr>
        <w:t>vodě.</w:t>
      </w:r>
    </w:p>
    <w:p w14:paraId="5FBC177E" w14:textId="77777777" w:rsidR="00524878" w:rsidRDefault="00000000">
      <w:pPr>
        <w:pStyle w:val="Zkladntext1"/>
        <w:numPr>
          <w:ilvl w:val="0"/>
          <w:numId w:val="1"/>
        </w:numPr>
        <w:tabs>
          <w:tab w:val="left" w:pos="980"/>
        </w:tabs>
        <w:spacing w:line="298" w:lineRule="auto"/>
        <w:ind w:left="960" w:hanging="340"/>
        <w:jc w:val="both"/>
      </w:pPr>
      <w:r>
        <w:rPr>
          <w:rStyle w:val="Zkladntext"/>
        </w:rPr>
        <w:t xml:space="preserve">provést prodloužení savek ve studních NII-20 až NII-32 na úseku řadu Nil s cílem zvýšit kapacitu jímání z řadu </w:t>
      </w:r>
      <w:r w:rsidRPr="00836FB3">
        <w:rPr>
          <w:rStyle w:val="Zkladntext"/>
          <w:lang w:eastAsia="en-US"/>
        </w:rPr>
        <w:t xml:space="preserve">NII </w:t>
      </w:r>
      <w:r>
        <w:rPr>
          <w:rStyle w:val="Zkladntext"/>
        </w:rPr>
        <w:t>a umožnit jímání z řadu po delší období.</w:t>
      </w:r>
    </w:p>
    <w:p w14:paraId="4DDE1603" w14:textId="77777777" w:rsidR="00524878" w:rsidRDefault="00000000">
      <w:pPr>
        <w:pStyle w:val="Zkladntext1"/>
        <w:numPr>
          <w:ilvl w:val="0"/>
          <w:numId w:val="1"/>
        </w:numPr>
        <w:tabs>
          <w:tab w:val="left" w:pos="980"/>
        </w:tabs>
        <w:spacing w:after="120" w:line="298" w:lineRule="auto"/>
        <w:ind w:left="960" w:hanging="340"/>
        <w:jc w:val="both"/>
      </w:pPr>
      <w:r>
        <w:rPr>
          <w:rStyle w:val="Zkladntext"/>
        </w:rPr>
        <w:t>zahájit pravidelnou údržbu technického stavu jímacích studní na řadech v Káraném, spojenou s kamerovými zkouškami studní a vyčištěním studní se silným zanesením filtračních úseků biomasou železitých bakterií, popř. jinými překážkami.</w:t>
      </w:r>
    </w:p>
    <w:p w14:paraId="5BFF57BD" w14:textId="77777777" w:rsidR="00524878" w:rsidRDefault="00000000">
      <w:pPr>
        <w:pStyle w:val="Zkladntext20"/>
        <w:spacing w:after="120"/>
      </w:pPr>
      <w:r>
        <w:rPr>
          <w:rStyle w:val="Zkladntext2"/>
          <w:b/>
          <w:bCs/>
        </w:rPr>
        <w:t>Cíle prací</w:t>
      </w:r>
    </w:p>
    <w:p w14:paraId="6DD5E804" w14:textId="18F45B29" w:rsidR="00524878" w:rsidRDefault="00000000">
      <w:pPr>
        <w:pStyle w:val="Zkladntext1"/>
        <w:ind w:firstLine="320"/>
      </w:pPr>
      <w:r>
        <w:rPr>
          <w:rStyle w:val="Zkladntext"/>
        </w:rPr>
        <w:t>Navržený rozsah prací</w:t>
      </w:r>
      <w:r w:rsidR="00836FB3">
        <w:rPr>
          <w:rStyle w:val="Zkladntext"/>
        </w:rPr>
        <w:t xml:space="preserve"> </w:t>
      </w:r>
      <w:r>
        <w:rPr>
          <w:rStyle w:val="Zkladntext"/>
        </w:rPr>
        <w:t>je zaměřen na plnění cílů:</w:t>
      </w:r>
    </w:p>
    <w:p w14:paraId="4232D30B" w14:textId="77777777" w:rsidR="00524878" w:rsidRDefault="00000000">
      <w:pPr>
        <w:pStyle w:val="Zkladntext1"/>
        <w:numPr>
          <w:ilvl w:val="0"/>
          <w:numId w:val="2"/>
        </w:numPr>
        <w:tabs>
          <w:tab w:val="left" w:pos="980"/>
        </w:tabs>
        <w:ind w:left="1020" w:hanging="340"/>
        <w:jc w:val="both"/>
      </w:pPr>
      <w:r>
        <w:rPr>
          <w:rStyle w:val="Zkladntext"/>
        </w:rPr>
        <w:t>monitoring a vyhodnocování dopadů hydrodynamických změn v proudění podzemní vody ve zvodni využívané čerpací stanicí R38,</w:t>
      </w:r>
    </w:p>
    <w:p w14:paraId="32D734EC" w14:textId="77777777" w:rsidR="00524878" w:rsidRDefault="00000000">
      <w:pPr>
        <w:pStyle w:val="Zkladntext1"/>
        <w:numPr>
          <w:ilvl w:val="0"/>
          <w:numId w:val="2"/>
        </w:numPr>
        <w:tabs>
          <w:tab w:val="left" w:pos="967"/>
        </w:tabs>
        <w:ind w:firstLine="680"/>
      </w:pPr>
      <w:r>
        <w:rPr>
          <w:rStyle w:val="Zkladntext"/>
        </w:rPr>
        <w:t xml:space="preserve">kontinuální měření hladin ve vybraných studních řadů </w:t>
      </w:r>
      <w:proofErr w:type="spellStart"/>
      <w:r>
        <w:rPr>
          <w:rStyle w:val="Zkladntext"/>
        </w:rPr>
        <w:t>Nlll</w:t>
      </w:r>
      <w:proofErr w:type="spellEnd"/>
      <w:r>
        <w:rPr>
          <w:rStyle w:val="Zkladntext"/>
        </w:rPr>
        <w:t xml:space="preserve"> a NIV,</w:t>
      </w:r>
    </w:p>
    <w:p w14:paraId="0516191B" w14:textId="77777777" w:rsidR="00524878" w:rsidRDefault="00000000">
      <w:pPr>
        <w:pStyle w:val="Zkladntext1"/>
        <w:numPr>
          <w:ilvl w:val="0"/>
          <w:numId w:val="2"/>
        </w:numPr>
        <w:tabs>
          <w:tab w:val="left" w:pos="980"/>
        </w:tabs>
        <w:ind w:left="1020" w:hanging="340"/>
        <w:jc w:val="both"/>
      </w:pPr>
      <w:r>
        <w:rPr>
          <w:rStyle w:val="Zkladntext"/>
        </w:rPr>
        <w:t>zvýšení možností jímání kvartérní zvodně v úseku řadu Nil prodloužením savek na vybraných studních, a</w:t>
      </w:r>
    </w:p>
    <w:p w14:paraId="3BCDCC58" w14:textId="77777777" w:rsidR="00524878" w:rsidRDefault="00000000">
      <w:pPr>
        <w:pStyle w:val="Zkladntext1"/>
        <w:numPr>
          <w:ilvl w:val="0"/>
          <w:numId w:val="2"/>
        </w:numPr>
        <w:tabs>
          <w:tab w:val="left" w:pos="967"/>
        </w:tabs>
        <w:spacing w:after="260"/>
        <w:ind w:firstLine="680"/>
      </w:pPr>
      <w:r>
        <w:rPr>
          <w:rStyle w:val="Zkladntext"/>
        </w:rPr>
        <w:t xml:space="preserve">kamerové zkoušky na studních řadů </w:t>
      </w:r>
      <w:proofErr w:type="spellStart"/>
      <w:r>
        <w:rPr>
          <w:rStyle w:val="Zkladntext"/>
        </w:rPr>
        <w:t>Nlll</w:t>
      </w:r>
      <w:proofErr w:type="spellEnd"/>
      <w:r>
        <w:rPr>
          <w:rStyle w:val="Zkladntext"/>
        </w:rPr>
        <w:t xml:space="preserve"> a NIV.</w:t>
      </w:r>
    </w:p>
    <w:p w14:paraId="612513E6" w14:textId="77777777" w:rsidR="00524878" w:rsidRDefault="00000000">
      <w:pPr>
        <w:pStyle w:val="Zkladntext20"/>
        <w:spacing w:after="260"/>
        <w:rPr>
          <w:sz w:val="26"/>
          <w:szCs w:val="26"/>
        </w:rPr>
      </w:pPr>
      <w:r>
        <w:rPr>
          <w:rStyle w:val="Zkladntext2"/>
          <w:sz w:val="26"/>
          <w:szCs w:val="26"/>
        </w:rPr>
        <w:t>Rozsah prací</w:t>
      </w:r>
    </w:p>
    <w:p w14:paraId="667946C7" w14:textId="77777777" w:rsidR="00524878" w:rsidRDefault="00000000">
      <w:pPr>
        <w:pStyle w:val="Zkladntext20"/>
        <w:numPr>
          <w:ilvl w:val="0"/>
          <w:numId w:val="3"/>
        </w:numPr>
        <w:tabs>
          <w:tab w:val="left" w:pos="337"/>
        </w:tabs>
        <w:spacing w:after="260"/>
      </w:pPr>
      <w:r>
        <w:rPr>
          <w:rStyle w:val="Zkladntext2"/>
          <w:b/>
          <w:bCs/>
        </w:rPr>
        <w:t>Monitoring a vyhodnocování dopadů hydrodynamických změn v proudění podzemní vody ve zvodni využívané čerpací stanicí R38</w:t>
      </w:r>
    </w:p>
    <w:p w14:paraId="559D3388" w14:textId="257A863B" w:rsidR="00524878" w:rsidRDefault="00000000">
      <w:pPr>
        <w:pStyle w:val="Zkladntext1"/>
        <w:spacing w:after="60" w:line="283" w:lineRule="auto"/>
        <w:ind w:firstLine="400"/>
      </w:pPr>
      <w:r>
        <w:rPr>
          <w:rStyle w:val="Zkladntext"/>
        </w:rPr>
        <w:t>Činnosti při plnění</w:t>
      </w:r>
      <w:r w:rsidR="00836FB3">
        <w:rPr>
          <w:rStyle w:val="Zkladntext"/>
        </w:rPr>
        <w:t xml:space="preserve"> </w:t>
      </w:r>
      <w:r>
        <w:rPr>
          <w:rStyle w:val="Zkladntext"/>
        </w:rPr>
        <w:t>cíle</w:t>
      </w:r>
      <w:r w:rsidR="00836FB3">
        <w:rPr>
          <w:rStyle w:val="Zkladntext"/>
        </w:rPr>
        <w:t xml:space="preserve"> </w:t>
      </w:r>
      <w:r>
        <w:rPr>
          <w:rStyle w:val="Zkladntext"/>
        </w:rPr>
        <w:t>jsou rozdělenydo3 podskupin:</w:t>
      </w:r>
    </w:p>
    <w:p w14:paraId="0ACED02F" w14:textId="77777777" w:rsidR="00524878" w:rsidRDefault="00000000">
      <w:pPr>
        <w:pStyle w:val="Zkladntext1"/>
        <w:numPr>
          <w:ilvl w:val="0"/>
          <w:numId w:val="4"/>
        </w:numPr>
        <w:tabs>
          <w:tab w:val="left" w:pos="1047"/>
        </w:tabs>
        <w:spacing w:line="283" w:lineRule="auto"/>
        <w:ind w:firstLine="600"/>
      </w:pPr>
      <w:r>
        <w:rPr>
          <w:rStyle w:val="Zkladntext"/>
          <w:u w:val="single"/>
        </w:rPr>
        <w:t>Sledování vývoje hladin ve vybraných studních a monitorovacích vrtů.</w:t>
      </w:r>
    </w:p>
    <w:p w14:paraId="3B156481" w14:textId="687C5262" w:rsidR="00524878" w:rsidRDefault="00000000">
      <w:pPr>
        <w:pStyle w:val="Zkladntext1"/>
        <w:spacing w:line="283" w:lineRule="auto"/>
        <w:ind w:left="1640" w:hanging="340"/>
      </w:pPr>
      <w:r>
        <w:rPr>
          <w:rStyle w:val="Zkladntext"/>
        </w:rPr>
        <w:t>o Kontinuální sledování hladin podzemní</w:t>
      </w:r>
      <w:r w:rsidR="00836FB3">
        <w:rPr>
          <w:rStyle w:val="Zkladntext"/>
        </w:rPr>
        <w:t xml:space="preserve"> </w:t>
      </w:r>
      <w:r>
        <w:rPr>
          <w:rStyle w:val="Zkladntext"/>
        </w:rPr>
        <w:t>vody ve vybraných studních řadu NI a Nil.</w:t>
      </w:r>
    </w:p>
    <w:p w14:paraId="3EBD8301" w14:textId="04716859" w:rsidR="00524878" w:rsidRDefault="00000000">
      <w:pPr>
        <w:pStyle w:val="Zkladntext1"/>
        <w:spacing w:after="260" w:line="283" w:lineRule="auto"/>
        <w:ind w:left="1640" w:hanging="340"/>
      </w:pPr>
      <w:r>
        <w:rPr>
          <w:rStyle w:val="Zkladntext"/>
        </w:rPr>
        <w:t xml:space="preserve">o 3 studny na řadu NI (N1-2, NI-11 a NI-24) a 4 studny na řadu </w:t>
      </w:r>
      <w:r w:rsidRPr="00836FB3">
        <w:rPr>
          <w:rStyle w:val="Zkladntext"/>
          <w:lang w:eastAsia="en-US"/>
        </w:rPr>
        <w:t xml:space="preserve">NII </w:t>
      </w:r>
      <w:r>
        <w:rPr>
          <w:rStyle w:val="Zkladntext"/>
        </w:rPr>
        <w:t xml:space="preserve">(Nil-13, N11-21, </w:t>
      </w:r>
      <w:proofErr w:type="spellStart"/>
      <w:r>
        <w:rPr>
          <w:rStyle w:val="Zkladntext"/>
        </w:rPr>
        <w:t>Nll</w:t>
      </w:r>
      <w:proofErr w:type="spellEnd"/>
      <w:r>
        <w:rPr>
          <w:rStyle w:val="Zkladntext"/>
        </w:rPr>
        <w:t>- NII-25, NII-32) budou osazeny datovými záznamníky (</w:t>
      </w:r>
      <w:proofErr w:type="spellStart"/>
      <w:r>
        <w:rPr>
          <w:rStyle w:val="Zkladntext"/>
        </w:rPr>
        <w:t>levelogery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Solinst</w:t>
      </w:r>
      <w:proofErr w:type="spellEnd"/>
      <w:r>
        <w:rPr>
          <w:rStyle w:val="Zkladntext"/>
        </w:rPr>
        <w:t>), které budou sledovat vývoj hladiny podzemní</w:t>
      </w:r>
      <w:r w:rsidR="00836FB3">
        <w:rPr>
          <w:rStyle w:val="Zkladntext"/>
        </w:rPr>
        <w:t xml:space="preserve"> </w:t>
      </w:r>
      <w:r>
        <w:rPr>
          <w:rStyle w:val="Zkladntext"/>
        </w:rPr>
        <w:t>vody kontinuálně v průběhu roku 2026.</w:t>
      </w:r>
    </w:p>
    <w:p w14:paraId="0757848D" w14:textId="0DBCE3A5" w:rsidR="00524878" w:rsidRDefault="00000000">
      <w:pPr>
        <w:pStyle w:val="Zkladntext1"/>
        <w:numPr>
          <w:ilvl w:val="0"/>
          <w:numId w:val="4"/>
        </w:numPr>
        <w:tabs>
          <w:tab w:val="left" w:pos="980"/>
        </w:tabs>
        <w:ind w:left="960" w:hanging="340"/>
        <w:jc w:val="both"/>
      </w:pPr>
      <w:r>
        <w:rPr>
          <w:rStyle w:val="Zkladntext"/>
          <w:u w:val="single"/>
        </w:rPr>
        <w:t>Zonální proměření oxidačně redukčního potenciálu na všech přístupných studních řadů N- I a N-</w:t>
      </w:r>
      <w:proofErr w:type="spellStart"/>
      <w:r>
        <w:rPr>
          <w:rStyle w:val="Zkladntext"/>
          <w:u w:val="single"/>
        </w:rPr>
        <w:t>ll</w:t>
      </w:r>
      <w:proofErr w:type="spellEnd"/>
      <w:r>
        <w:rPr>
          <w:rStyle w:val="Zkladntext"/>
          <w:u w:val="single"/>
        </w:rPr>
        <w:t xml:space="preserve"> v opakovaných cyklech</w:t>
      </w:r>
      <w:r>
        <w:rPr>
          <w:rStyle w:val="Zkladntext"/>
        </w:rPr>
        <w:t>.</w:t>
      </w:r>
    </w:p>
    <w:p w14:paraId="4384B7C4" w14:textId="77777777" w:rsidR="00524878" w:rsidRDefault="00000000">
      <w:pPr>
        <w:pStyle w:val="Zkladntext1"/>
        <w:ind w:left="1640" w:hanging="340"/>
        <w:sectPr w:rsidR="00524878">
          <w:headerReference w:type="default" r:id="rId7"/>
          <w:footerReference w:type="default" r:id="rId8"/>
          <w:pgSz w:w="11906" w:h="16838"/>
          <w:pgMar w:top="2274" w:right="514" w:bottom="1712" w:left="1618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  <w:color w:val="404C5E"/>
        </w:rPr>
        <w:t xml:space="preserve">o </w:t>
      </w:r>
      <w:r>
        <w:rPr>
          <w:rStyle w:val="Zkladntext"/>
        </w:rPr>
        <w:t>V rámci 6. etapy projektu se uskuteční cca 6 cyklů kompletního proměření oxidačně-redukčního potenciálu ve vertikálních profilech studní řadu NI. Interval měření bude po 2 měsících.</w:t>
      </w:r>
    </w:p>
    <w:p w14:paraId="558AA9ED" w14:textId="6A5112DC" w:rsidR="00524878" w:rsidRDefault="00000000">
      <w:pPr>
        <w:pStyle w:val="Nadpis10"/>
        <w:keepNext/>
        <w:keepLines/>
        <w:rPr>
          <w:sz w:val="38"/>
          <w:szCs w:val="38"/>
        </w:rPr>
      </w:pPr>
      <w:bookmarkStart w:id="1" w:name="bookmark3"/>
      <w:r>
        <w:rPr>
          <w:rStyle w:val="Nadpis1"/>
          <w:b/>
          <w:bCs/>
          <w:i/>
          <w:iCs/>
        </w:rPr>
        <w:lastRenderedPageBreak/>
        <w:t>F</w:t>
      </w:r>
      <w:r w:rsidR="00836FB3">
        <w:rPr>
          <w:rStyle w:val="Nadpis1"/>
          <w:b/>
          <w:bCs/>
          <w:i/>
          <w:iCs/>
        </w:rPr>
        <w:t>OR</w:t>
      </w:r>
      <w:bookmarkEnd w:id="1"/>
      <w:r w:rsidR="00836FB3">
        <w:rPr>
          <w:rStyle w:val="Nadpis1"/>
          <w:b/>
          <w:bCs/>
          <w:i/>
          <w:iCs/>
        </w:rPr>
        <w:t>SAPI</w:t>
      </w:r>
    </w:p>
    <w:p w14:paraId="43A5CD21" w14:textId="6D9ECC77" w:rsidR="00524878" w:rsidRDefault="00000000">
      <w:pPr>
        <w:pStyle w:val="Nadpis20"/>
        <w:keepNext/>
        <w:keepLines/>
        <w:tabs>
          <w:tab w:val="left" w:leader="underscore" w:pos="2855"/>
          <w:tab w:val="left" w:pos="3409"/>
          <w:tab w:val="left" w:leader="underscore" w:pos="4684"/>
          <w:tab w:val="left" w:leader="underscore" w:pos="8014"/>
          <w:tab w:val="left" w:leader="underscore" w:pos="8572"/>
          <w:tab w:val="left" w:leader="underscore" w:pos="9191"/>
        </w:tabs>
        <w:spacing w:after="480" w:line="266" w:lineRule="auto"/>
        <w:jc w:val="both"/>
      </w:pPr>
      <w:bookmarkStart w:id="2" w:name="bookmark5"/>
      <w:r>
        <w:rPr>
          <w:rStyle w:val="Nadpis2"/>
        </w:rPr>
        <w:t xml:space="preserve">K </w:t>
      </w:r>
      <w:proofErr w:type="spellStart"/>
      <w:r>
        <w:rPr>
          <w:rStyle w:val="Nadpis2"/>
        </w:rPr>
        <w:t>Horomě</w:t>
      </w:r>
      <w:r w:rsidR="00836FB3">
        <w:rPr>
          <w:rStyle w:val="Nadpis2"/>
        </w:rPr>
        <w:t>ř</w:t>
      </w:r>
      <w:r>
        <w:rPr>
          <w:rStyle w:val="Nadpis2"/>
        </w:rPr>
        <w:t>icům</w:t>
      </w:r>
      <w:proofErr w:type="spellEnd"/>
      <w:r>
        <w:rPr>
          <w:rStyle w:val="Nadpis2"/>
        </w:rPr>
        <w:t xml:space="preserve"> 1113/29 165 00 Praha </w:t>
      </w:r>
      <w:r w:rsidR="00836FB3">
        <w:rPr>
          <w:rStyle w:val="Nadpis2"/>
        </w:rPr>
        <w:t xml:space="preserve">6 </w:t>
      </w:r>
      <w:r>
        <w:rPr>
          <w:rStyle w:val="Nadpis2"/>
        </w:rPr>
        <w:t>Suchd</w:t>
      </w:r>
      <w:r w:rsidR="00836FB3">
        <w:rPr>
          <w:rStyle w:val="Nadpis2"/>
        </w:rPr>
        <w:t>ol</w:t>
      </w:r>
      <w:r>
        <w:rPr>
          <w:rStyle w:val="Nadpis2"/>
        </w:rPr>
        <w:tab/>
      </w:r>
      <w:r>
        <w:rPr>
          <w:rStyle w:val="Nadpis2"/>
        </w:rPr>
        <w:tab/>
      </w:r>
      <w:r>
        <w:rPr>
          <w:rStyle w:val="Nadpis2"/>
        </w:rPr>
        <w:tab/>
        <w:t xml:space="preserve"> </w:t>
      </w:r>
      <w:r>
        <w:rPr>
          <w:rStyle w:val="Nadpis2"/>
        </w:rPr>
        <w:tab/>
        <w:t xml:space="preserve"> </w:t>
      </w:r>
      <w:r>
        <w:rPr>
          <w:rStyle w:val="Nadpis2"/>
        </w:rPr>
        <w:tab/>
        <w:t xml:space="preserve"> </w:t>
      </w:r>
      <w:r>
        <w:rPr>
          <w:rStyle w:val="Nadpis2"/>
        </w:rPr>
        <w:tab/>
        <w:t xml:space="preserve"> _</w:t>
      </w:r>
      <w:bookmarkEnd w:id="2"/>
    </w:p>
    <w:p w14:paraId="4ABB3145" w14:textId="77777777" w:rsidR="00524878" w:rsidRDefault="00000000">
      <w:pPr>
        <w:pStyle w:val="Zkladntext1"/>
        <w:numPr>
          <w:ilvl w:val="0"/>
          <w:numId w:val="4"/>
        </w:numPr>
        <w:tabs>
          <w:tab w:val="left" w:pos="937"/>
        </w:tabs>
        <w:spacing w:line="286" w:lineRule="auto"/>
        <w:ind w:firstLine="600"/>
      </w:pPr>
      <w:r>
        <w:rPr>
          <w:rStyle w:val="Zkladntext"/>
          <w:u w:val="single"/>
        </w:rPr>
        <w:t>Sledování vývoje chemismů (obsahů forem železa) v průběhu roku.</w:t>
      </w:r>
    </w:p>
    <w:p w14:paraId="0A5E0C72" w14:textId="77777777" w:rsidR="00524878" w:rsidRDefault="00000000">
      <w:pPr>
        <w:pStyle w:val="Zkladntext1"/>
        <w:spacing w:line="286" w:lineRule="auto"/>
        <w:ind w:left="1640" w:hanging="340"/>
        <w:jc w:val="both"/>
      </w:pPr>
      <w:r>
        <w:rPr>
          <w:rStyle w:val="Zkladntext"/>
        </w:rPr>
        <w:t>o ve studních budou prověřovány změny geochemických stavů v kvartérní zvodni odběrem vzorků a analýzami forem železa (Fe</w:t>
      </w:r>
      <w:r>
        <w:rPr>
          <w:rStyle w:val="Zkladntext"/>
          <w:vertAlign w:val="superscript"/>
        </w:rPr>
        <w:t>2</w:t>
      </w:r>
      <w:r>
        <w:rPr>
          <w:rStyle w:val="Zkladntext"/>
        </w:rPr>
        <w:t>\ Fe</w:t>
      </w:r>
      <w:r>
        <w:rPr>
          <w:rStyle w:val="Zkladntext"/>
          <w:vertAlign w:val="superscript"/>
        </w:rPr>
        <w:t>3+</w:t>
      </w:r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Fe</w:t>
      </w:r>
      <w:r>
        <w:rPr>
          <w:rStyle w:val="Zkladntext"/>
          <w:vertAlign w:val="subscript"/>
        </w:rPr>
        <w:t>tot</w:t>
      </w:r>
      <w:proofErr w:type="spellEnd"/>
      <w:r>
        <w:rPr>
          <w:rStyle w:val="Zkladntext"/>
        </w:rPr>
        <w:t>) a manganu. Vzorkování se uskuteční ve 4 cyklech.</w:t>
      </w:r>
    </w:p>
    <w:p w14:paraId="551025DD" w14:textId="77777777" w:rsidR="00524878" w:rsidRDefault="00000000">
      <w:pPr>
        <w:pStyle w:val="Zkladntext1"/>
        <w:spacing w:line="286" w:lineRule="auto"/>
        <w:ind w:left="1300"/>
      </w:pPr>
      <w:r>
        <w:rPr>
          <w:rStyle w:val="Zkladntext"/>
        </w:rPr>
        <w:t>o Na řadu NI bude ovzorkováno 12studen.</w:t>
      </w:r>
    </w:p>
    <w:p w14:paraId="67896ED1" w14:textId="77777777" w:rsidR="00524878" w:rsidRDefault="00000000">
      <w:pPr>
        <w:pStyle w:val="Zkladntext1"/>
        <w:spacing w:after="480" w:line="286" w:lineRule="auto"/>
        <w:ind w:left="1300"/>
      </w:pPr>
      <w:r>
        <w:rPr>
          <w:rStyle w:val="Zkladntext"/>
        </w:rPr>
        <w:t>o Na řadu Nil bude ovzorkováno 6studen.</w:t>
      </w:r>
    </w:p>
    <w:p w14:paraId="1E6D3878" w14:textId="77777777" w:rsidR="00524878" w:rsidRDefault="00000000">
      <w:pPr>
        <w:pStyle w:val="Zkladntext20"/>
        <w:numPr>
          <w:ilvl w:val="0"/>
          <w:numId w:val="3"/>
        </w:numPr>
        <w:tabs>
          <w:tab w:val="left" w:pos="366"/>
        </w:tabs>
      </w:pPr>
      <w:r>
        <w:rPr>
          <w:rStyle w:val="Zkladntext2"/>
          <w:b/>
          <w:bCs/>
        </w:rPr>
        <w:t>Záměry hladin podzemní vody v jednotlivých studních řadu R39</w:t>
      </w:r>
    </w:p>
    <w:p w14:paraId="5F1C26B0" w14:textId="77777777" w:rsidR="00524878" w:rsidRDefault="00000000">
      <w:pPr>
        <w:pStyle w:val="Zkladntext1"/>
        <w:spacing w:after="60"/>
        <w:ind w:firstLine="280"/>
      </w:pPr>
      <w:r>
        <w:rPr>
          <w:rStyle w:val="Zkladntext"/>
        </w:rPr>
        <w:t>Předmětem prací bude:</w:t>
      </w:r>
    </w:p>
    <w:p w14:paraId="560518A2" w14:textId="77777777" w:rsidR="00524878" w:rsidRDefault="00000000">
      <w:pPr>
        <w:pStyle w:val="Zkladntext1"/>
        <w:ind w:firstLine="600"/>
      </w:pPr>
      <w:r>
        <w:rPr>
          <w:rStyle w:val="Zkladntext"/>
        </w:rPr>
        <w:t>• Kontinuální sledování hladin podzemní vody ve vybraných studních řadu NIII a NIV.</w:t>
      </w:r>
    </w:p>
    <w:p w14:paraId="1C8EF1DE" w14:textId="77777777" w:rsidR="00524878" w:rsidRDefault="00000000">
      <w:pPr>
        <w:pStyle w:val="Zkladntext1"/>
        <w:numPr>
          <w:ilvl w:val="0"/>
          <w:numId w:val="5"/>
        </w:numPr>
        <w:tabs>
          <w:tab w:val="left" w:pos="1379"/>
        </w:tabs>
        <w:spacing w:after="480"/>
        <w:ind w:left="1100"/>
        <w:jc w:val="both"/>
      </w:pPr>
      <w:r>
        <w:rPr>
          <w:rStyle w:val="Zkladntext"/>
        </w:rPr>
        <w:t xml:space="preserve">studna na řadu </w:t>
      </w:r>
      <w:proofErr w:type="spellStart"/>
      <w:r>
        <w:rPr>
          <w:rStyle w:val="Zkladntext"/>
        </w:rPr>
        <w:t>Nlll</w:t>
      </w:r>
      <w:proofErr w:type="spellEnd"/>
      <w:r>
        <w:rPr>
          <w:rStyle w:val="Zkladntext"/>
        </w:rPr>
        <w:t xml:space="preserve"> (NIII-10) a 1 studna na řadu NIV (studna NIV-5) budou osazeny datovými záznamníky (</w:t>
      </w:r>
      <w:proofErr w:type="spellStart"/>
      <w:r>
        <w:rPr>
          <w:rStyle w:val="Zkladntext"/>
        </w:rPr>
        <w:t>levelogery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Solinst</w:t>
      </w:r>
      <w:proofErr w:type="spellEnd"/>
      <w:r>
        <w:rPr>
          <w:rStyle w:val="Zkladntext"/>
        </w:rPr>
        <w:t>) a hladiny podzemní vody v těchto studnách budou měřeny kontinuálně v průběhu roku 2026.</w:t>
      </w:r>
    </w:p>
    <w:p w14:paraId="32E1A485" w14:textId="77777777" w:rsidR="00524878" w:rsidRDefault="00000000">
      <w:pPr>
        <w:pStyle w:val="Zkladntext20"/>
        <w:numPr>
          <w:ilvl w:val="0"/>
          <w:numId w:val="3"/>
        </w:numPr>
        <w:tabs>
          <w:tab w:val="left" w:pos="366"/>
        </w:tabs>
      </w:pPr>
      <w:r>
        <w:rPr>
          <w:rStyle w:val="Zkladntext2"/>
          <w:b/>
          <w:bCs/>
        </w:rPr>
        <w:t>Prodloužení savek studní NII-20 až NII-32 na řadu Nil</w:t>
      </w:r>
    </w:p>
    <w:p w14:paraId="1571581D" w14:textId="50B1EF90" w:rsidR="00524878" w:rsidRDefault="00000000">
      <w:pPr>
        <w:pStyle w:val="Zkladntext1"/>
        <w:spacing w:after="220"/>
        <w:ind w:left="280" w:right="1100"/>
        <w:jc w:val="both"/>
      </w:pPr>
      <w:r>
        <w:rPr>
          <w:rStyle w:val="Zkladntext"/>
        </w:rPr>
        <w:t xml:space="preserve">Z kamerových zkoušek studní na řadu Nil v roce 2025 vyplynulo, že ústí savek na většině studní řadu </w:t>
      </w:r>
      <w:proofErr w:type="spellStart"/>
      <w:r>
        <w:rPr>
          <w:rStyle w:val="Zkladntext"/>
        </w:rPr>
        <w:t>Nll</w:t>
      </w:r>
      <w:proofErr w:type="spellEnd"/>
      <w:r w:rsidR="00836FB3">
        <w:rPr>
          <w:rStyle w:val="Zkladntext"/>
        </w:rPr>
        <w:t xml:space="preserve"> </w:t>
      </w:r>
      <w:r>
        <w:rPr>
          <w:rStyle w:val="Zkladntext"/>
        </w:rPr>
        <w:t>je umístěno</w:t>
      </w:r>
      <w:r w:rsidR="00836FB3">
        <w:rPr>
          <w:rStyle w:val="Zkladntext"/>
        </w:rPr>
        <w:t xml:space="preserve"> </w:t>
      </w:r>
      <w:r>
        <w:rPr>
          <w:rStyle w:val="Zkladntext"/>
        </w:rPr>
        <w:t>0,7 m až 1,5 m nad</w:t>
      </w:r>
      <w:r w:rsidR="00836FB3">
        <w:rPr>
          <w:rStyle w:val="Zkladntext"/>
        </w:rPr>
        <w:t xml:space="preserve"> </w:t>
      </w:r>
      <w:r>
        <w:rPr>
          <w:rStyle w:val="Zkladntext"/>
        </w:rPr>
        <w:t xml:space="preserve">dolním úsekem perforace. To znamená, že při jímání není využita možná kapacita kvartérní zvodně a dochází k předčasnému zavzdušnění systému a nutnosti ukončit jímání z řadu Nil. Předmětem prací bude prodloužení savek o </w:t>
      </w:r>
      <w:r w:rsidR="00836FB3">
        <w:rPr>
          <w:rStyle w:val="Zkladntext"/>
        </w:rPr>
        <w:t xml:space="preserve">1 </w:t>
      </w:r>
      <w:r>
        <w:rPr>
          <w:rStyle w:val="Zkladntext"/>
        </w:rPr>
        <w:t>až 1,5 m.</w:t>
      </w:r>
    </w:p>
    <w:p w14:paraId="384E0330" w14:textId="0A3D5C8A" w:rsidR="00524878" w:rsidRDefault="00000000">
      <w:pPr>
        <w:pStyle w:val="Zkladntext1"/>
        <w:spacing w:after="220"/>
        <w:ind w:firstLine="280"/>
      </w:pPr>
      <w:r>
        <w:rPr>
          <w:rStyle w:val="Zkladntext"/>
        </w:rPr>
        <w:t>Prodloužení</w:t>
      </w:r>
      <w:r w:rsidR="00836FB3">
        <w:rPr>
          <w:rStyle w:val="Zkladntext"/>
        </w:rPr>
        <w:t xml:space="preserve"> </w:t>
      </w:r>
      <w:r>
        <w:rPr>
          <w:rStyle w:val="Zkladntext"/>
        </w:rPr>
        <w:t>savek zajistí</w:t>
      </w:r>
      <w:r w:rsidR="00836FB3">
        <w:rPr>
          <w:rStyle w:val="Zkladntext"/>
        </w:rPr>
        <w:t xml:space="preserve"> </w:t>
      </w:r>
      <w:r>
        <w:rPr>
          <w:rStyle w:val="Zkladntext"/>
        </w:rPr>
        <w:t xml:space="preserve">společnost </w:t>
      </w:r>
      <w:proofErr w:type="spellStart"/>
      <w:r>
        <w:rPr>
          <w:rStyle w:val="Zkladntext"/>
        </w:rPr>
        <w:t>Lidařík</w:t>
      </w:r>
      <w:proofErr w:type="spellEnd"/>
      <w:r w:rsidR="00836FB3">
        <w:rPr>
          <w:rStyle w:val="Zkladntext"/>
        </w:rPr>
        <w:t xml:space="preserve"> </w:t>
      </w:r>
      <w:r>
        <w:rPr>
          <w:rStyle w:val="Zkladntext"/>
        </w:rPr>
        <w:t>s.r.o. ve spolupráci s objednatelem.</w:t>
      </w:r>
    </w:p>
    <w:p w14:paraId="23DD1A30" w14:textId="77777777" w:rsidR="00524878" w:rsidRDefault="00000000">
      <w:pPr>
        <w:pStyle w:val="Zkladntext1"/>
        <w:spacing w:after="60"/>
        <w:ind w:firstLine="280"/>
      </w:pPr>
      <w:r>
        <w:rPr>
          <w:rStyle w:val="Zkladntext"/>
        </w:rPr>
        <w:t xml:space="preserve">Činnosti zajištěné společností </w:t>
      </w:r>
      <w:proofErr w:type="spellStart"/>
      <w:r>
        <w:rPr>
          <w:rStyle w:val="Zkladntext"/>
        </w:rPr>
        <w:t>Lidařík</w:t>
      </w:r>
      <w:proofErr w:type="spellEnd"/>
      <w:r>
        <w:rPr>
          <w:rStyle w:val="Zkladntext"/>
        </w:rPr>
        <w:t>:</w:t>
      </w:r>
    </w:p>
    <w:p w14:paraId="74425D6E" w14:textId="77777777" w:rsidR="00524878" w:rsidRDefault="00000000">
      <w:pPr>
        <w:pStyle w:val="Zkladntext1"/>
        <w:numPr>
          <w:ilvl w:val="0"/>
          <w:numId w:val="6"/>
        </w:numPr>
        <w:tabs>
          <w:tab w:val="left" w:pos="937"/>
        </w:tabs>
        <w:ind w:firstLine="600"/>
      </w:pPr>
      <w:r>
        <w:rPr>
          <w:rStyle w:val="Zkladntext"/>
        </w:rPr>
        <w:t>přeprava zařízení a pracovníků na lokalitu a zpět,</w:t>
      </w:r>
    </w:p>
    <w:p w14:paraId="3107356E" w14:textId="77777777" w:rsidR="00524878" w:rsidRDefault="00000000">
      <w:pPr>
        <w:pStyle w:val="Zkladntext1"/>
        <w:numPr>
          <w:ilvl w:val="0"/>
          <w:numId w:val="6"/>
        </w:numPr>
        <w:tabs>
          <w:tab w:val="left" w:pos="937"/>
        </w:tabs>
        <w:ind w:firstLine="600"/>
      </w:pPr>
      <w:r>
        <w:rPr>
          <w:rStyle w:val="Zkladntext"/>
        </w:rPr>
        <w:t>demontáž stávající savky,</w:t>
      </w:r>
    </w:p>
    <w:p w14:paraId="7C998929" w14:textId="77777777" w:rsidR="00524878" w:rsidRDefault="00000000">
      <w:pPr>
        <w:pStyle w:val="Zkladntext1"/>
        <w:numPr>
          <w:ilvl w:val="0"/>
          <w:numId w:val="6"/>
        </w:numPr>
        <w:tabs>
          <w:tab w:val="left" w:pos="937"/>
        </w:tabs>
        <w:ind w:firstLine="600"/>
      </w:pPr>
      <w:r>
        <w:rPr>
          <w:rStyle w:val="Zkladntext"/>
        </w:rPr>
        <w:t>nastavení savky včetně dodání materiálu,</w:t>
      </w:r>
    </w:p>
    <w:p w14:paraId="292FDFAF" w14:textId="77777777" w:rsidR="00524878" w:rsidRDefault="00000000">
      <w:pPr>
        <w:pStyle w:val="Zkladntext1"/>
        <w:numPr>
          <w:ilvl w:val="0"/>
          <w:numId w:val="6"/>
        </w:numPr>
        <w:tabs>
          <w:tab w:val="left" w:pos="937"/>
        </w:tabs>
        <w:ind w:firstLine="600"/>
      </w:pPr>
      <w:r>
        <w:rPr>
          <w:rStyle w:val="Zkladntext"/>
        </w:rPr>
        <w:t>montáž savky zpět do studny.</w:t>
      </w:r>
    </w:p>
    <w:p w14:paraId="2CA504BB" w14:textId="77777777" w:rsidR="00524878" w:rsidRDefault="00000000">
      <w:pPr>
        <w:pStyle w:val="Zkladntext1"/>
        <w:ind w:firstLine="400"/>
      </w:pPr>
      <w:r>
        <w:rPr>
          <w:rStyle w:val="Zkladntext"/>
        </w:rPr>
        <w:t>Následující činnosti zajistí objednatel:</w:t>
      </w:r>
    </w:p>
    <w:p w14:paraId="51B350B3" w14:textId="77777777" w:rsidR="00524878" w:rsidRDefault="00000000">
      <w:pPr>
        <w:pStyle w:val="Zkladntext1"/>
        <w:numPr>
          <w:ilvl w:val="0"/>
          <w:numId w:val="6"/>
        </w:numPr>
        <w:tabs>
          <w:tab w:val="left" w:pos="937"/>
        </w:tabs>
        <w:ind w:firstLine="600"/>
      </w:pPr>
      <w:r>
        <w:rPr>
          <w:rStyle w:val="Zkladntext"/>
        </w:rPr>
        <w:t>zajištění autojeřábu,</w:t>
      </w:r>
    </w:p>
    <w:p w14:paraId="672BC9E7" w14:textId="77777777" w:rsidR="00524878" w:rsidRDefault="00000000">
      <w:pPr>
        <w:pStyle w:val="Zkladntext1"/>
        <w:numPr>
          <w:ilvl w:val="0"/>
          <w:numId w:val="6"/>
        </w:numPr>
        <w:tabs>
          <w:tab w:val="left" w:pos="937"/>
        </w:tabs>
        <w:ind w:firstLine="600"/>
      </w:pPr>
      <w:r>
        <w:rPr>
          <w:rStyle w:val="Zkladntext"/>
        </w:rPr>
        <w:t>vyzvednutí stávající savky ze studny pomocí autojeřábu,</w:t>
      </w:r>
    </w:p>
    <w:p w14:paraId="15ED8BD2" w14:textId="77777777" w:rsidR="00524878" w:rsidRDefault="00000000">
      <w:pPr>
        <w:pStyle w:val="Zkladntext1"/>
        <w:numPr>
          <w:ilvl w:val="0"/>
          <w:numId w:val="6"/>
        </w:numPr>
        <w:tabs>
          <w:tab w:val="left" w:pos="937"/>
        </w:tabs>
        <w:spacing w:after="220"/>
        <w:ind w:firstLine="600"/>
      </w:pPr>
      <w:r>
        <w:rPr>
          <w:rStyle w:val="Zkladntext"/>
        </w:rPr>
        <w:t>spuštění prodloužené savky do studny pomocí autojeřábu.</w:t>
      </w:r>
    </w:p>
    <w:p w14:paraId="5519B627" w14:textId="77777777" w:rsidR="00524878" w:rsidRDefault="00000000">
      <w:pPr>
        <w:pStyle w:val="Zkladntext20"/>
        <w:numPr>
          <w:ilvl w:val="0"/>
          <w:numId w:val="3"/>
        </w:numPr>
        <w:tabs>
          <w:tab w:val="left" w:pos="366"/>
        </w:tabs>
      </w:pPr>
      <w:r>
        <w:rPr>
          <w:rStyle w:val="Zkladntext2"/>
          <w:b/>
          <w:bCs/>
        </w:rPr>
        <w:t xml:space="preserve">Kamerové zkoušky vybraných studní na řadech </w:t>
      </w:r>
      <w:proofErr w:type="spellStart"/>
      <w:r>
        <w:rPr>
          <w:rStyle w:val="Zkladntext2"/>
          <w:b/>
          <w:bCs/>
        </w:rPr>
        <w:t>Nlll</w:t>
      </w:r>
      <w:proofErr w:type="spellEnd"/>
      <w:r>
        <w:rPr>
          <w:rStyle w:val="Zkladntext2"/>
          <w:b/>
          <w:bCs/>
        </w:rPr>
        <w:t xml:space="preserve"> a NIV</w:t>
      </w:r>
    </w:p>
    <w:p w14:paraId="566DDF37" w14:textId="6F13C3F1" w:rsidR="00524878" w:rsidRDefault="00000000">
      <w:pPr>
        <w:pStyle w:val="Zkladntext1"/>
        <w:spacing w:after="220" w:line="266" w:lineRule="auto"/>
        <w:ind w:left="400"/>
      </w:pPr>
      <w:r>
        <w:rPr>
          <w:rStyle w:val="Zkladntext"/>
        </w:rPr>
        <w:t>Pro účely navržení programu dlouhodobé</w:t>
      </w:r>
      <w:r w:rsidR="00836FB3">
        <w:rPr>
          <w:rStyle w:val="Zkladntext"/>
        </w:rPr>
        <w:t xml:space="preserve"> </w:t>
      </w:r>
      <w:r>
        <w:rPr>
          <w:rStyle w:val="Zkladntext"/>
        </w:rPr>
        <w:t xml:space="preserve">údržby studní budou na 10 studních řadů </w:t>
      </w:r>
      <w:proofErr w:type="spellStart"/>
      <w:r>
        <w:rPr>
          <w:rStyle w:val="Zkladntext"/>
        </w:rPr>
        <w:t>Nlll</w:t>
      </w:r>
      <w:proofErr w:type="spellEnd"/>
      <w:r>
        <w:rPr>
          <w:rStyle w:val="Zkladntext"/>
        </w:rPr>
        <w:t xml:space="preserve"> a NIV realizovány kamerové zkoušky.</w:t>
      </w:r>
    </w:p>
    <w:p w14:paraId="50193425" w14:textId="6450DC06" w:rsidR="00524878" w:rsidRDefault="00000000">
      <w:pPr>
        <w:pStyle w:val="Zkladntext1"/>
        <w:spacing w:after="60"/>
        <w:ind w:firstLine="400"/>
      </w:pPr>
      <w:r>
        <w:rPr>
          <w:rStyle w:val="Zkladntext"/>
        </w:rPr>
        <w:t>Předmětem prací</w:t>
      </w:r>
      <w:r w:rsidR="00836FB3">
        <w:rPr>
          <w:rStyle w:val="Zkladntext"/>
        </w:rPr>
        <w:t xml:space="preserve"> </w:t>
      </w:r>
      <w:r>
        <w:rPr>
          <w:rStyle w:val="Zkladntext"/>
        </w:rPr>
        <w:t>bude:</w:t>
      </w:r>
    </w:p>
    <w:p w14:paraId="71F2503F" w14:textId="3F08E013" w:rsidR="00524878" w:rsidRDefault="00000000">
      <w:pPr>
        <w:pStyle w:val="Zkladntext1"/>
        <w:numPr>
          <w:ilvl w:val="0"/>
          <w:numId w:val="7"/>
        </w:numPr>
        <w:tabs>
          <w:tab w:val="left" w:pos="937"/>
        </w:tabs>
        <w:ind w:firstLine="600"/>
      </w:pPr>
      <w:r>
        <w:rPr>
          <w:rStyle w:val="Zkladntext"/>
        </w:rPr>
        <w:t>TV prohlídka jímací studny inspekčním otvorem z</w:t>
      </w:r>
      <w:r w:rsidR="00836FB3">
        <w:rPr>
          <w:rStyle w:val="Zkladntext"/>
        </w:rPr>
        <w:t>á</w:t>
      </w:r>
      <w:r>
        <w:rPr>
          <w:rStyle w:val="Zkladntext"/>
        </w:rPr>
        <w:t>hlaví</w:t>
      </w:r>
      <w:r w:rsidR="00836FB3">
        <w:rPr>
          <w:rStyle w:val="Zkladntext"/>
        </w:rPr>
        <w:t xml:space="preserve"> </w:t>
      </w:r>
      <w:r>
        <w:rPr>
          <w:rStyle w:val="Zkladntext"/>
        </w:rPr>
        <w:t>vrtu,</w:t>
      </w:r>
    </w:p>
    <w:p w14:paraId="77FD74CC" w14:textId="7FF2D258" w:rsidR="00524878" w:rsidRDefault="00000000">
      <w:pPr>
        <w:pStyle w:val="Zkladntext1"/>
        <w:numPr>
          <w:ilvl w:val="0"/>
          <w:numId w:val="7"/>
        </w:numPr>
        <w:tabs>
          <w:tab w:val="left" w:pos="937"/>
        </w:tabs>
        <w:spacing w:after="140"/>
        <w:ind w:firstLine="600"/>
        <w:sectPr w:rsidR="00524878">
          <w:headerReference w:type="default" r:id="rId9"/>
          <w:footerReference w:type="default" r:id="rId10"/>
          <w:pgSz w:w="11906" w:h="16838"/>
          <w:pgMar w:top="1478" w:right="474" w:bottom="1478" w:left="1658" w:header="1050" w:footer="3" w:gutter="0"/>
          <w:cols w:space="720"/>
          <w:noEndnote/>
          <w:docGrid w:linePitch="360"/>
        </w:sectPr>
      </w:pPr>
      <w:r>
        <w:rPr>
          <w:rStyle w:val="Zkladntext"/>
        </w:rPr>
        <w:t>záznam TV prohlídky, doporučení</w:t>
      </w:r>
      <w:r w:rsidR="00836FB3">
        <w:rPr>
          <w:rStyle w:val="Zkladntext"/>
        </w:rPr>
        <w:t xml:space="preserve"> </w:t>
      </w:r>
      <w:r>
        <w:rPr>
          <w:rStyle w:val="Zkladntext"/>
        </w:rPr>
        <w:t>pro údržbu.</w:t>
      </w:r>
    </w:p>
    <w:p w14:paraId="5176B650" w14:textId="77777777" w:rsidR="00524878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1CDEB2AE" wp14:editId="2679727D">
            <wp:extent cx="397510" cy="41148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9751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CECCF" w14:textId="77777777" w:rsidR="00524878" w:rsidRDefault="00524878">
      <w:pPr>
        <w:spacing w:after="279" w:line="1" w:lineRule="exact"/>
      </w:pPr>
    </w:p>
    <w:p w14:paraId="0655A190" w14:textId="28D4E784" w:rsidR="00524878" w:rsidRDefault="00000000">
      <w:pPr>
        <w:pStyle w:val="Nadpis20"/>
        <w:keepNext/>
        <w:keepLines/>
        <w:spacing w:after="0"/>
      </w:pPr>
      <w:bookmarkStart w:id="3" w:name="bookmark7"/>
      <w:r>
        <w:rPr>
          <w:rStyle w:val="Nadpis2"/>
        </w:rPr>
        <w:t xml:space="preserve">K </w:t>
      </w:r>
      <w:proofErr w:type="spellStart"/>
      <w:r>
        <w:rPr>
          <w:rStyle w:val="Nadpis2"/>
        </w:rPr>
        <w:t>Horomě</w:t>
      </w:r>
      <w:r w:rsidR="00836FB3">
        <w:rPr>
          <w:rStyle w:val="Nadpis2"/>
        </w:rPr>
        <w:t>ř</w:t>
      </w:r>
      <w:r>
        <w:rPr>
          <w:rStyle w:val="Nadpis2"/>
        </w:rPr>
        <w:t>icům</w:t>
      </w:r>
      <w:proofErr w:type="spellEnd"/>
      <w:r>
        <w:rPr>
          <w:rStyle w:val="Nadpis2"/>
        </w:rPr>
        <w:t xml:space="preserve"> 1113/29</w:t>
      </w:r>
      <w:bookmarkEnd w:id="3"/>
    </w:p>
    <w:p w14:paraId="1E23B50E" w14:textId="77777777" w:rsidR="00524878" w:rsidRDefault="00000000">
      <w:pPr>
        <w:pStyle w:val="Nadpis20"/>
        <w:keepNext/>
        <w:keepLines/>
        <w:spacing w:after="560"/>
      </w:pPr>
      <w:r>
        <w:rPr>
          <w:rStyle w:val="Nadpis2"/>
        </w:rPr>
        <w:t>165 00 Praha 6 - Suchdol</w:t>
      </w:r>
    </w:p>
    <w:p w14:paraId="5AE5A636" w14:textId="77777777" w:rsidR="00524878" w:rsidRDefault="00000000">
      <w:pPr>
        <w:pStyle w:val="Zkladntext20"/>
        <w:spacing w:after="120"/>
        <w:rPr>
          <w:sz w:val="26"/>
          <w:szCs w:val="26"/>
        </w:rPr>
      </w:pPr>
      <w:r>
        <w:rPr>
          <w:rStyle w:val="Zkladntext2"/>
          <w:sz w:val="26"/>
          <w:szCs w:val="26"/>
        </w:rPr>
        <w:t>Rozpočet prací</w:t>
      </w:r>
    </w:p>
    <w:p w14:paraId="37265470" w14:textId="0AC28CDF" w:rsidR="00524878" w:rsidRDefault="00000000">
      <w:pPr>
        <w:pStyle w:val="Titulektabulky0"/>
        <w:ind w:left="270"/>
      </w:pPr>
      <w:r>
        <w:rPr>
          <w:rStyle w:val="Titulektabulky"/>
        </w:rPr>
        <w:t>Rozpočet prací</w:t>
      </w:r>
      <w:r w:rsidR="00836FB3">
        <w:rPr>
          <w:rStyle w:val="Titulektabulky"/>
        </w:rPr>
        <w:t xml:space="preserve"> </w:t>
      </w:r>
      <w:r>
        <w:rPr>
          <w:rStyle w:val="Titulektabulky"/>
        </w:rPr>
        <w:t>je zpracován v následujících tabulkách (ceny jsou uvedeny v Kč bez DPH).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"/>
        <w:gridCol w:w="176"/>
        <w:gridCol w:w="1872"/>
        <w:gridCol w:w="180"/>
        <w:gridCol w:w="1696"/>
        <w:gridCol w:w="904"/>
        <w:gridCol w:w="1026"/>
        <w:gridCol w:w="1058"/>
        <w:gridCol w:w="1393"/>
      </w:tblGrid>
      <w:tr w:rsidR="00524878" w14:paraId="306699A9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717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DCD7DC"/>
            <w:vAlign w:val="center"/>
          </w:tcPr>
          <w:p w14:paraId="548218F7" w14:textId="77777777" w:rsidR="00524878" w:rsidRDefault="00000000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Geochemický monitoring výskytu </w:t>
            </w:r>
            <w:proofErr w:type="spellStart"/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</w:t>
            </w:r>
            <w:proofErr w:type="spellEnd"/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 surové vodě 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7DC"/>
          </w:tcPr>
          <w:p w14:paraId="1E049220" w14:textId="77777777" w:rsidR="00524878" w:rsidRDefault="00524878">
            <w:pPr>
              <w:rPr>
                <w:sz w:val="10"/>
                <w:szCs w:val="10"/>
              </w:rPr>
            </w:pPr>
          </w:p>
        </w:tc>
      </w:tr>
      <w:tr w:rsidR="00524878" w14:paraId="63FF3D10" w14:textId="77777777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1BF89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položka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BDCE21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jednotka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997611" w14:textId="77777777" w:rsidR="00524878" w:rsidRDefault="00000000">
            <w:pPr>
              <w:pStyle w:val="Jin0"/>
              <w:spacing w:after="60"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jednotková</w:t>
            </w:r>
          </w:p>
          <w:p w14:paraId="3E535F37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cena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789055" w14:textId="77777777" w:rsidR="00524878" w:rsidRDefault="00000000">
            <w:pPr>
              <w:pStyle w:val="Jin0"/>
              <w:spacing w:line="341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počet jednotek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5CE10" w14:textId="77777777" w:rsidR="00524878" w:rsidRDefault="00000000">
            <w:pPr>
              <w:pStyle w:val="Jin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cena celkem</w:t>
            </w:r>
          </w:p>
        </w:tc>
      </w:tr>
      <w:tr w:rsidR="00524878" w14:paraId="74CB546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717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D67563" w14:textId="64A2F949" w:rsidR="00524878" w:rsidRDefault="0000000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Sledování vývoje hladin ve vybraných studních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624A5B" w14:textId="77777777" w:rsidR="00524878" w:rsidRDefault="00000000">
            <w:pPr>
              <w:pStyle w:val="Jin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61 940 Kč</w:t>
            </w:r>
          </w:p>
        </w:tc>
      </w:tr>
      <w:tr w:rsidR="00524878" w14:paraId="755557AF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720155" w14:textId="01EADFEF" w:rsidR="00524878" w:rsidRDefault="00524878">
            <w:pPr>
              <w:pStyle w:val="Jin0"/>
              <w:spacing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</w:tcBorders>
            <w:vAlign w:val="bottom"/>
          </w:tcPr>
          <w:p w14:paraId="2BA9F4EB" w14:textId="6479DAEB" w:rsidR="00524878" w:rsidRDefault="00836FB3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TECHNICKÉ </w:t>
            </w:r>
            <w:r w:rsidR="00000000"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práce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3225A973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69E25E97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2C53C171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14:paraId="2430C5D3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21E4D9" w14:textId="77777777" w:rsidR="00524878" w:rsidRDefault="00000000">
            <w:pPr>
              <w:pStyle w:val="Jin0"/>
              <w:spacing w:line="240" w:lineRule="auto"/>
              <w:ind w:firstLine="54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45 000 Kč</w:t>
            </w:r>
          </w:p>
        </w:tc>
      </w:tr>
      <w:tr w:rsidR="00524878" w14:paraId="56949FCD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11C258" w14:textId="4ECF142E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v</w:t>
            </w:r>
            <w:r w:rsidR="00836FB3">
              <w:rPr>
                <w:rStyle w:val="Jin"/>
                <w:rFonts w:ascii="Arial" w:eastAsia="Arial" w:hAnsi="Arial" w:cs="Arial"/>
                <w:sz w:val="15"/>
                <w:szCs w:val="15"/>
              </w:rPr>
              <w:t>ětev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</w:tcBorders>
            <w:vAlign w:val="bottom"/>
          </w:tcPr>
          <w:p w14:paraId="525987DA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N-l - roční monitoring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4FBDA6E3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B8337F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objekt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9C7197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BEA19F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4B1C97" w14:textId="77777777" w:rsidR="00524878" w:rsidRDefault="00000000">
            <w:pPr>
              <w:pStyle w:val="Jin0"/>
              <w:spacing w:line="240" w:lineRule="auto"/>
              <w:ind w:firstLine="6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15 000 Kč</w:t>
            </w:r>
          </w:p>
        </w:tc>
      </w:tr>
      <w:tr w:rsidR="00524878" w14:paraId="1ECCE16C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C3583C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větev N-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ll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- roční 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  <w:lang w:val="en-US" w:eastAsia="en-US"/>
              </w:rPr>
              <w:t>monitoring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1CCAB1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objekt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98BA6C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349E13" w14:textId="77777777" w:rsidR="00524878" w:rsidRDefault="00000000">
            <w:pPr>
              <w:pStyle w:val="Jin0"/>
              <w:spacing w:line="240" w:lineRule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A0F467" w14:textId="77777777" w:rsidR="00524878" w:rsidRDefault="00000000">
            <w:pPr>
              <w:pStyle w:val="Jin0"/>
              <w:spacing w:line="240" w:lineRule="auto"/>
              <w:ind w:firstLine="6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20 000 Kč</w:t>
            </w:r>
          </w:p>
        </w:tc>
      </w:tr>
      <w:tr w:rsidR="00524878" w14:paraId="25B7D6E1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F0A315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větev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</w:tcBorders>
            <w:vAlign w:val="bottom"/>
          </w:tcPr>
          <w:p w14:paraId="0EAD34F9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N-l 11 - roční monitoring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25D5EDDB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12A348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objekt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0EC7E4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173B4A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4A47F7" w14:textId="77777777" w:rsidR="00524878" w:rsidRDefault="00000000">
            <w:pPr>
              <w:pStyle w:val="Jin0"/>
              <w:spacing w:line="240" w:lineRule="auto"/>
              <w:ind w:firstLine="70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5 000 Kč</w:t>
            </w:r>
          </w:p>
        </w:tc>
      </w:tr>
      <w:tr w:rsidR="00524878" w14:paraId="681140DD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BB2ADD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větev N-l V - roční monitoring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6831CE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objekt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4B9DA7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EBE622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E897B8" w14:textId="77777777" w:rsidR="00524878" w:rsidRDefault="00000000">
            <w:pPr>
              <w:pStyle w:val="Jin0"/>
              <w:spacing w:line="240" w:lineRule="auto"/>
              <w:ind w:firstLine="70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5 000 Kč</w:t>
            </w:r>
          </w:p>
        </w:tc>
      </w:tr>
      <w:tr w:rsidR="00524878" w14:paraId="599F36C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F24203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Doprava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00DB643B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7BA0D7B7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14:paraId="64806EBB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24ECDA" w14:textId="77777777" w:rsidR="00524878" w:rsidRDefault="00000000">
            <w:pPr>
              <w:pStyle w:val="Jin0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5 940 Kč</w:t>
            </w:r>
          </w:p>
        </w:tc>
      </w:tr>
      <w:tr w:rsidR="00524878" w14:paraId="571046DA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04F9A9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Doprava osob a techniky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EA96EB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km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AC9CFF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0FC491" w14:textId="77777777" w:rsidR="00524878" w:rsidRDefault="00000000">
            <w:pPr>
              <w:pStyle w:val="Jin0"/>
              <w:spacing w:line="240" w:lineRule="auto"/>
              <w:ind w:firstLine="3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F4D807" w14:textId="77777777" w:rsidR="00524878" w:rsidRDefault="00000000">
            <w:pPr>
              <w:pStyle w:val="Jin0"/>
              <w:spacing w:line="240" w:lineRule="auto"/>
              <w:ind w:firstLine="70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5 940 Kč</w:t>
            </w:r>
          </w:p>
        </w:tc>
      </w:tr>
      <w:tr w:rsidR="00524878" w14:paraId="22922F5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7B0FE2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Zpracování dokumentace a vyhodnocení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5A1D2026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2A6743D9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14:paraId="56A2A0D7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013D1C" w14:textId="77777777" w:rsidR="00524878" w:rsidRDefault="00000000">
            <w:pPr>
              <w:pStyle w:val="Jin0"/>
              <w:spacing w:line="240" w:lineRule="auto"/>
              <w:ind w:firstLine="54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11 000 Kč</w:t>
            </w:r>
          </w:p>
        </w:tc>
      </w:tr>
      <w:tr w:rsidR="00524878" w14:paraId="3B9299CD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2E0F97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Specialista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18F38A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hod.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43CD40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25DB1B" w14:textId="77777777" w:rsidR="00524878" w:rsidRDefault="00000000">
            <w:pPr>
              <w:pStyle w:val="Jin0"/>
              <w:spacing w:line="240" w:lineRule="auto"/>
              <w:ind w:firstLine="42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535FE5" w14:textId="77777777" w:rsidR="00524878" w:rsidRDefault="00000000">
            <w:pPr>
              <w:pStyle w:val="Jin0"/>
              <w:spacing w:line="240" w:lineRule="auto"/>
              <w:ind w:firstLine="6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11 000 Kč</w:t>
            </w:r>
          </w:p>
        </w:tc>
      </w:tr>
      <w:tr w:rsidR="00524878" w14:paraId="4E768C9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231D80" w14:textId="77777777" w:rsidR="00524878" w:rsidRDefault="0000000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Zonální měření oxidačně-redukčního potenciálu ve studních řádu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2F6AAE" w14:textId="77777777" w:rsidR="00524878" w:rsidRDefault="0000000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N-I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1C4B02" w14:textId="77777777" w:rsidR="00524878" w:rsidRDefault="00000000">
            <w:pPr>
              <w:pStyle w:val="Jin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65 180 Kč</w:t>
            </w:r>
          </w:p>
        </w:tc>
      </w:tr>
      <w:tr w:rsidR="00524878" w14:paraId="5578D3E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FCD9F8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Technické práce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6342D9C1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16A8B914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14:paraId="61D0E052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3AA280" w14:textId="77777777" w:rsidR="00524878" w:rsidRDefault="00000000">
            <w:pPr>
              <w:pStyle w:val="Jin0"/>
              <w:spacing w:line="240" w:lineRule="auto"/>
              <w:ind w:firstLine="54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39 000 Kč</w:t>
            </w:r>
          </w:p>
        </w:tc>
      </w:tr>
      <w:tr w:rsidR="00524878" w14:paraId="5D15F4EE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652E3D" w14:textId="35075A4B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měření Eli na studních N-l (27 objektu J/</w:t>
            </w:r>
            <w:r w:rsidR="00836FB3">
              <w:rPr>
                <w:rStyle w:val="Jin"/>
                <w:rFonts w:ascii="Arial" w:eastAsia="Arial" w:hAnsi="Arial" w:cs="Arial"/>
                <w:sz w:val="15"/>
                <w:szCs w:val="15"/>
              </w:rPr>
              <w:t>et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apa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ABA949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etapa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8A282B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33BA83" w14:textId="77777777" w:rsidR="00524878" w:rsidRDefault="00000000">
            <w:pPr>
              <w:pStyle w:val="Jin0"/>
              <w:spacing w:line="240" w:lineRule="auto"/>
              <w:ind w:firstLine="4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86F29B" w14:textId="77777777" w:rsidR="00524878" w:rsidRDefault="00000000">
            <w:pPr>
              <w:pStyle w:val="Jin0"/>
              <w:spacing w:line="240" w:lineRule="auto"/>
              <w:ind w:firstLine="6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39 000 Kč</w:t>
            </w:r>
          </w:p>
        </w:tc>
      </w:tr>
      <w:tr w:rsidR="00524878" w14:paraId="503D7DF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623963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Doprava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09404629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01D05968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14:paraId="31029B56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0E00B2" w14:textId="77777777" w:rsidR="00524878" w:rsidRDefault="00000000">
            <w:pPr>
              <w:pStyle w:val="Jin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11 880 Kč</w:t>
            </w:r>
          </w:p>
        </w:tc>
      </w:tr>
      <w:tr w:rsidR="00524878" w14:paraId="5CE5693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162347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Doprava osob a techniky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543DA1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km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CCED01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AD1CF4" w14:textId="77777777" w:rsidR="00524878" w:rsidRDefault="00000000">
            <w:pPr>
              <w:pStyle w:val="Jin0"/>
              <w:spacing w:line="240" w:lineRule="auto"/>
              <w:ind w:firstLine="3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1320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3C6B19" w14:textId="77777777" w:rsidR="00524878" w:rsidRDefault="00000000">
            <w:pPr>
              <w:pStyle w:val="Jin0"/>
              <w:spacing w:line="240" w:lineRule="auto"/>
              <w:ind w:firstLine="6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11 880 Kč</w:t>
            </w:r>
          </w:p>
        </w:tc>
      </w:tr>
      <w:tr w:rsidR="00524878" w14:paraId="5164600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0303C1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Zpracování dokumentace a vyhodnocení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56B3DE9A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4D6F8B78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14:paraId="4B46460C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FA10D3" w14:textId="77777777" w:rsidR="00524878" w:rsidRDefault="00000000">
            <w:pPr>
              <w:pStyle w:val="Jin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14 300 Kč</w:t>
            </w:r>
          </w:p>
        </w:tc>
      </w:tr>
      <w:tr w:rsidR="00524878" w14:paraId="22710CEC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C472D7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Specialista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765F7A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hod.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3975BA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66596E" w14:textId="77777777" w:rsidR="00524878" w:rsidRDefault="00000000">
            <w:pPr>
              <w:pStyle w:val="Jin0"/>
              <w:spacing w:line="240" w:lineRule="auto"/>
              <w:ind w:firstLine="42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81AA59" w14:textId="77777777" w:rsidR="00524878" w:rsidRDefault="00000000">
            <w:pPr>
              <w:pStyle w:val="Jin0"/>
              <w:spacing w:line="240" w:lineRule="auto"/>
              <w:ind w:firstLine="6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14 300 Kč</w:t>
            </w:r>
          </w:p>
        </w:tc>
      </w:tr>
      <w:tr w:rsidR="00524878" w14:paraId="03442ED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717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09857C" w14:textId="77777777" w:rsidR="00524878" w:rsidRDefault="0000000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Sledování vývoje chemismu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52D864" w14:textId="77777777" w:rsidR="00524878" w:rsidRDefault="00000000">
            <w:pPr>
              <w:pStyle w:val="Jin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129 536 Kč</w:t>
            </w:r>
          </w:p>
        </w:tc>
      </w:tr>
      <w:tr w:rsidR="00524878" w14:paraId="4841720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C60F59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Technické práce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6E47C557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526A7CB0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14:paraId="5A3E3CEF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B4843A" w14:textId="77777777" w:rsidR="00524878" w:rsidRDefault="00000000">
            <w:pPr>
              <w:pStyle w:val="Jin0"/>
              <w:spacing w:line="240" w:lineRule="auto"/>
              <w:ind w:firstLine="54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66 000 Kč</w:t>
            </w:r>
          </w:p>
        </w:tc>
      </w:tr>
      <w:tr w:rsidR="00524878" w14:paraId="54714EB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C01890" w14:textId="7945FEF3" w:rsidR="00524878" w:rsidRDefault="00000000">
            <w:pPr>
              <w:pStyle w:val="Jin0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odbě</w:t>
            </w:r>
            <w:r w:rsidR="00836FB3">
              <w:rPr>
                <w:rStyle w:val="Jin"/>
                <w:rFonts w:ascii="Arial" w:eastAsia="Arial" w:hAnsi="Arial" w:cs="Arial"/>
                <w:sz w:val="15"/>
                <w:szCs w:val="15"/>
              </w:rPr>
              <w:t>r</w:t>
            </w:r>
          </w:p>
        </w:tc>
        <w:tc>
          <w:tcPr>
            <w:tcW w:w="3748" w:type="dxa"/>
            <w:gridSpan w:val="3"/>
            <w:tcBorders>
              <w:top w:val="single" w:sz="4" w:space="0" w:color="auto"/>
            </w:tcBorders>
            <w:vAlign w:val="bottom"/>
          </w:tcPr>
          <w:p w14:paraId="117B11A0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• vzorku podzemní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vodv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(12 objektů N-l)/etapa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5FDB47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etapa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6BF674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13200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DA9ACE" w14:textId="77777777" w:rsidR="00524878" w:rsidRDefault="00000000">
            <w:pPr>
              <w:pStyle w:val="Jin0"/>
              <w:spacing w:line="240" w:lineRule="auto"/>
              <w:ind w:firstLine="4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71A26E" w14:textId="77777777" w:rsidR="00524878" w:rsidRDefault="00000000">
            <w:pPr>
              <w:pStyle w:val="Jin0"/>
              <w:spacing w:line="240" w:lineRule="auto"/>
              <w:ind w:firstLine="6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52 800 Kč</w:t>
            </w:r>
          </w:p>
        </w:tc>
      </w:tr>
      <w:tr w:rsidR="00524878" w14:paraId="23B2430F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E6C7BC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odběr vzorku podzemní vody (6 objektu N-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ll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)/etapa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8942AD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etapa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CFB659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6600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934374" w14:textId="77777777" w:rsidR="00524878" w:rsidRDefault="00000000">
            <w:pPr>
              <w:pStyle w:val="Jin0"/>
              <w:spacing w:line="240" w:lineRule="auto"/>
              <w:ind w:firstLine="4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8FB227" w14:textId="77777777" w:rsidR="00524878" w:rsidRDefault="00000000">
            <w:pPr>
              <w:pStyle w:val="Jin0"/>
              <w:spacing w:line="240" w:lineRule="auto"/>
              <w:ind w:firstLine="6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13 200 Kč</w:t>
            </w:r>
          </w:p>
        </w:tc>
      </w:tr>
      <w:tr w:rsidR="00524878" w14:paraId="0EA00919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C35578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Laboratorní zkoušky podzemní vody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48B2925B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05A58045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14:paraId="393692B6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A71A11" w14:textId="77777777" w:rsidR="00524878" w:rsidRDefault="00000000">
            <w:pPr>
              <w:pStyle w:val="Jin0"/>
              <w:spacing w:line="240" w:lineRule="auto"/>
              <w:ind w:firstLine="54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40 656 Kč</w:t>
            </w:r>
          </w:p>
        </w:tc>
      </w:tr>
      <w:tr w:rsidR="00524878" w14:paraId="09FB12D4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89AE91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prvky ( Fe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  <w:vertAlign w:val="superscript"/>
              </w:rPr>
              <w:t>2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\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Fe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’\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Fe,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  <w:vertAlign w:val="subscript"/>
              </w:rPr>
              <w:t>ol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.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Mn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  <w:vertAlign w:val="subscript"/>
              </w:rPr>
              <w:t>tot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) -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bottom"/>
          </w:tcPr>
          <w:p w14:paraId="38FACA24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NI-I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299C46" w14:textId="77777777" w:rsidR="00524878" w:rsidRDefault="00000000">
            <w:pPr>
              <w:pStyle w:val="Jin0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5CF110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98BF29" w14:textId="77777777" w:rsidR="00524878" w:rsidRDefault="00000000">
            <w:pPr>
              <w:pStyle w:val="Jin0"/>
              <w:spacing w:line="240" w:lineRule="auto"/>
              <w:ind w:firstLine="42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EA8B9E" w14:textId="77777777" w:rsidR="00524878" w:rsidRDefault="00000000">
            <w:pPr>
              <w:pStyle w:val="Jin0"/>
              <w:spacing w:line="240" w:lineRule="auto"/>
              <w:ind w:firstLine="6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29 568 Kč</w:t>
            </w:r>
          </w:p>
        </w:tc>
      </w:tr>
      <w:tr w:rsidR="00524878" w14:paraId="207F036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0E0E1C" w14:textId="0D52B31B" w:rsidR="00524878" w:rsidRDefault="00000000">
            <w:pPr>
              <w:pStyle w:val="Jin0"/>
              <w:spacing w:line="240" w:lineRule="auto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prvkv</w:t>
            </w:r>
            <w:proofErr w:type="spellEnd"/>
          </w:p>
        </w:tc>
        <w:tc>
          <w:tcPr>
            <w:tcW w:w="3748" w:type="dxa"/>
            <w:gridSpan w:val="3"/>
            <w:tcBorders>
              <w:top w:val="single" w:sz="4" w:space="0" w:color="auto"/>
            </w:tcBorders>
            <w:vAlign w:val="bottom"/>
          </w:tcPr>
          <w:p w14:paraId="363FF967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Mntot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) -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Nl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-II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4FA4DB" w14:textId="77777777" w:rsidR="00524878" w:rsidRDefault="00000000">
            <w:pPr>
              <w:pStyle w:val="Jin0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745521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F29839" w14:textId="77777777" w:rsidR="00524878" w:rsidRDefault="00000000">
            <w:pPr>
              <w:pStyle w:val="Jin0"/>
              <w:spacing w:line="240" w:lineRule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C69641" w14:textId="77777777" w:rsidR="00524878" w:rsidRDefault="00000000">
            <w:pPr>
              <w:pStyle w:val="Jin0"/>
              <w:spacing w:line="240" w:lineRule="auto"/>
              <w:ind w:firstLine="6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11 088 Kč</w:t>
            </w:r>
          </w:p>
        </w:tc>
      </w:tr>
      <w:tr w:rsidR="00524878" w14:paraId="29F0CD1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42" w:type="dxa"/>
            <w:gridSpan w:val="2"/>
            <w:shd w:val="clear" w:color="auto" w:fill="000000"/>
          </w:tcPr>
          <w:p w14:paraId="43B213FB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2D2E30"/>
          </w:tcPr>
          <w:p w14:paraId="21B5594E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14:paraId="452FC600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54CBBE79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275704F2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14:paraId="50657B59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39F174" w14:textId="77777777" w:rsidR="00524878" w:rsidRDefault="00000000">
            <w:pPr>
              <w:pStyle w:val="Jin0"/>
              <w:spacing w:line="240" w:lineRule="auto"/>
              <w:ind w:firstLine="54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 1 880 Kč</w:t>
            </w:r>
          </w:p>
        </w:tc>
      </w:tr>
      <w:tr w:rsidR="00524878" w14:paraId="78455128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42" w:type="dxa"/>
            <w:gridSpan w:val="2"/>
            <w:shd w:val="clear" w:color="auto" w:fill="2D2E30"/>
            <w:vAlign w:val="bottom"/>
          </w:tcPr>
          <w:p w14:paraId="15F92FBF" w14:textId="77777777" w:rsidR="00524878" w:rsidRDefault="00000000">
            <w:pPr>
              <w:pStyle w:val="Jin0"/>
              <w:pBdr>
                <w:top w:val="single" w:sz="0" w:space="0" w:color="323333"/>
                <w:left w:val="single" w:sz="0" w:space="0" w:color="323333"/>
                <w:bottom w:val="single" w:sz="0" w:space="0" w:color="323333"/>
                <w:right w:val="single" w:sz="0" w:space="0" w:color="323333"/>
              </w:pBdr>
              <w:shd w:val="clear" w:color="auto" w:fill="323333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rStyle w:val="Jin"/>
                <w:rFonts w:ascii="Arial" w:eastAsia="Arial" w:hAnsi="Arial" w:cs="Arial"/>
                <w:color w:val="FFFFFF"/>
                <w:sz w:val="30"/>
                <w:szCs w:val="30"/>
              </w:rPr>
              <w:t>1®</w:t>
            </w:r>
          </w:p>
        </w:tc>
        <w:tc>
          <w:tcPr>
            <w:tcW w:w="1872" w:type="dxa"/>
            <w:vMerge w:val="restart"/>
            <w:shd w:val="clear" w:color="auto" w:fill="2D2E30"/>
          </w:tcPr>
          <w:p w14:paraId="13A968F0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14:paraId="652B7BA7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33A5E9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km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70B93A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7EE141" w14:textId="77777777" w:rsidR="00524878" w:rsidRDefault="00000000">
            <w:pPr>
              <w:pStyle w:val="Jin0"/>
              <w:spacing w:line="240" w:lineRule="auto"/>
              <w:ind w:firstLine="3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1320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9445C4" w14:textId="77777777" w:rsidR="00524878" w:rsidRDefault="00000000">
            <w:pPr>
              <w:pStyle w:val="Jin0"/>
              <w:spacing w:line="240" w:lineRule="auto"/>
              <w:ind w:firstLine="6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11 880 Kč</w:t>
            </w:r>
          </w:p>
        </w:tc>
      </w:tr>
      <w:tr w:rsidR="00524878" w14:paraId="6E4A07B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66" w:type="dxa"/>
            <w:shd w:val="clear" w:color="auto" w:fill="000000"/>
          </w:tcPr>
          <w:p w14:paraId="16476D63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vMerge w:val="restart"/>
            <w:shd w:val="clear" w:color="auto" w:fill="2D2E30"/>
          </w:tcPr>
          <w:p w14:paraId="4D3C1A33" w14:textId="77777777" w:rsidR="00524878" w:rsidRDefault="00000000">
            <w:pPr>
              <w:pStyle w:val="Jin0"/>
              <w:pBdr>
                <w:top w:val="single" w:sz="0" w:space="0" w:color="2C2E2F"/>
                <w:left w:val="single" w:sz="0" w:space="0" w:color="2C2E2F"/>
                <w:bottom w:val="single" w:sz="0" w:space="0" w:color="2C2E2F"/>
                <w:right w:val="single" w:sz="0" w:space="0" w:color="2C2E2F"/>
              </w:pBdr>
              <w:shd w:val="clear" w:color="auto" w:fill="2C2E2F"/>
              <w:spacing w:line="240" w:lineRule="auto"/>
              <w:jc w:val="both"/>
            </w:pPr>
            <w:r>
              <w:rPr>
                <w:rStyle w:val="Jin"/>
                <w:b/>
                <w:bCs/>
                <w:color w:val="FFFFFF"/>
              </w:rPr>
              <w:t>r</w:t>
            </w:r>
          </w:p>
        </w:tc>
        <w:tc>
          <w:tcPr>
            <w:tcW w:w="1872" w:type="dxa"/>
            <w:vMerge/>
            <w:shd w:val="clear" w:color="auto" w:fill="2D2E30"/>
          </w:tcPr>
          <w:p w14:paraId="15C5E8F4" w14:textId="77777777" w:rsidR="00524878" w:rsidRDefault="00524878"/>
        </w:tc>
        <w:tc>
          <w:tcPr>
            <w:tcW w:w="180" w:type="dxa"/>
            <w:vMerge w:val="restart"/>
            <w:tcBorders>
              <w:top w:val="single" w:sz="4" w:space="0" w:color="auto"/>
            </w:tcBorders>
            <w:shd w:val="clear" w:color="auto" w:fill="2D2E30"/>
          </w:tcPr>
          <w:p w14:paraId="6486849F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vAlign w:val="bottom"/>
          </w:tcPr>
          <w:p w14:paraId="179AB981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en-US"/>
              </w:rPr>
              <w:t xml:space="preserve">In </w:t>
            </w:r>
            <w:proofErr w:type="spellStart"/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oce</w:t>
            </w:r>
            <w:proofErr w:type="spellEnd"/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ní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25CB595D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053013EA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14:paraId="2078A44B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439222" w14:textId="77777777" w:rsidR="00524878" w:rsidRDefault="00000000">
            <w:pPr>
              <w:pStyle w:val="Jin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11 000 Kč</w:t>
            </w:r>
          </w:p>
        </w:tc>
      </w:tr>
      <w:tr w:rsidR="00524878" w14:paraId="02444B7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66" w:type="dxa"/>
            <w:shd w:val="clear" w:color="auto" w:fill="2D2E30"/>
            <w:vAlign w:val="bottom"/>
          </w:tcPr>
          <w:p w14:paraId="2917618F" w14:textId="77777777" w:rsidR="00524878" w:rsidRDefault="00000000">
            <w:pPr>
              <w:pStyle w:val="Jin0"/>
              <w:pBdr>
                <w:top w:val="single" w:sz="0" w:space="0" w:color="313136"/>
                <w:left w:val="single" w:sz="0" w:space="0" w:color="313136"/>
                <w:bottom w:val="single" w:sz="0" w:space="0" w:color="313136"/>
                <w:right w:val="single" w:sz="0" w:space="0" w:color="313136"/>
              </w:pBdr>
              <w:shd w:val="clear" w:color="auto" w:fill="313136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rStyle w:val="Jin"/>
                <w:rFonts w:ascii="Arial" w:eastAsia="Arial" w:hAnsi="Arial" w:cs="Arial"/>
                <w:color w:val="FFFFFF"/>
                <w:sz w:val="30"/>
                <w:szCs w:val="30"/>
              </w:rPr>
              <w:t>S3</w:t>
            </w:r>
          </w:p>
        </w:tc>
        <w:tc>
          <w:tcPr>
            <w:tcW w:w="176" w:type="dxa"/>
            <w:vMerge/>
            <w:shd w:val="clear" w:color="auto" w:fill="2D2E30"/>
          </w:tcPr>
          <w:p w14:paraId="01066F83" w14:textId="77777777" w:rsidR="00524878" w:rsidRDefault="00524878"/>
        </w:tc>
        <w:tc>
          <w:tcPr>
            <w:tcW w:w="1872" w:type="dxa"/>
            <w:vMerge/>
            <w:shd w:val="clear" w:color="auto" w:fill="2D2E30"/>
          </w:tcPr>
          <w:p w14:paraId="6EF0AFC8" w14:textId="77777777" w:rsidR="00524878" w:rsidRDefault="00524878"/>
        </w:tc>
        <w:tc>
          <w:tcPr>
            <w:tcW w:w="180" w:type="dxa"/>
            <w:vMerge/>
            <w:tcBorders>
              <w:bottom w:val="single" w:sz="4" w:space="0" w:color="auto"/>
            </w:tcBorders>
            <w:shd w:val="clear" w:color="auto" w:fill="2D2E30"/>
          </w:tcPr>
          <w:p w14:paraId="22947888" w14:textId="77777777" w:rsidR="00524878" w:rsidRDefault="00524878"/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4E0B593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A29CC6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hod.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651FA4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7B8388" w14:textId="77777777" w:rsidR="00524878" w:rsidRDefault="00000000">
            <w:pPr>
              <w:pStyle w:val="Jin0"/>
              <w:spacing w:line="240" w:lineRule="auto"/>
              <w:ind w:firstLine="42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1F802" w14:textId="77777777" w:rsidR="00524878" w:rsidRDefault="00000000">
            <w:pPr>
              <w:pStyle w:val="Jin0"/>
              <w:spacing w:line="240" w:lineRule="auto"/>
              <w:ind w:firstLine="6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11 000 Kč</w:t>
            </w:r>
          </w:p>
        </w:tc>
      </w:tr>
    </w:tbl>
    <w:p w14:paraId="110F7C2F" w14:textId="77777777" w:rsidR="00524878" w:rsidRDefault="00524878">
      <w:pPr>
        <w:sectPr w:rsidR="00524878">
          <w:headerReference w:type="default" r:id="rId12"/>
          <w:footerReference w:type="default" r:id="rId13"/>
          <w:pgSz w:w="11906" w:h="16838"/>
          <w:pgMar w:top="1280" w:right="485" w:bottom="1410" w:left="1647" w:header="0" w:footer="3" w:gutter="0"/>
          <w:cols w:space="720"/>
          <w:noEndnote/>
          <w:docGrid w:linePitch="360"/>
        </w:sectPr>
      </w:pPr>
    </w:p>
    <w:p w14:paraId="1A1BBECB" w14:textId="6E7D3DF0" w:rsidR="00524878" w:rsidRDefault="00000000">
      <w:pPr>
        <w:pStyle w:val="Nadpis20"/>
        <w:keepNext/>
        <w:keepLines/>
        <w:spacing w:after="0"/>
      </w:pPr>
      <w:bookmarkStart w:id="4" w:name="bookmark10"/>
      <w:r>
        <w:rPr>
          <w:rStyle w:val="Nadpis2"/>
        </w:rPr>
        <w:t xml:space="preserve">K </w:t>
      </w:r>
      <w:proofErr w:type="spellStart"/>
      <w:r>
        <w:rPr>
          <w:rStyle w:val="Nadpis2"/>
        </w:rPr>
        <w:t>Horomě</w:t>
      </w:r>
      <w:r w:rsidR="00836FB3">
        <w:rPr>
          <w:rStyle w:val="Nadpis2"/>
        </w:rPr>
        <w:t>ř</w:t>
      </w:r>
      <w:r>
        <w:rPr>
          <w:rStyle w:val="Nadpis2"/>
        </w:rPr>
        <w:t>icům</w:t>
      </w:r>
      <w:proofErr w:type="spellEnd"/>
      <w:r>
        <w:rPr>
          <w:rStyle w:val="Nadpis2"/>
        </w:rPr>
        <w:t xml:space="preserve"> 1113/29</w:t>
      </w:r>
      <w:bookmarkEnd w:id="4"/>
    </w:p>
    <w:p w14:paraId="35732034" w14:textId="77777777" w:rsidR="00524878" w:rsidRDefault="00000000">
      <w:pPr>
        <w:pStyle w:val="Nadpis20"/>
        <w:keepNext/>
        <w:keepLines/>
        <w:spacing w:after="240"/>
      </w:pPr>
      <w:r>
        <w:rPr>
          <w:rStyle w:val="Nadpis2"/>
        </w:rPr>
        <w:t>165 00 Praha 6 - Suchdol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6"/>
        <w:gridCol w:w="900"/>
        <w:gridCol w:w="1026"/>
        <w:gridCol w:w="1051"/>
        <w:gridCol w:w="1390"/>
      </w:tblGrid>
      <w:tr w:rsidR="00524878" w14:paraId="53838021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71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A7360C" w14:textId="77777777" w:rsidR="00524878" w:rsidRDefault="00000000">
            <w:pPr>
              <w:pStyle w:val="Jin0"/>
              <w:spacing w:line="240" w:lineRule="auto"/>
              <w:ind w:firstLine="420"/>
              <w:rPr>
                <w:sz w:val="20"/>
                <w:szCs w:val="20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Geochemický monitoring výskytu </w:t>
            </w:r>
            <w:proofErr w:type="spellStart"/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</w:t>
            </w:r>
            <w:proofErr w:type="spellEnd"/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 surové vodě 6 - pokračování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124F4" w14:textId="77777777" w:rsidR="00524878" w:rsidRDefault="00524878">
            <w:pPr>
              <w:rPr>
                <w:sz w:val="10"/>
                <w:szCs w:val="10"/>
              </w:rPr>
            </w:pPr>
          </w:p>
        </w:tc>
      </w:tr>
      <w:tr w:rsidR="00524878" w14:paraId="7B6FE599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74382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položka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45C40B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jednotka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7EB089" w14:textId="77777777" w:rsidR="00524878" w:rsidRDefault="00000000">
            <w:pPr>
              <w:pStyle w:val="Jin0"/>
              <w:spacing w:line="341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jednotková cena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47701A" w14:textId="77777777" w:rsidR="00524878" w:rsidRDefault="00000000">
            <w:pPr>
              <w:pStyle w:val="Jin0"/>
              <w:spacing w:line="341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počet jednotek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48ADC" w14:textId="77777777" w:rsidR="00524878" w:rsidRDefault="00000000">
            <w:pPr>
              <w:pStyle w:val="Jin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Calibri" w:eastAsia="Calibri" w:hAnsi="Calibri" w:cs="Calibri"/>
                <w:sz w:val="20"/>
                <w:szCs w:val="20"/>
              </w:rPr>
              <w:t>cena celkem</w:t>
            </w:r>
          </w:p>
        </w:tc>
      </w:tr>
      <w:tr w:rsidR="00524878" w14:paraId="5431FFF5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71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C809F5" w14:textId="77777777" w:rsidR="00524878" w:rsidRDefault="0000000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Prodloužení savek na řadu Nil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32BAB8" w14:textId="77777777" w:rsidR="00524878" w:rsidRDefault="00000000">
            <w:pPr>
              <w:pStyle w:val="Jin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167 640 Kč</w:t>
            </w:r>
          </w:p>
        </w:tc>
      </w:tr>
      <w:tr w:rsidR="00524878" w14:paraId="74EED9F6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352F0D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Technické práce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1C5ABF6C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606E4077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14:paraId="00ABF1D9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69B26D" w14:textId="77777777" w:rsidR="00524878" w:rsidRDefault="00000000">
            <w:pPr>
              <w:pStyle w:val="Jin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157 300 Kč</w:t>
            </w:r>
          </w:p>
        </w:tc>
      </w:tr>
      <w:tr w:rsidR="00524878" w14:paraId="6B7F0477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2C99EC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Prodloužení savek na řadu Nil (studny NII-20-NII-32)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19A768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383539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12100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5E89AD" w14:textId="77777777" w:rsidR="00524878" w:rsidRDefault="00000000">
            <w:pPr>
              <w:pStyle w:val="Jin0"/>
              <w:spacing w:line="240" w:lineRule="auto"/>
              <w:ind w:firstLine="44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D46DA4" w14:textId="77777777" w:rsidR="00524878" w:rsidRDefault="00000000">
            <w:pPr>
              <w:pStyle w:val="Jin0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157 300 Kč</w:t>
            </w:r>
          </w:p>
        </w:tc>
      </w:tr>
      <w:tr w:rsidR="00524878" w14:paraId="385E111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DB4BE9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Doprava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31FBD4BB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251CCE6C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14:paraId="5D27D076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7526CB" w14:textId="77777777" w:rsidR="00524878" w:rsidRDefault="00000000">
            <w:pPr>
              <w:pStyle w:val="Jin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5 940 Kč</w:t>
            </w:r>
          </w:p>
        </w:tc>
      </w:tr>
      <w:tr w:rsidR="00524878" w14:paraId="742E0CDE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C3576F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Doprava osob a techniky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FE0541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km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1C76D7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07E2FB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9B9EF6" w14:textId="77777777" w:rsidR="00524878" w:rsidRDefault="00000000">
            <w:pPr>
              <w:pStyle w:val="Jin0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5 940 Kč</w:t>
            </w:r>
          </w:p>
        </w:tc>
      </w:tr>
      <w:tr w:rsidR="00524878" w14:paraId="14EC50C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B0A81F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Koordinace činností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052E7054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6197E96E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14:paraId="1BE31387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70F177" w14:textId="77777777" w:rsidR="00524878" w:rsidRDefault="00000000">
            <w:pPr>
              <w:pStyle w:val="Jin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4 400 Kč</w:t>
            </w:r>
          </w:p>
        </w:tc>
      </w:tr>
      <w:tr w:rsidR="00524878" w14:paraId="2FD2F38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E2AC97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Specialista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040AB3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hod.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1B59CF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511971" w14:textId="77777777" w:rsidR="00524878" w:rsidRDefault="00000000">
            <w:pPr>
              <w:pStyle w:val="Jin0"/>
              <w:spacing w:line="240" w:lineRule="auto"/>
              <w:ind w:firstLine="44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49C337" w14:textId="77777777" w:rsidR="00524878" w:rsidRDefault="00000000">
            <w:pPr>
              <w:pStyle w:val="Jin0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4 400 Kč</w:t>
            </w:r>
          </w:p>
        </w:tc>
      </w:tr>
      <w:tr w:rsidR="00524878" w14:paraId="0EBDB27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71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D5D7D0" w14:textId="77777777" w:rsidR="00524878" w:rsidRDefault="0000000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Kamerové zkoušky NIII-NIV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C528DF" w14:textId="77777777" w:rsidR="00524878" w:rsidRDefault="00000000">
            <w:pPr>
              <w:pStyle w:val="Jin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43 920 Kč</w:t>
            </w:r>
          </w:p>
        </w:tc>
      </w:tr>
      <w:tr w:rsidR="00524878" w14:paraId="3D447F1F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74C664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Technické práce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00EBBC87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6EAC447B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14:paraId="61CC20CA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12BF5F" w14:textId="77777777" w:rsidR="00524878" w:rsidRDefault="00000000">
            <w:pPr>
              <w:pStyle w:val="Jin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25 000 Kč</w:t>
            </w:r>
          </w:p>
        </w:tc>
      </w:tr>
      <w:tr w:rsidR="00524878" w14:paraId="016237D3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CD996A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Kamerové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zkouškv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83201E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objekt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7409F9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2500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AF5EA9" w14:textId="77777777" w:rsidR="00524878" w:rsidRDefault="00000000">
            <w:pPr>
              <w:pStyle w:val="Jin0"/>
              <w:spacing w:line="240" w:lineRule="auto"/>
              <w:ind w:firstLine="44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CF64FD" w14:textId="77777777" w:rsidR="00524878" w:rsidRDefault="00000000">
            <w:pPr>
              <w:pStyle w:val="Jin0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25 000 Kč</w:t>
            </w:r>
          </w:p>
        </w:tc>
      </w:tr>
      <w:tr w:rsidR="00524878" w14:paraId="21CCF62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043B26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Doprava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2D5DDBB3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04C23E88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14:paraId="2AE590BB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EE234C" w14:textId="77777777" w:rsidR="00524878" w:rsidRDefault="00000000">
            <w:pPr>
              <w:pStyle w:val="Jin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7 920 Kč</w:t>
            </w:r>
          </w:p>
        </w:tc>
      </w:tr>
      <w:tr w:rsidR="00524878" w14:paraId="53C591CB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0B5E80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Doprava osob a techniky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3540C7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km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02B176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5EEB4A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880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75442E" w14:textId="77777777" w:rsidR="00524878" w:rsidRDefault="00000000">
            <w:pPr>
              <w:pStyle w:val="Jin0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7 920 Kč</w:t>
            </w:r>
          </w:p>
        </w:tc>
      </w:tr>
      <w:tr w:rsidR="00524878" w14:paraId="233BC86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7706F7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Zpracování dokumentace a vyhodnocení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3A5312FD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14:paraId="200C44E9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14:paraId="11BC5FAF" w14:textId="77777777" w:rsidR="00524878" w:rsidRDefault="00524878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AF8988" w14:textId="77777777" w:rsidR="00524878" w:rsidRDefault="00000000">
            <w:pPr>
              <w:pStyle w:val="Jin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 1 000 Kč</w:t>
            </w:r>
          </w:p>
        </w:tc>
      </w:tr>
      <w:tr w:rsidR="00524878" w14:paraId="751F317A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84C2E9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Specialista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362FCC" w14:textId="77777777" w:rsidR="00524878" w:rsidRDefault="00000000">
            <w:pPr>
              <w:pStyle w:val="Jin0"/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hod.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D48610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2815AB" w14:textId="77777777" w:rsidR="00524878" w:rsidRDefault="00000000">
            <w:pPr>
              <w:pStyle w:val="Jin0"/>
              <w:spacing w:line="240" w:lineRule="auto"/>
              <w:ind w:firstLine="44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D3EC5A" w14:textId="77777777" w:rsidR="00524878" w:rsidRDefault="00000000">
            <w:pPr>
              <w:pStyle w:val="Jin0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11 000 Kč</w:t>
            </w:r>
          </w:p>
        </w:tc>
      </w:tr>
      <w:tr w:rsidR="00524878" w14:paraId="6B4EE3E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1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CD7DC"/>
            <w:vAlign w:val="bottom"/>
          </w:tcPr>
          <w:p w14:paraId="48BA0E08" w14:textId="77777777" w:rsidR="00524878" w:rsidRDefault="00000000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Zpracování závěrečné zprávy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7DC"/>
            <w:vAlign w:val="bottom"/>
          </w:tcPr>
          <w:p w14:paraId="24B9145C" w14:textId="77777777" w:rsidR="00524878" w:rsidRDefault="00000000">
            <w:pPr>
              <w:pStyle w:val="Jin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38 500 Kč</w:t>
            </w:r>
          </w:p>
        </w:tc>
      </w:tr>
      <w:tr w:rsidR="00524878" w14:paraId="30381E35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896CD5" w14:textId="77777777" w:rsidR="00524878" w:rsidRDefault="00000000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textová část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20FA79" w14:textId="77777777" w:rsidR="00524878" w:rsidRDefault="00000000">
            <w:pPr>
              <w:pStyle w:val="Jin0"/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hod.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35DEA8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AB9FB0" w14:textId="77777777" w:rsidR="00524878" w:rsidRDefault="00000000">
            <w:pPr>
              <w:pStyle w:val="Jin0"/>
              <w:spacing w:line="240" w:lineRule="auto"/>
              <w:ind w:firstLine="44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19CF72" w14:textId="77777777" w:rsidR="00524878" w:rsidRDefault="00000000">
            <w:pPr>
              <w:pStyle w:val="Jin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22 000 Kč</w:t>
            </w:r>
          </w:p>
        </w:tc>
      </w:tr>
      <w:tr w:rsidR="00524878" w14:paraId="21D3F87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EBB044" w14:textId="77777777" w:rsidR="00524878" w:rsidRDefault="00000000">
            <w:pPr>
              <w:pStyle w:val="Jin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grafické přílohy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D618D0" w14:textId="77777777" w:rsidR="00524878" w:rsidRDefault="00000000">
            <w:pPr>
              <w:pStyle w:val="Jin0"/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hod.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82C3FF" w14:textId="77777777" w:rsidR="00524878" w:rsidRDefault="00000000">
            <w:pPr>
              <w:pStyle w:val="Jin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A5DEB6" w14:textId="77777777" w:rsidR="00524878" w:rsidRDefault="00000000">
            <w:pPr>
              <w:pStyle w:val="Jin0"/>
              <w:spacing w:line="240" w:lineRule="auto"/>
              <w:ind w:firstLine="44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5DB420" w14:textId="77777777" w:rsidR="00524878" w:rsidRDefault="00000000">
            <w:pPr>
              <w:pStyle w:val="Jin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16 500 Kč</w:t>
            </w:r>
          </w:p>
        </w:tc>
      </w:tr>
      <w:tr w:rsidR="00524878" w14:paraId="1B2044E6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7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7DC"/>
            <w:vAlign w:val="bottom"/>
          </w:tcPr>
          <w:p w14:paraId="5BEF6942" w14:textId="55BE0FD4" w:rsidR="00524878" w:rsidRDefault="00000000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Geochemické hodnocení - CELKEM (bez</w:t>
            </w:r>
            <w:r w:rsidR="00836FB3">
              <w:rPr>
                <w:rStyle w:val="Ji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DPH)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7DC"/>
            <w:vAlign w:val="bottom"/>
          </w:tcPr>
          <w:p w14:paraId="0AA5F121" w14:textId="77777777" w:rsidR="00524878" w:rsidRDefault="00000000">
            <w:pPr>
              <w:pStyle w:val="Jin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506 716 Kč</w:t>
            </w:r>
          </w:p>
        </w:tc>
      </w:tr>
    </w:tbl>
    <w:p w14:paraId="3FFFF117" w14:textId="77777777" w:rsidR="00524878" w:rsidRDefault="00524878">
      <w:pPr>
        <w:spacing w:after="239" w:line="1" w:lineRule="exact"/>
      </w:pPr>
    </w:p>
    <w:p w14:paraId="58D0C869" w14:textId="77777777" w:rsidR="00524878" w:rsidRDefault="00000000">
      <w:pPr>
        <w:pStyle w:val="Nadpis20"/>
        <w:keepNext/>
        <w:keepLines/>
        <w:spacing w:after="0"/>
        <w:sectPr w:rsidR="00524878">
          <w:pgSz w:w="11906" w:h="16838"/>
          <w:pgMar w:top="2252" w:right="485" w:bottom="4286" w:left="1647" w:header="0" w:footer="3" w:gutter="0"/>
          <w:cols w:space="720"/>
          <w:noEndnote/>
          <w:docGrid w:linePitch="360"/>
        </w:sectPr>
      </w:pPr>
      <w:bookmarkStart w:id="5" w:name="bookmark13"/>
      <w:r>
        <w:rPr>
          <w:rStyle w:val="Nadpis2"/>
          <w:color w:val="000000"/>
        </w:rPr>
        <w:t>Celková cena za všechny navrhované činnosti je 506 716 Kč bez DPH.</w:t>
      </w:r>
      <w:bookmarkEnd w:id="5"/>
    </w:p>
    <w:p w14:paraId="5CA541CE" w14:textId="77777777" w:rsidR="00524878" w:rsidRDefault="00524878">
      <w:pPr>
        <w:spacing w:line="240" w:lineRule="exact"/>
        <w:rPr>
          <w:sz w:val="19"/>
          <w:szCs w:val="19"/>
        </w:rPr>
      </w:pPr>
    </w:p>
    <w:p w14:paraId="4ADA579F" w14:textId="77777777" w:rsidR="00524878" w:rsidRDefault="00524878">
      <w:pPr>
        <w:spacing w:before="119" w:after="119" w:line="240" w:lineRule="exact"/>
        <w:rPr>
          <w:sz w:val="19"/>
          <w:szCs w:val="19"/>
        </w:rPr>
      </w:pPr>
    </w:p>
    <w:p w14:paraId="35605C28" w14:textId="77777777" w:rsidR="00524878" w:rsidRDefault="00524878">
      <w:pPr>
        <w:spacing w:line="1" w:lineRule="exact"/>
        <w:sectPr w:rsidR="00524878">
          <w:type w:val="continuous"/>
          <w:pgSz w:w="11906" w:h="16838"/>
          <w:pgMar w:top="1985" w:right="0" w:bottom="1492" w:left="0" w:header="0" w:footer="3" w:gutter="0"/>
          <w:cols w:space="720"/>
          <w:noEndnote/>
          <w:docGrid w:linePitch="360"/>
        </w:sectPr>
      </w:pPr>
    </w:p>
    <w:p w14:paraId="4CBC4BDD" w14:textId="77777777" w:rsidR="00524878" w:rsidRDefault="00000000">
      <w:pPr>
        <w:pStyle w:val="Zkladntext1"/>
        <w:framePr w:w="1742" w:h="238" w:wrap="none" w:vAnchor="text" w:hAnchor="page" w:x="1684" w:y="21"/>
        <w:spacing w:line="240" w:lineRule="auto"/>
      </w:pPr>
      <w:r>
        <w:rPr>
          <w:rStyle w:val="Zkladntext"/>
        </w:rPr>
        <w:t>V Liberci 14. 1. 2026</w:t>
      </w:r>
    </w:p>
    <w:p w14:paraId="6EB73540" w14:textId="77777777" w:rsidR="00524878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700" behindDoc="1" locked="0" layoutInCell="1" allowOverlap="1" wp14:anchorId="1C29DE82" wp14:editId="0D49E471">
            <wp:simplePos x="0" y="0"/>
            <wp:positionH relativeFrom="page">
              <wp:posOffset>4264660</wp:posOffset>
            </wp:positionH>
            <wp:positionV relativeFrom="paragraph">
              <wp:posOffset>12700</wp:posOffset>
            </wp:positionV>
            <wp:extent cx="2098675" cy="1581785"/>
            <wp:effectExtent l="0" t="0" r="0" b="0"/>
            <wp:wrapNone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09867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2BB89" w14:textId="77777777" w:rsidR="00524878" w:rsidRDefault="00524878">
      <w:pPr>
        <w:spacing w:line="360" w:lineRule="exact"/>
      </w:pPr>
    </w:p>
    <w:p w14:paraId="03611DD0" w14:textId="77777777" w:rsidR="00524878" w:rsidRDefault="00524878">
      <w:pPr>
        <w:spacing w:line="360" w:lineRule="exact"/>
      </w:pPr>
    </w:p>
    <w:p w14:paraId="3FC15A07" w14:textId="77777777" w:rsidR="00524878" w:rsidRDefault="00524878">
      <w:pPr>
        <w:spacing w:line="360" w:lineRule="exact"/>
      </w:pPr>
    </w:p>
    <w:p w14:paraId="77A7917C" w14:textId="77777777" w:rsidR="00524878" w:rsidRDefault="00524878">
      <w:pPr>
        <w:spacing w:line="360" w:lineRule="exact"/>
      </w:pPr>
    </w:p>
    <w:p w14:paraId="7285452B" w14:textId="77777777" w:rsidR="00524878" w:rsidRDefault="00524878">
      <w:pPr>
        <w:spacing w:after="694" w:line="1" w:lineRule="exact"/>
      </w:pPr>
    </w:p>
    <w:p w14:paraId="7DBB7E06" w14:textId="77777777" w:rsidR="00524878" w:rsidRDefault="00524878">
      <w:pPr>
        <w:spacing w:line="1" w:lineRule="exact"/>
      </w:pPr>
    </w:p>
    <w:sectPr w:rsidR="00524878">
      <w:type w:val="continuous"/>
      <w:pgSz w:w="11906" w:h="16838"/>
      <w:pgMar w:top="1985" w:right="485" w:bottom="1492" w:left="16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F43B" w14:textId="77777777" w:rsidR="00D00D80" w:rsidRDefault="00D00D80">
      <w:r>
        <w:separator/>
      </w:r>
    </w:p>
  </w:endnote>
  <w:endnote w:type="continuationSeparator" w:id="0">
    <w:p w14:paraId="3A33A676" w14:textId="77777777" w:rsidR="00D00D80" w:rsidRDefault="00D0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40EF" w14:textId="77777777" w:rsidR="005248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CA6A8A9" wp14:editId="20A14CFD">
              <wp:simplePos x="0" y="0"/>
              <wp:positionH relativeFrom="page">
                <wp:posOffset>1194435</wp:posOffset>
              </wp:positionH>
              <wp:positionV relativeFrom="page">
                <wp:posOffset>9810750</wp:posOffset>
              </wp:positionV>
              <wp:extent cx="5132070" cy="2628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207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125AD" w14:textId="0AD1C456" w:rsidR="00524878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>IČ: 27232611, DIČ: CZ 27232611, Bankovní spojení: banka, č.</w:t>
                          </w:r>
                          <w:r w:rsidR="00836FB3"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>ú.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 xml:space="preserve"> 4810880001/5500</w:t>
                          </w:r>
                        </w:p>
                        <w:p w14:paraId="4E7F4B64" w14:textId="77777777" w:rsidR="00524878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>Společnost je zapsána v obchodním rejstříku vedeném Městským soudem v Praze, oddíl C, vložka 106363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6A8A9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94.05pt;margin-top:772.5pt;width:404.1pt;height:20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" filled="f" stroked="f">
              <v:textbox style="mso-fit-shape-to-text:t" inset="0,0,0,0">
                <w:txbxContent>
                  <w:p w14:paraId="4E3125AD" w14:textId="0AD1C456" w:rsidR="00524878" w:rsidRDefault="00000000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>IČ: 27232611, DIČ: CZ 27232611, Bankovní spojení: banka, č.</w:t>
                    </w:r>
                    <w:r w:rsidR="00836FB3"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>ú.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 xml:space="preserve"> 4810880001/5500</w:t>
                    </w:r>
                  </w:p>
                  <w:p w14:paraId="4E7F4B64" w14:textId="77777777" w:rsidR="00524878" w:rsidRDefault="00000000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>Společnost je zapsána v obchodním rejstříku vedeném Městským soudem v Praze, oddíl C, vložka 106363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CCAE" w14:textId="77777777" w:rsidR="005248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7134778" wp14:editId="69A9C452">
              <wp:simplePos x="0" y="0"/>
              <wp:positionH relativeFrom="page">
                <wp:posOffset>1226185</wp:posOffset>
              </wp:positionH>
              <wp:positionV relativeFrom="page">
                <wp:posOffset>9810750</wp:posOffset>
              </wp:positionV>
              <wp:extent cx="5118100" cy="2628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AFF4F" w14:textId="78E24AA1" w:rsidR="00524878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>IČ: 27232611, DIČ: CZ 27232611, Bankovní spojení: banka, č.</w:t>
                          </w:r>
                          <w:r w:rsidR="00836FB3"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>ú.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 xml:space="preserve"> 4810880001/5500</w:t>
                          </w:r>
                        </w:p>
                        <w:p w14:paraId="4BA1375D" w14:textId="77777777" w:rsidR="00524878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>Společnost je zapsána v obchodním rejstříku vedeném Městským soudem v Praze, oddíl C, vložka 106363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34778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96.55pt;margin-top:772.5pt;width:403pt;height:20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" filled="f" stroked="f">
              <v:textbox style="mso-fit-shape-to-text:t" inset="0,0,0,0">
                <w:txbxContent>
                  <w:p w14:paraId="2A7AFF4F" w14:textId="78E24AA1" w:rsidR="00524878" w:rsidRDefault="00000000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>IČ: 27232611, DIČ: CZ 27232611, Bankovní spojení: banka, č.</w:t>
                    </w:r>
                    <w:r w:rsidR="00836FB3"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>ú.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 xml:space="preserve"> 4810880001/5500</w:t>
                    </w:r>
                  </w:p>
                  <w:p w14:paraId="4BA1375D" w14:textId="77777777" w:rsidR="00524878" w:rsidRDefault="00000000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>Společnost je zapsána v obchodním rejstříku vedeném Městským soudem v Praze, oddíl C, vložka 106363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10E5" w14:textId="77777777" w:rsidR="005248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71B26E6" wp14:editId="37AFEC12">
              <wp:simplePos x="0" y="0"/>
              <wp:positionH relativeFrom="page">
                <wp:posOffset>1194435</wp:posOffset>
              </wp:positionH>
              <wp:positionV relativeFrom="page">
                <wp:posOffset>9810750</wp:posOffset>
              </wp:positionV>
              <wp:extent cx="5132070" cy="26289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207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A9CCA0" w14:textId="1406E48E" w:rsidR="00524878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>IČ: 27232611, DIČ: CZ 27232611, Bankovní spojení: banka, č.</w:t>
                          </w:r>
                          <w:r w:rsidR="00836FB3"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>ú.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 xml:space="preserve"> 4810880001/5500</w:t>
                          </w:r>
                        </w:p>
                        <w:p w14:paraId="5A1BD73D" w14:textId="77777777" w:rsidR="00524878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04C5E"/>
                              <w:sz w:val="15"/>
                              <w:szCs w:val="15"/>
                            </w:rPr>
                            <w:t>Společnost je zapsána v obchodním rejstříku vedeném Městským soudem v Praze, oddíl C, vložka 106363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B26E6"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94.05pt;margin-top:772.5pt;width:404.1pt;height:20.7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" filled="f" stroked="f">
              <v:textbox style="mso-fit-shape-to-text:t" inset="0,0,0,0">
                <w:txbxContent>
                  <w:p w14:paraId="31A9CCA0" w14:textId="1406E48E" w:rsidR="00524878" w:rsidRDefault="00000000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>IČ: 27232611, DIČ: CZ 27232611, Bankovní spojení: banka, č.</w:t>
                    </w:r>
                    <w:r w:rsidR="00836FB3"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>ú.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 xml:space="preserve"> 4810880001/5500</w:t>
                    </w:r>
                  </w:p>
                  <w:p w14:paraId="5A1BD73D" w14:textId="77777777" w:rsidR="00524878" w:rsidRDefault="00000000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404C5E"/>
                        <w:sz w:val="15"/>
                        <w:szCs w:val="15"/>
                      </w:rPr>
                      <w:t>Společnost je zapsána v obchodním rejstříku vedeném Městským soudem v Praze, oddíl C, vložka 106363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1B42" w14:textId="77777777" w:rsidR="00D00D80" w:rsidRDefault="00D00D80"/>
  </w:footnote>
  <w:footnote w:type="continuationSeparator" w:id="0">
    <w:p w14:paraId="302D5DDC" w14:textId="77777777" w:rsidR="00D00D80" w:rsidRDefault="00D00D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A278" w14:textId="77777777" w:rsidR="005248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0B94F11" wp14:editId="101B26A8">
              <wp:simplePos x="0" y="0"/>
              <wp:positionH relativeFrom="page">
                <wp:posOffset>1443355</wp:posOffset>
              </wp:positionH>
              <wp:positionV relativeFrom="page">
                <wp:posOffset>972820</wp:posOffset>
              </wp:positionV>
              <wp:extent cx="991870" cy="2057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1870" cy="205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02FF3" w14:textId="77777777" w:rsidR="00524878" w:rsidRDefault="00000000">
                          <w:pPr>
                            <w:pStyle w:val="Zhlavnebozpat20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mallCaps/>
                              <w:color w:val="3D6596"/>
                              <w:sz w:val="38"/>
                              <w:szCs w:val="38"/>
                            </w:rPr>
                            <w:t>Forsapi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3.65000000000001pt;margin-top:76.600000000000009pt;width:78.100000000000009pt;height:16.1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mallCaps/>
                        <w:color w:val="3D6596"/>
                        <w:sz w:val="38"/>
                        <w:szCs w:val="38"/>
                      </w:rPr>
                      <w:t>Forsapi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05ED" w14:textId="77777777" w:rsidR="00524878" w:rsidRDefault="005248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34F6" w14:textId="77777777" w:rsidR="005248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0DD760D" wp14:editId="3B0698A8">
              <wp:simplePos x="0" y="0"/>
              <wp:positionH relativeFrom="page">
                <wp:posOffset>1443355</wp:posOffset>
              </wp:positionH>
              <wp:positionV relativeFrom="page">
                <wp:posOffset>972820</wp:posOffset>
              </wp:positionV>
              <wp:extent cx="991870" cy="2057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1870" cy="205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B67F56" w14:textId="77777777" w:rsidR="00524878" w:rsidRDefault="00000000">
                          <w:pPr>
                            <w:pStyle w:val="Zhlavnebozpat20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mallCaps/>
                              <w:color w:val="3D6596"/>
                              <w:sz w:val="38"/>
                              <w:szCs w:val="38"/>
                            </w:rPr>
                            <w:t>Forsapi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13.65000000000001pt;margin-top:76.600000000000009pt;width:78.100000000000009pt;height:16.199999999999999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mallCaps/>
                        <w:color w:val="3D6596"/>
                        <w:sz w:val="38"/>
                        <w:szCs w:val="38"/>
                      </w:rPr>
                      <w:t>Forsapi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0C51"/>
    <w:multiLevelType w:val="multilevel"/>
    <w:tmpl w:val="5ADC1FB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5A79BA"/>
    <w:multiLevelType w:val="multilevel"/>
    <w:tmpl w:val="583435D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243E1E"/>
    <w:multiLevelType w:val="multilevel"/>
    <w:tmpl w:val="A59267D2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4362AF"/>
    <w:multiLevelType w:val="multilevel"/>
    <w:tmpl w:val="7E86708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8D1C05"/>
    <w:multiLevelType w:val="multilevel"/>
    <w:tmpl w:val="3E140F7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2F3781"/>
    <w:multiLevelType w:val="multilevel"/>
    <w:tmpl w:val="0DBE750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4B7E96"/>
    <w:multiLevelType w:val="multilevel"/>
    <w:tmpl w:val="1C08AEF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0790338">
    <w:abstractNumId w:val="3"/>
  </w:num>
  <w:num w:numId="2" w16cid:durableId="1755396736">
    <w:abstractNumId w:val="1"/>
  </w:num>
  <w:num w:numId="3" w16cid:durableId="1176112890">
    <w:abstractNumId w:val="6"/>
  </w:num>
  <w:num w:numId="4" w16cid:durableId="1667050625">
    <w:abstractNumId w:val="4"/>
  </w:num>
  <w:num w:numId="5" w16cid:durableId="447705388">
    <w:abstractNumId w:val="2"/>
  </w:num>
  <w:num w:numId="6" w16cid:durableId="199052073">
    <w:abstractNumId w:val="5"/>
  </w:num>
  <w:num w:numId="7" w16cid:durableId="35608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78"/>
    <w:rsid w:val="00524878"/>
    <w:rsid w:val="00836FB3"/>
    <w:rsid w:val="00921CBE"/>
    <w:rsid w:val="00D00D80"/>
    <w:rsid w:val="00E0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CD888"/>
  <w15:docId w15:val="{1AD7BBE9-13AF-41E4-B589-90944E55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D6596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color w:val="3D6596"/>
      <w:sz w:val="44"/>
      <w:szCs w:val="4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pacing w:after="360"/>
      <w:outlineLvl w:val="1"/>
    </w:pPr>
    <w:rPr>
      <w:rFonts w:ascii="Calibri" w:eastAsia="Calibri" w:hAnsi="Calibri" w:cs="Calibri"/>
      <w:color w:val="3D6596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220"/>
    </w:pPr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220"/>
      <w:ind w:firstLine="600"/>
      <w:outlineLvl w:val="0"/>
    </w:pPr>
    <w:rPr>
      <w:rFonts w:ascii="Times New Roman" w:eastAsia="Times New Roman" w:hAnsi="Times New Roman" w:cs="Times New Roman"/>
      <w:b/>
      <w:bCs/>
      <w:i/>
      <w:iCs/>
      <w:color w:val="3D6596"/>
      <w:sz w:val="44"/>
      <w:szCs w:val="44"/>
    </w:rPr>
  </w:style>
  <w:style w:type="paragraph" w:customStyle="1" w:styleId="Titulektabulky0">
    <w:name w:val="Titulek tabulky"/>
    <w:basedOn w:val="Normln"/>
    <w:link w:val="Titulektabulky"/>
    <w:rPr>
      <w:rFonts w:ascii="Tahoma" w:eastAsia="Tahoma" w:hAnsi="Tahoma" w:cs="Tahoma"/>
      <w:sz w:val="18"/>
      <w:szCs w:val="18"/>
      <w:u w:val="single"/>
    </w:rPr>
  </w:style>
  <w:style w:type="paragraph" w:customStyle="1" w:styleId="Jin0">
    <w:name w:val="Jiné"/>
    <w:basedOn w:val="Normln"/>
    <w:link w:val="Jin"/>
    <w:pPr>
      <w:spacing w:line="276" w:lineRule="auto"/>
    </w:pPr>
    <w:rPr>
      <w:rFonts w:ascii="Tahoma" w:eastAsia="Tahoma" w:hAnsi="Tahoma" w:cs="Tahoma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36F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FB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36F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F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Šandová</cp:lastModifiedBy>
  <cp:revision>3</cp:revision>
  <cp:lastPrinted>2026-02-12T16:15:00Z</cp:lastPrinted>
  <dcterms:created xsi:type="dcterms:W3CDTF">2026-02-12T16:05:00Z</dcterms:created>
  <dcterms:modified xsi:type="dcterms:W3CDTF">2026-02-12T16:15:00Z</dcterms:modified>
</cp:coreProperties>
</file>