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FDF93" w14:textId="77777777" w:rsidR="00367F84" w:rsidRPr="00152F34" w:rsidRDefault="00367F84">
      <w:pPr>
        <w:jc w:val="center"/>
        <w:rPr>
          <w:rFonts w:cs="Times New Roman"/>
          <w:lang w:val="cs-CZ"/>
        </w:rPr>
      </w:pPr>
    </w:p>
    <w:p w14:paraId="33F0CE83" w14:textId="77777777" w:rsidR="00367F84" w:rsidRPr="00152F34" w:rsidRDefault="00367F84">
      <w:pPr>
        <w:jc w:val="center"/>
        <w:rPr>
          <w:rFonts w:cs="Times New Roman"/>
          <w:b/>
          <w:bCs/>
          <w:lang w:val="cs-CZ"/>
        </w:rPr>
      </w:pPr>
    </w:p>
    <w:p w14:paraId="41BFCE5B" w14:textId="77777777" w:rsidR="00367F84" w:rsidRPr="00152F34" w:rsidRDefault="00367F84">
      <w:pPr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 xml:space="preserve">Nájemní smlouva </w:t>
      </w:r>
    </w:p>
    <w:p w14:paraId="765C5631" w14:textId="77777777" w:rsidR="00367F84" w:rsidRPr="00152F34" w:rsidRDefault="00367F84">
      <w:pPr>
        <w:rPr>
          <w:rFonts w:cs="Times New Roman"/>
          <w:b/>
          <w:bCs/>
          <w:lang w:val="cs-CZ"/>
        </w:rPr>
      </w:pPr>
    </w:p>
    <w:p w14:paraId="4F638D89" w14:textId="77777777" w:rsidR="00367F84" w:rsidRPr="00152F34" w:rsidRDefault="00367F84">
      <w:pPr>
        <w:rPr>
          <w:rFonts w:cs="Times New Roman"/>
          <w:b/>
          <w:bCs/>
          <w:lang w:val="cs-CZ"/>
        </w:rPr>
      </w:pPr>
    </w:p>
    <w:p w14:paraId="3939A4CD" w14:textId="77777777" w:rsidR="00367F84" w:rsidRPr="00152F34" w:rsidRDefault="00367F84">
      <w:pPr>
        <w:rPr>
          <w:rFonts w:cs="Times New Roman"/>
          <w:b/>
          <w:bCs/>
          <w:lang w:val="cs-CZ"/>
        </w:rPr>
      </w:pPr>
    </w:p>
    <w:p w14:paraId="737412C1" w14:textId="77777777" w:rsidR="00367F84" w:rsidRPr="00152F34" w:rsidRDefault="00367F84">
      <w:pPr>
        <w:rPr>
          <w:rFonts w:cs="Times New Roman"/>
          <w:b/>
          <w:bCs/>
          <w:lang w:val="cs-CZ"/>
        </w:rPr>
      </w:pPr>
    </w:p>
    <w:p w14:paraId="47005E7D" w14:textId="77777777" w:rsidR="00367F84" w:rsidRPr="00152F34" w:rsidRDefault="00367F84">
      <w:pPr>
        <w:widowControl w:val="0"/>
        <w:rPr>
          <w:rFonts w:cs="Times New Roman"/>
          <w:b/>
          <w:bCs/>
          <w:lang w:val="cs-CZ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16"/>
      </w:tblGrid>
      <w:tr w:rsidR="00367F84" w:rsidRPr="00152F34" w14:paraId="4C0CDBEB" w14:textId="77777777">
        <w:trPr>
          <w:trHeight w:val="51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5BC4C" w14:textId="77777777" w:rsidR="00367F84" w:rsidRPr="00152F34" w:rsidRDefault="00367F84">
            <w:pPr>
              <w:rPr>
                <w:rFonts w:cs="Times New Roman"/>
                <w:b/>
                <w:bCs/>
                <w:lang w:val="cs-CZ"/>
              </w:rPr>
            </w:pPr>
            <w:r w:rsidRPr="00152F34">
              <w:rPr>
                <w:rFonts w:cs="Times New Roman"/>
                <w:b/>
                <w:bCs/>
                <w:lang w:val="cs-CZ"/>
              </w:rPr>
              <w:t>Pronajímatel:</w:t>
            </w:r>
          </w:p>
          <w:p w14:paraId="4C85961C" w14:textId="77777777" w:rsidR="00367F84" w:rsidRPr="00152F34" w:rsidRDefault="00367F84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14:paraId="3BDC9C98" w14:textId="77777777" w:rsidR="009D7308" w:rsidRPr="00152F34" w:rsidRDefault="009D7308" w:rsidP="009D7308">
            <w:pPr>
              <w:rPr>
                <w:rFonts w:cs="Times New Roman"/>
                <w:b/>
                <w:bCs/>
                <w:lang w:val="cs-CZ"/>
              </w:rPr>
            </w:pPr>
            <w:r w:rsidRPr="00152F34">
              <w:rPr>
                <w:rFonts w:cs="Times New Roman"/>
                <w:b/>
                <w:bCs/>
                <w:lang w:val="cs-CZ"/>
              </w:rPr>
              <w:t>Novoměstská radnice Praha</w:t>
            </w:r>
            <w:r w:rsidRPr="00152F34">
              <w:rPr>
                <w:rFonts w:cs="Times New Roman"/>
                <w:b/>
                <w:bCs/>
                <w:lang w:val="cs-CZ"/>
              </w:rPr>
              <w:br/>
              <w:t>Karlovo nám. 1/23 / 120 00 Praha 2</w:t>
            </w:r>
          </w:p>
          <w:p w14:paraId="197046B1" w14:textId="77777777" w:rsidR="009D7308" w:rsidRPr="00152F34" w:rsidRDefault="009D7308" w:rsidP="009D7308">
            <w:pPr>
              <w:pStyle w:val="Normal1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 xml:space="preserve">zapsaná v obchodním rejstříku v oddílu </w:t>
            </w:r>
          </w:p>
          <w:p w14:paraId="0354B51E" w14:textId="77777777" w:rsidR="009D7308" w:rsidRPr="00152F34" w:rsidRDefault="009D7308" w:rsidP="009D7308">
            <w:pPr>
              <w:pStyle w:val="Normal1"/>
              <w:rPr>
                <w:rFonts w:cs="Times New Roman"/>
                <w:lang w:val="cs-CZ"/>
              </w:rPr>
            </w:pPr>
            <w:proofErr w:type="spellStart"/>
            <w:r w:rsidRPr="00152F34">
              <w:rPr>
                <w:rFonts w:cs="Times New Roman"/>
                <w:lang w:val="cs-CZ"/>
              </w:rPr>
              <w:t>Pr</w:t>
            </w:r>
            <w:proofErr w:type="spellEnd"/>
            <w:r w:rsidRPr="00152F34">
              <w:rPr>
                <w:rFonts w:cs="Times New Roman"/>
                <w:lang w:val="cs-CZ"/>
              </w:rPr>
              <w:t xml:space="preserve">, vložce č. 1053, vedeném u Městského soudu v Praze </w:t>
            </w:r>
          </w:p>
          <w:p w14:paraId="63B4F7F1" w14:textId="77777777" w:rsidR="009D7308" w:rsidRPr="00152F34" w:rsidRDefault="009D7308" w:rsidP="009D7308">
            <w:pPr>
              <w:pStyle w:val="Normal1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 xml:space="preserve">IČ: 75092972 </w:t>
            </w:r>
          </w:p>
          <w:p w14:paraId="3098D3A9" w14:textId="77777777" w:rsidR="009D7308" w:rsidRPr="00152F34" w:rsidRDefault="009D7308" w:rsidP="009D7308">
            <w:pPr>
              <w:pStyle w:val="Normal1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DIČ: CZ75092972</w:t>
            </w:r>
          </w:p>
          <w:p w14:paraId="71FCD594" w14:textId="77777777" w:rsidR="009D7308" w:rsidRPr="00152F34" w:rsidRDefault="009D7308" w:rsidP="009D7308">
            <w:pPr>
              <w:pStyle w:val="Normal1"/>
              <w:rPr>
                <w:rFonts w:cs="Times New Roman"/>
                <w:lang w:val="cs-CZ"/>
              </w:rPr>
            </w:pPr>
          </w:p>
          <w:p w14:paraId="0B9A9125" w14:textId="77777777" w:rsidR="009D7308" w:rsidRPr="00152F34" w:rsidRDefault="009D7308" w:rsidP="009D7308">
            <w:pPr>
              <w:pStyle w:val="Normal1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zřizovatel: Městská část Praha 2, nám. Míru 20, 120 00  </w:t>
            </w:r>
          </w:p>
          <w:p w14:paraId="43BEEE04" w14:textId="77777777" w:rsidR="009D7308" w:rsidRPr="00152F34" w:rsidRDefault="009D7308" w:rsidP="00BB7A61">
            <w:pPr>
              <w:pStyle w:val="Normal1"/>
              <w:rPr>
                <w:rFonts w:cs="Times New Roman"/>
                <w:highlight w:val="yellow"/>
                <w:lang w:val="cs-CZ"/>
              </w:rPr>
            </w:pPr>
          </w:p>
          <w:p w14:paraId="0EBDE46D" w14:textId="77777777" w:rsidR="00BB7A61" w:rsidRPr="00152F34" w:rsidRDefault="00BB7A61" w:rsidP="00BB7A61">
            <w:pPr>
              <w:rPr>
                <w:rFonts w:cs="Times New Roman"/>
                <w:highlight w:val="yellow"/>
                <w:lang w:val="cs-CZ"/>
              </w:rPr>
            </w:pPr>
          </w:p>
          <w:p w14:paraId="25F0DC53" w14:textId="77777777" w:rsidR="00BB7A61" w:rsidRPr="00152F34" w:rsidRDefault="00BB7A61" w:rsidP="00BB7A61">
            <w:pPr>
              <w:pStyle w:val="Normal1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BANKOVNÍ ÚČET:</w:t>
            </w:r>
          </w:p>
          <w:p w14:paraId="244134DF" w14:textId="77777777" w:rsidR="00BB7A61" w:rsidRPr="00152F34" w:rsidRDefault="00BB7A61" w:rsidP="00BB7A61">
            <w:pPr>
              <w:widowControl w:val="0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 xml:space="preserve">Číslo účtu: </w:t>
            </w:r>
            <w:r w:rsidR="001E6B4F" w:rsidRPr="00152F34">
              <w:rPr>
                <w:rFonts w:cs="Times New Roman"/>
                <w:lang w:val="cs-CZ"/>
              </w:rPr>
              <w:t>2401851809/2010</w:t>
            </w:r>
            <w:r w:rsidRPr="00152F34">
              <w:rPr>
                <w:rFonts w:cs="Times New Roman"/>
                <w:lang w:val="cs-CZ"/>
              </w:rPr>
              <w:t xml:space="preserve">Banka: </w:t>
            </w:r>
            <w:r w:rsidR="001E6B4F" w:rsidRPr="00152F34">
              <w:rPr>
                <w:rFonts w:cs="Times New Roman"/>
                <w:lang w:val="pl-PL"/>
              </w:rPr>
              <w:t>Fio Banka a.s.</w:t>
            </w:r>
          </w:p>
          <w:p w14:paraId="749604E2" w14:textId="77777777" w:rsidR="00BB7A61" w:rsidRPr="00152F34" w:rsidRDefault="00BB7A61" w:rsidP="00BB7A61">
            <w:pPr>
              <w:widowControl w:val="0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 xml:space="preserve">Držitel účtu: </w:t>
            </w:r>
            <w:r w:rsidR="001E6B4F" w:rsidRPr="00152F34">
              <w:rPr>
                <w:rFonts w:cs="Times New Roman"/>
                <w:lang w:val="cs-CZ"/>
              </w:rPr>
              <w:t>Mgr. Albertem Kubištou, ředitel</w:t>
            </w:r>
          </w:p>
          <w:p w14:paraId="3A4642F2" w14:textId="77777777" w:rsidR="00367F84" w:rsidRPr="00152F34" w:rsidRDefault="00BB7A61" w:rsidP="00BB7A61">
            <w:pPr>
              <w:rPr>
                <w:rFonts w:cs="Times New Roman"/>
                <w:b/>
                <w:bCs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06AC" w14:textId="77777777" w:rsidR="00367F84" w:rsidRPr="00152F34" w:rsidRDefault="00367F84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b/>
                <w:bCs/>
                <w:lang w:val="cs-CZ"/>
              </w:rPr>
              <w:t>Nájemce:</w:t>
            </w:r>
          </w:p>
          <w:p w14:paraId="21A3B646" w14:textId="77777777" w:rsidR="009D7308" w:rsidRPr="00152F34" w:rsidRDefault="009D7308" w:rsidP="009D7308">
            <w:pPr>
              <w:rPr>
                <w:rFonts w:cs="Times New Roman"/>
                <w:b/>
                <w:bCs/>
                <w:lang w:val="cs-CZ"/>
              </w:rPr>
            </w:pPr>
            <w:proofErr w:type="spellStart"/>
            <w:r w:rsidRPr="00152F34">
              <w:rPr>
                <w:rFonts w:cs="Times New Roman"/>
                <w:b/>
                <w:bCs/>
                <w:iCs/>
                <w:lang w:val="cs-CZ"/>
              </w:rPr>
              <w:t>kcarch</w:t>
            </w:r>
            <w:proofErr w:type="spellEnd"/>
            <w:r w:rsidRPr="00152F34">
              <w:rPr>
                <w:rFonts w:cs="Times New Roman"/>
                <w:b/>
                <w:bCs/>
                <w:iCs/>
                <w:lang w:val="cs-CZ"/>
              </w:rPr>
              <w:t xml:space="preserve"> s.r.o.</w:t>
            </w:r>
          </w:p>
          <w:p w14:paraId="20946157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iCs/>
                <w:lang w:val="cs-CZ"/>
              </w:rPr>
              <w:t>Na Výtoni 1259/12, Nové Město,</w:t>
            </w:r>
          </w:p>
          <w:p w14:paraId="77670C23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iCs/>
                <w:lang w:val="cs-CZ"/>
              </w:rPr>
              <w:t>12800 Praha 2</w:t>
            </w:r>
          </w:p>
          <w:p w14:paraId="47498A22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iCs/>
                <w:lang w:val="cs-CZ"/>
              </w:rPr>
              <w:t>Czech Republic</w:t>
            </w:r>
          </w:p>
          <w:p w14:paraId="6B451816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Zastoupena jednatelem společnosti</w:t>
            </w:r>
          </w:p>
          <w:p w14:paraId="54B9E6BF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Ing. arch. Václavem Čermákem </w:t>
            </w:r>
          </w:p>
          <w:p w14:paraId="7AD616CF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i/>
                <w:iCs/>
                <w:lang w:val="cs-CZ"/>
              </w:rPr>
              <w:t>IČO: 28999070</w:t>
            </w:r>
          </w:p>
          <w:p w14:paraId="0235F2D9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i/>
                <w:iCs/>
                <w:lang w:val="cs-CZ"/>
              </w:rPr>
              <w:t>DIČ: CZ28999070</w:t>
            </w:r>
          </w:p>
          <w:p w14:paraId="6AB214D2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 </w:t>
            </w:r>
          </w:p>
          <w:p w14:paraId="62C6DF3B" w14:textId="77777777" w:rsidR="00367F84" w:rsidRPr="00152F34" w:rsidRDefault="00367F84">
            <w:pPr>
              <w:rPr>
                <w:rFonts w:cs="Times New Roman"/>
                <w:lang w:val="cs-CZ"/>
              </w:rPr>
            </w:pPr>
            <w:bookmarkStart w:id="0" w:name="_GoBack"/>
            <w:bookmarkEnd w:id="0"/>
          </w:p>
          <w:p w14:paraId="026EBC72" w14:textId="77777777" w:rsidR="00367F84" w:rsidRPr="00152F34" w:rsidRDefault="00367F84">
            <w:pPr>
              <w:rPr>
                <w:rFonts w:cs="Times New Roman"/>
                <w:lang w:val="cs-CZ"/>
              </w:rPr>
            </w:pPr>
          </w:p>
          <w:p w14:paraId="6D400501" w14:textId="77777777" w:rsidR="00367F84" w:rsidRPr="00152F34" w:rsidRDefault="00367F84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 xml:space="preserve"> </w:t>
            </w:r>
          </w:p>
        </w:tc>
      </w:tr>
    </w:tbl>
    <w:p w14:paraId="245DAE26" w14:textId="77777777" w:rsidR="00367F84" w:rsidRPr="00152F34" w:rsidRDefault="00367F84">
      <w:pPr>
        <w:widowControl w:val="0"/>
        <w:rPr>
          <w:rFonts w:cs="Times New Roman"/>
          <w:b/>
          <w:bCs/>
          <w:lang w:val="cs-CZ"/>
        </w:rPr>
        <w:sectPr w:rsidR="00367F84" w:rsidRPr="00152F34">
          <w:headerReference w:type="default" r:id="rId8"/>
          <w:footerReference w:type="default" r:id="rId9"/>
          <w:pgSz w:w="12240" w:h="15840"/>
          <w:pgMar w:top="1440" w:right="1418" w:bottom="1440" w:left="1418" w:header="708" w:footer="708" w:gutter="0"/>
          <w:cols w:space="708"/>
          <w:docGrid w:linePitch="600" w:charSpace="32768"/>
        </w:sectPr>
      </w:pPr>
    </w:p>
    <w:p w14:paraId="38EEB13C" w14:textId="77777777" w:rsidR="00367F84" w:rsidRPr="00152F34" w:rsidRDefault="00367F84">
      <w:pPr>
        <w:pStyle w:val="writely-toc-decimal"/>
        <w:widowControl w:val="0"/>
        <w:rPr>
          <w:lang w:val="cs-CZ"/>
        </w:rPr>
      </w:pPr>
      <w:r w:rsidRPr="00152F34">
        <w:rPr>
          <w:lang w:val="cs-CZ"/>
        </w:rPr>
        <w:lastRenderedPageBreak/>
        <w:t>1.</w:t>
      </w:r>
      <w:r w:rsidRPr="00152F34">
        <w:rPr>
          <w:b/>
          <w:bCs/>
          <w:lang w:val="cs-CZ"/>
        </w:rPr>
        <w:t xml:space="preserve"> </w:t>
      </w:r>
    </w:p>
    <w:tbl>
      <w:tblPr>
        <w:tblW w:w="0" w:type="auto"/>
        <w:tblInd w:w="10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630"/>
      </w:tblGrid>
      <w:tr w:rsidR="00367F84" w:rsidRPr="00152F34" w14:paraId="467788FE" w14:textId="77777777">
        <w:trPr>
          <w:trHeight w:val="1500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24F0" w14:textId="77777777" w:rsidR="00367F84" w:rsidRPr="00152F34" w:rsidRDefault="00367F84">
            <w:pPr>
              <w:pStyle w:val="writely-toc-decimal"/>
              <w:snapToGrid w:val="0"/>
              <w:rPr>
                <w:lang w:val="cs-CZ"/>
              </w:rPr>
            </w:pPr>
          </w:p>
          <w:p w14:paraId="2B1FD25F" w14:textId="77777777" w:rsidR="009D7308" w:rsidRPr="00152F34" w:rsidRDefault="009D7308" w:rsidP="009D7308">
            <w:pPr>
              <w:rPr>
                <w:rFonts w:cs="Times New Roman"/>
                <w:b/>
                <w:bCs/>
                <w:lang w:val="cs-CZ"/>
              </w:rPr>
            </w:pPr>
            <w:r w:rsidRPr="00152F34">
              <w:rPr>
                <w:rFonts w:cs="Times New Roman"/>
                <w:b/>
                <w:bCs/>
                <w:lang w:val="cs-CZ"/>
              </w:rPr>
              <w:t>Novoměstská radnice Praha</w:t>
            </w:r>
            <w:r w:rsidRPr="00152F34">
              <w:rPr>
                <w:rFonts w:cs="Times New Roman"/>
                <w:b/>
                <w:bCs/>
                <w:lang w:val="cs-CZ"/>
              </w:rPr>
              <w:br/>
              <w:t>Karlovo nám. 1/23 / 120 00 Praha 2</w:t>
            </w:r>
          </w:p>
          <w:p w14:paraId="7ED64F6A" w14:textId="77777777" w:rsidR="009D7308" w:rsidRPr="00152F34" w:rsidRDefault="009D7308" w:rsidP="009D7308">
            <w:pPr>
              <w:pStyle w:val="Normal1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 xml:space="preserve">zapsaná v obchodním rejstříku v oddílu </w:t>
            </w:r>
          </w:p>
          <w:p w14:paraId="7EB18B97" w14:textId="77777777" w:rsidR="009D7308" w:rsidRPr="00152F34" w:rsidRDefault="009D7308" w:rsidP="009D7308">
            <w:pPr>
              <w:pStyle w:val="Normal1"/>
              <w:rPr>
                <w:rFonts w:cs="Times New Roman"/>
                <w:lang w:val="cs-CZ"/>
              </w:rPr>
            </w:pPr>
            <w:proofErr w:type="spellStart"/>
            <w:r w:rsidRPr="00152F34">
              <w:rPr>
                <w:rFonts w:cs="Times New Roman"/>
                <w:lang w:val="cs-CZ"/>
              </w:rPr>
              <w:t>Pr</w:t>
            </w:r>
            <w:proofErr w:type="spellEnd"/>
            <w:r w:rsidRPr="00152F34">
              <w:rPr>
                <w:rFonts w:cs="Times New Roman"/>
                <w:lang w:val="cs-CZ"/>
              </w:rPr>
              <w:t xml:space="preserve">, vložce č. 1053, vedeném u Městského soudu v Praze </w:t>
            </w:r>
          </w:p>
          <w:p w14:paraId="7C452A3F" w14:textId="77777777" w:rsidR="00CE00B9" w:rsidRPr="00152F34" w:rsidRDefault="00CE00B9" w:rsidP="009D7308">
            <w:pPr>
              <w:pStyle w:val="Normal1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Zastoupena ředitelem Mgr. Albertem Kubištou</w:t>
            </w:r>
          </w:p>
          <w:p w14:paraId="04729F9D" w14:textId="77777777" w:rsidR="009D7308" w:rsidRPr="00152F34" w:rsidRDefault="009D7308" w:rsidP="009D7308">
            <w:pPr>
              <w:pStyle w:val="Normal1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 xml:space="preserve">IČ: 75092972 </w:t>
            </w:r>
          </w:p>
          <w:p w14:paraId="3C61ECBA" w14:textId="77777777" w:rsidR="009D7308" w:rsidRPr="00152F34" w:rsidRDefault="009D7308" w:rsidP="009D7308">
            <w:pPr>
              <w:pStyle w:val="Normal1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DIČ: CZ75092972</w:t>
            </w:r>
          </w:p>
          <w:p w14:paraId="13C3793C" w14:textId="77777777" w:rsidR="00367F84" w:rsidRPr="00152F34" w:rsidRDefault="00367F84" w:rsidP="00BB7A61">
            <w:pPr>
              <w:rPr>
                <w:rFonts w:cs="Times New Roman"/>
                <w:lang w:val="cs-CZ"/>
              </w:rPr>
            </w:pPr>
          </w:p>
          <w:p w14:paraId="4D0EA838" w14:textId="77777777" w:rsidR="00CA6D82" w:rsidRPr="00152F34" w:rsidRDefault="00CA6D82" w:rsidP="00CA6D82">
            <w:pPr>
              <w:pStyle w:val="Normal1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zřizovatel: Městská část Praha 2, nám. Míru 20, 120 00  </w:t>
            </w:r>
          </w:p>
          <w:p w14:paraId="465859BD" w14:textId="77777777" w:rsidR="00CA6D82" w:rsidRPr="00152F34" w:rsidRDefault="00CA6D82" w:rsidP="00BB7A61">
            <w:pPr>
              <w:rPr>
                <w:rFonts w:cs="Times New Roman"/>
                <w:lang w:val="cs-CZ"/>
              </w:rPr>
            </w:pPr>
          </w:p>
        </w:tc>
      </w:tr>
    </w:tbl>
    <w:p w14:paraId="72CF503D" w14:textId="77777777" w:rsidR="00367F84" w:rsidRPr="00152F34" w:rsidRDefault="00367F84">
      <w:pPr>
        <w:pStyle w:val="writely-toc-decimal"/>
        <w:widowControl w:val="0"/>
        <w:rPr>
          <w:b/>
          <w:bCs/>
          <w:lang w:val="cs-CZ"/>
        </w:rPr>
      </w:pPr>
    </w:p>
    <w:p w14:paraId="16461771" w14:textId="77777777" w:rsidR="00367F84" w:rsidRPr="00152F34" w:rsidRDefault="00367F84">
      <w:pPr>
        <w:ind w:right="1701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 xml:space="preserve">  </w:t>
      </w:r>
    </w:p>
    <w:p w14:paraId="19FE1774" w14:textId="77777777" w:rsidR="00367F84" w:rsidRPr="00152F34" w:rsidRDefault="00367F84">
      <w:pPr>
        <w:tabs>
          <w:tab w:val="left" w:pos="-25114"/>
        </w:tabs>
        <w:ind w:right="1701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ab/>
        <w:t>dále jen "</w:t>
      </w:r>
      <w:r w:rsidRPr="00152F34">
        <w:rPr>
          <w:rFonts w:cs="Times New Roman"/>
          <w:b/>
          <w:bCs/>
          <w:lang w:val="cs-CZ"/>
        </w:rPr>
        <w:t>pronajímatel</w:t>
      </w:r>
      <w:r w:rsidRPr="00152F34">
        <w:rPr>
          <w:rFonts w:cs="Times New Roman"/>
          <w:lang w:val="cs-CZ"/>
        </w:rPr>
        <w:t xml:space="preserve">" </w:t>
      </w:r>
    </w:p>
    <w:p w14:paraId="43D688F8" w14:textId="77777777" w:rsidR="00367F84" w:rsidRPr="00152F34" w:rsidRDefault="00367F84">
      <w:pPr>
        <w:ind w:right="1701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 xml:space="preserve">  </w:t>
      </w:r>
    </w:p>
    <w:p w14:paraId="1851650B" w14:textId="77777777" w:rsidR="00367F84" w:rsidRPr="00152F34" w:rsidRDefault="00367F84">
      <w:pPr>
        <w:ind w:right="1701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 xml:space="preserve">a </w:t>
      </w:r>
    </w:p>
    <w:p w14:paraId="059E0D66" w14:textId="77777777" w:rsidR="00367F84" w:rsidRPr="00152F34" w:rsidRDefault="00367F84">
      <w:pPr>
        <w:ind w:right="1701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 xml:space="preserve">  </w:t>
      </w:r>
    </w:p>
    <w:p w14:paraId="1B74B096" w14:textId="77777777" w:rsidR="00367F84" w:rsidRPr="00152F34" w:rsidRDefault="00367F84">
      <w:pPr>
        <w:pStyle w:val="writely-toc-decimal"/>
        <w:widowControl w:val="0"/>
        <w:rPr>
          <w:rStyle w:val="Siln"/>
          <w:lang w:val="cs-CZ"/>
        </w:rPr>
      </w:pPr>
      <w:r w:rsidRPr="00152F34">
        <w:rPr>
          <w:lang w:val="cs-CZ"/>
        </w:rPr>
        <w:t>2.</w:t>
      </w:r>
    </w:p>
    <w:tbl>
      <w:tblPr>
        <w:tblW w:w="0" w:type="auto"/>
        <w:tblInd w:w="10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630"/>
      </w:tblGrid>
      <w:tr w:rsidR="00367F84" w:rsidRPr="00152F34" w14:paraId="1307A46B" w14:textId="77777777">
        <w:trPr>
          <w:trHeight w:val="1200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3C9D" w14:textId="77777777" w:rsidR="0000185A" w:rsidRPr="00152F34" w:rsidRDefault="0000185A" w:rsidP="0000185A">
            <w:pPr>
              <w:rPr>
                <w:rFonts w:cs="Times New Roman"/>
                <w:highlight w:val="yellow"/>
                <w:lang w:val="cs-CZ"/>
              </w:rPr>
            </w:pPr>
          </w:p>
          <w:p w14:paraId="38CD2FDF" w14:textId="77777777" w:rsidR="009D7308" w:rsidRPr="00152F34" w:rsidRDefault="009D7308" w:rsidP="009D7308">
            <w:pPr>
              <w:rPr>
                <w:rFonts w:cs="Times New Roman"/>
                <w:b/>
                <w:bCs/>
                <w:lang w:val="cs-CZ"/>
              </w:rPr>
            </w:pPr>
            <w:proofErr w:type="spellStart"/>
            <w:r w:rsidRPr="00152F34">
              <w:rPr>
                <w:rFonts w:cs="Times New Roman"/>
                <w:b/>
                <w:bCs/>
                <w:iCs/>
                <w:lang w:val="cs-CZ"/>
              </w:rPr>
              <w:t>kcarch</w:t>
            </w:r>
            <w:proofErr w:type="spellEnd"/>
            <w:r w:rsidRPr="00152F34">
              <w:rPr>
                <w:rFonts w:cs="Times New Roman"/>
                <w:b/>
                <w:bCs/>
                <w:iCs/>
                <w:lang w:val="cs-CZ"/>
              </w:rPr>
              <w:t xml:space="preserve"> s.r.o.</w:t>
            </w:r>
          </w:p>
          <w:p w14:paraId="32B259E0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iCs/>
                <w:lang w:val="cs-CZ"/>
              </w:rPr>
              <w:t>Na Výtoni 1259/12, Nové Město,</w:t>
            </w:r>
          </w:p>
          <w:p w14:paraId="7F2EB45F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iCs/>
                <w:lang w:val="cs-CZ"/>
              </w:rPr>
              <w:t>12800 Praha 2</w:t>
            </w:r>
          </w:p>
          <w:p w14:paraId="3DCAA416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iCs/>
                <w:lang w:val="cs-CZ"/>
              </w:rPr>
              <w:t>Czech Republic</w:t>
            </w:r>
          </w:p>
          <w:p w14:paraId="2205B856" w14:textId="77777777" w:rsidR="00CE00B9" w:rsidRPr="00152F34" w:rsidRDefault="00CE00B9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Zapsaná v obchodním rejstříku v oddílu C, vložce č. 158908, vedeném Městským soudem v Praze</w:t>
            </w:r>
          </w:p>
          <w:p w14:paraId="507D74A3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Zastoupena jednatelem společnosti</w:t>
            </w:r>
          </w:p>
          <w:p w14:paraId="77F0704C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Ing. arch. Václavem Čermákem </w:t>
            </w:r>
          </w:p>
          <w:p w14:paraId="5E1100B4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i/>
                <w:iCs/>
                <w:lang w:val="cs-CZ"/>
              </w:rPr>
              <w:t>IČO: 28999070</w:t>
            </w:r>
          </w:p>
          <w:p w14:paraId="4D54E536" w14:textId="77777777" w:rsidR="009D7308" w:rsidRPr="00152F34" w:rsidRDefault="009D7308" w:rsidP="009D7308">
            <w:pPr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i/>
                <w:iCs/>
                <w:lang w:val="cs-CZ"/>
              </w:rPr>
              <w:t>DIČ: CZ28999070</w:t>
            </w:r>
          </w:p>
          <w:p w14:paraId="4CEA3111" w14:textId="77777777" w:rsidR="0000185A" w:rsidRPr="00152F34" w:rsidRDefault="0000185A" w:rsidP="0000185A">
            <w:pPr>
              <w:rPr>
                <w:rFonts w:cs="Times New Roman"/>
                <w:lang w:val="cs-CZ"/>
              </w:rPr>
            </w:pPr>
          </w:p>
          <w:p w14:paraId="4F693AF5" w14:textId="77777777" w:rsidR="00367F84" w:rsidRPr="00152F34" w:rsidRDefault="00367F84" w:rsidP="009D7308">
            <w:pPr>
              <w:rPr>
                <w:rFonts w:cs="Times New Roman"/>
                <w:lang w:val="cs-CZ"/>
              </w:rPr>
            </w:pPr>
          </w:p>
        </w:tc>
      </w:tr>
    </w:tbl>
    <w:p w14:paraId="273B676D" w14:textId="77777777" w:rsidR="00367F84" w:rsidRPr="00152F34" w:rsidRDefault="00367F84">
      <w:pPr>
        <w:pStyle w:val="writely-toc-decimal"/>
        <w:widowControl w:val="0"/>
        <w:rPr>
          <w:lang w:val="cs-CZ"/>
        </w:rPr>
      </w:pPr>
    </w:p>
    <w:p w14:paraId="2CFB902C" w14:textId="77777777" w:rsidR="00367F84" w:rsidRPr="00152F34" w:rsidRDefault="00367F84">
      <w:pPr>
        <w:ind w:right="1701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 xml:space="preserve">  </w:t>
      </w:r>
    </w:p>
    <w:p w14:paraId="49D6BE14" w14:textId="77777777" w:rsidR="00367F84" w:rsidRPr="00152F34" w:rsidRDefault="00367F84">
      <w:pPr>
        <w:tabs>
          <w:tab w:val="left" w:pos="-25114"/>
        </w:tabs>
        <w:ind w:right="1701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ab/>
      </w:r>
      <w:r w:rsidRPr="00152F34">
        <w:rPr>
          <w:rFonts w:cs="Times New Roman"/>
          <w:lang w:val="cs-CZ"/>
        </w:rPr>
        <w:tab/>
        <w:t>dále jen "</w:t>
      </w:r>
      <w:r w:rsidRPr="00152F34">
        <w:rPr>
          <w:rFonts w:cs="Times New Roman"/>
          <w:b/>
          <w:bCs/>
          <w:lang w:val="cs-CZ"/>
        </w:rPr>
        <w:t>nájemce</w:t>
      </w:r>
      <w:r w:rsidRPr="00152F34">
        <w:rPr>
          <w:rFonts w:cs="Times New Roman"/>
          <w:lang w:val="cs-CZ"/>
        </w:rPr>
        <w:t xml:space="preserve">" </w:t>
      </w:r>
    </w:p>
    <w:p w14:paraId="4E46D3CA" w14:textId="77777777" w:rsidR="00367F84" w:rsidRPr="00152F34" w:rsidRDefault="00367F84">
      <w:pPr>
        <w:ind w:right="1701"/>
        <w:rPr>
          <w:rFonts w:cs="Times New Roman"/>
          <w:b/>
          <w:bCs/>
          <w:lang w:val="cs-CZ"/>
        </w:rPr>
      </w:pPr>
      <w:r w:rsidRPr="00152F34">
        <w:rPr>
          <w:rFonts w:cs="Times New Roman"/>
          <w:lang w:val="cs-CZ"/>
        </w:rPr>
        <w:t xml:space="preserve">  </w:t>
      </w:r>
    </w:p>
    <w:p w14:paraId="0E37D403" w14:textId="77777777" w:rsidR="00367F84" w:rsidRPr="00152F34" w:rsidRDefault="00367F84">
      <w:pPr>
        <w:jc w:val="center"/>
        <w:rPr>
          <w:rFonts w:cs="Times New Roman"/>
          <w:b/>
          <w:bCs/>
          <w:lang w:val="cs-CZ"/>
        </w:rPr>
      </w:pPr>
    </w:p>
    <w:p w14:paraId="0ECD3296" w14:textId="77777777" w:rsidR="00367F84" w:rsidRPr="00152F34" w:rsidRDefault="00367F84">
      <w:pPr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>Článek 1</w:t>
      </w:r>
    </w:p>
    <w:p w14:paraId="711A6082" w14:textId="77777777" w:rsidR="00367F84" w:rsidRPr="00152F34" w:rsidRDefault="00367F84">
      <w:pPr>
        <w:jc w:val="center"/>
        <w:rPr>
          <w:rFonts w:cs="Times New Roman"/>
          <w:lang w:val="cs-CZ"/>
        </w:rPr>
      </w:pPr>
      <w:r w:rsidRPr="00152F34">
        <w:rPr>
          <w:rFonts w:cs="Times New Roman"/>
          <w:b/>
          <w:bCs/>
          <w:lang w:val="cs-CZ"/>
        </w:rPr>
        <w:t>Prohlášení pronajímatele</w:t>
      </w:r>
    </w:p>
    <w:p w14:paraId="1BF54806" w14:textId="77777777" w:rsidR="00367F84" w:rsidRPr="00152F34" w:rsidRDefault="00367F84">
      <w:pPr>
        <w:ind w:left="720"/>
        <w:rPr>
          <w:rFonts w:cs="Times New Roman"/>
          <w:lang w:val="cs-CZ"/>
        </w:rPr>
      </w:pPr>
    </w:p>
    <w:p w14:paraId="2BD8DE21" w14:textId="77777777" w:rsidR="00367F84" w:rsidRPr="00152F34" w:rsidRDefault="00CE00B9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 xml:space="preserve">Pronajímatel prohlašuje, že užívá nemovitost evidovanou na LV 1275, katastrální území Nové Město, obec Praha, a to budovu Novoměstské radnice č.p. 1, Praha 2, Karlovo nám. </w:t>
      </w:r>
      <w:r w:rsidR="00B05BAF" w:rsidRPr="00152F34">
        <w:rPr>
          <w:rFonts w:cs="Times New Roman"/>
          <w:lang w:val="cs-CZ"/>
        </w:rPr>
        <w:t>–</w:t>
      </w:r>
      <w:r w:rsidRPr="00152F34">
        <w:rPr>
          <w:rFonts w:cs="Times New Roman"/>
          <w:lang w:val="cs-CZ"/>
        </w:rPr>
        <w:t xml:space="preserve"> </w:t>
      </w:r>
      <w:r w:rsidR="00B05BAF" w:rsidRPr="00152F34">
        <w:rPr>
          <w:rFonts w:cs="Times New Roman"/>
          <w:lang w:val="cs-CZ"/>
        </w:rPr>
        <w:t xml:space="preserve">tedy </w:t>
      </w:r>
      <w:r w:rsidRPr="00152F34">
        <w:rPr>
          <w:rFonts w:cs="Times New Roman"/>
          <w:lang w:val="cs-CZ"/>
        </w:rPr>
        <w:t>budov</w:t>
      </w:r>
      <w:r w:rsidR="00B05BAF" w:rsidRPr="00152F34">
        <w:rPr>
          <w:rFonts w:cs="Times New Roman"/>
          <w:lang w:val="cs-CZ"/>
        </w:rPr>
        <w:t>u</w:t>
      </w:r>
      <w:r w:rsidRPr="00152F34">
        <w:rPr>
          <w:rFonts w:cs="Times New Roman"/>
          <w:lang w:val="cs-CZ"/>
        </w:rPr>
        <w:t xml:space="preserve"> </w:t>
      </w:r>
      <w:r w:rsidR="00B05BAF" w:rsidRPr="00152F34">
        <w:rPr>
          <w:rFonts w:cs="Times New Roman"/>
          <w:lang w:val="cs-CZ"/>
        </w:rPr>
        <w:t>č.p. 1</w:t>
      </w:r>
      <w:r w:rsidRPr="00152F34">
        <w:rPr>
          <w:rFonts w:cs="Times New Roman"/>
          <w:lang w:val="cs-CZ"/>
        </w:rPr>
        <w:t xml:space="preserve"> - jiná stavba (radnice), </w:t>
      </w:r>
      <w:r w:rsidR="00B05BAF" w:rsidRPr="00152F34">
        <w:rPr>
          <w:rFonts w:cs="Times New Roman"/>
          <w:lang w:val="cs-CZ"/>
        </w:rPr>
        <w:t>stavba stojí</w:t>
      </w:r>
      <w:r w:rsidRPr="00152F34">
        <w:rPr>
          <w:rFonts w:cs="Times New Roman"/>
          <w:lang w:val="cs-CZ"/>
        </w:rPr>
        <w:t xml:space="preserve"> na parcele parcelní číslo 769/2</w:t>
      </w:r>
      <w:r w:rsidR="00B05BAF" w:rsidRPr="00152F34">
        <w:rPr>
          <w:rFonts w:cs="Times New Roman"/>
          <w:lang w:val="cs-CZ"/>
        </w:rPr>
        <w:t xml:space="preserve">, </w:t>
      </w:r>
      <w:proofErr w:type="spellStart"/>
      <w:r w:rsidR="00B05BAF" w:rsidRPr="00152F34">
        <w:rPr>
          <w:rFonts w:cs="Times New Roman"/>
          <w:lang w:val="cs-CZ"/>
        </w:rPr>
        <w:t>k.ú</w:t>
      </w:r>
      <w:proofErr w:type="spellEnd"/>
      <w:r w:rsidR="00B05BAF" w:rsidRPr="00152F34">
        <w:rPr>
          <w:rFonts w:cs="Times New Roman"/>
          <w:lang w:val="cs-CZ"/>
        </w:rPr>
        <w:t>. Nové Město</w:t>
      </w:r>
      <w:r w:rsidRPr="00152F34">
        <w:rPr>
          <w:rFonts w:cs="Times New Roman"/>
          <w:lang w:val="cs-CZ"/>
        </w:rPr>
        <w:t>, zastavěná plocha a nádvoří (vše dále jen jako „</w:t>
      </w:r>
      <w:r w:rsidRPr="00152F34">
        <w:rPr>
          <w:rFonts w:cs="Times New Roman"/>
          <w:b/>
          <w:bCs/>
          <w:lang w:val="cs-CZ"/>
        </w:rPr>
        <w:t>budova</w:t>
      </w:r>
      <w:r w:rsidRPr="00152F34">
        <w:rPr>
          <w:rFonts w:cs="Times New Roman"/>
          <w:lang w:val="cs-CZ"/>
        </w:rPr>
        <w:t>“), a je oprávněn tuto smlouvu o pronájmu uzavřít, vykonávat práva a plnit povinnosti z této smlouvy plynoucí.</w:t>
      </w:r>
      <w:r w:rsidR="00367F84" w:rsidRPr="00152F34">
        <w:rPr>
          <w:rFonts w:cs="Times New Roman"/>
          <w:lang w:val="cs-CZ"/>
        </w:rPr>
        <w:t xml:space="preserve"> </w:t>
      </w:r>
    </w:p>
    <w:p w14:paraId="39CE6A8F" w14:textId="77777777" w:rsidR="00367F84" w:rsidRPr="00152F34" w:rsidRDefault="00367F84">
      <w:pPr>
        <w:jc w:val="both"/>
        <w:rPr>
          <w:rFonts w:cs="Times New Roman"/>
          <w:lang w:val="cs-CZ"/>
        </w:rPr>
      </w:pPr>
    </w:p>
    <w:p w14:paraId="3EDAD03C" w14:textId="77777777" w:rsidR="00B05BAF" w:rsidRPr="00152F34" w:rsidRDefault="00B05BAF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lastRenderedPageBreak/>
        <w:t xml:space="preserve">Pronajímatel prohlašuje, že k uzavření této smlouvy obdržel souhlas příslušného orgánu městské části Praha 2, která k budově vykonává vlastnická práva z titulu jejího svěření do své správy [§ 17 obecně závazné vyhlášky </w:t>
      </w:r>
      <w:proofErr w:type="spellStart"/>
      <w:r w:rsidRPr="00152F34">
        <w:rPr>
          <w:rFonts w:cs="Times New Roman"/>
          <w:lang w:val="cs-CZ"/>
        </w:rPr>
        <w:t>hl.m</w:t>
      </w:r>
      <w:proofErr w:type="spellEnd"/>
      <w:r w:rsidRPr="00152F34">
        <w:rPr>
          <w:rFonts w:cs="Times New Roman"/>
          <w:lang w:val="cs-CZ"/>
        </w:rPr>
        <w:t>. Prahy č. 55/2000 Sb. hl. m. Prahy, kterou se vydává Statut hlavního města Prahy, v platném znění].</w:t>
      </w:r>
    </w:p>
    <w:p w14:paraId="6B7350EE" w14:textId="77777777" w:rsidR="00B05BAF" w:rsidRPr="00152F34" w:rsidRDefault="00B05BAF" w:rsidP="001E6B4F">
      <w:pPr>
        <w:pStyle w:val="Odstavecseseznamem"/>
      </w:pPr>
    </w:p>
    <w:p w14:paraId="41F4B113" w14:textId="77777777" w:rsidR="00B05BAF" w:rsidRPr="00152F34" w:rsidRDefault="00B05BAF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 xml:space="preserve">Nájemce bere na vědomí, že je </w:t>
      </w:r>
      <w:r w:rsidRPr="00152F34">
        <w:rPr>
          <w:rFonts w:cs="Times New Roman"/>
          <w:b/>
          <w:bCs/>
          <w:lang w:val="cs-CZ"/>
        </w:rPr>
        <w:t>budova památkově chráněna jako národní kulturní památka</w:t>
      </w:r>
      <w:r w:rsidRPr="00152F34">
        <w:rPr>
          <w:rFonts w:cs="Times New Roman"/>
          <w:lang w:val="cs-CZ"/>
        </w:rPr>
        <w:t>. Nájemce se zavazuje, že bude svoji činnost v jemu pronajatých nebytových prostorách budovy vykonávat vždy způsobem, který odpovídá jejímu kulturnímu významu, památkové hodnotě a technickému stavu a zajistí, aby nedocházelo k poškozování jemu pronajatých nebytových prostor a společných částí budovy, jejího vnitřního vybavení ani k narušení provozu pronajímatele a jiných uživatelů v ostatních prostorách budovy.</w:t>
      </w:r>
    </w:p>
    <w:p w14:paraId="6339EE0E" w14:textId="77777777" w:rsidR="00B05BAF" w:rsidRPr="00152F34" w:rsidRDefault="00B05BAF" w:rsidP="001E6B4F">
      <w:pPr>
        <w:pStyle w:val="Odstavecseseznamem"/>
      </w:pPr>
    </w:p>
    <w:p w14:paraId="406E8C37" w14:textId="77777777" w:rsidR="00367F84" w:rsidRPr="00152F34" w:rsidRDefault="00367F84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>Předmětem nájmu j</w:t>
      </w:r>
      <w:r w:rsidR="0000185A" w:rsidRPr="00152F34">
        <w:rPr>
          <w:rFonts w:cs="Times New Roman"/>
          <w:lang w:val="cs-CZ"/>
        </w:rPr>
        <w:t>sou</w:t>
      </w:r>
      <w:r w:rsidRPr="00152F34">
        <w:rPr>
          <w:rFonts w:cs="Times New Roman"/>
          <w:lang w:val="cs-CZ"/>
        </w:rPr>
        <w:t xml:space="preserve"> prostor</w:t>
      </w:r>
      <w:r w:rsidR="0000185A" w:rsidRPr="00152F34">
        <w:rPr>
          <w:rFonts w:cs="Times New Roman"/>
          <w:lang w:val="cs-CZ"/>
        </w:rPr>
        <w:t>y</w:t>
      </w:r>
      <w:r w:rsidRPr="00152F34">
        <w:rPr>
          <w:rFonts w:cs="Times New Roman"/>
          <w:lang w:val="cs-CZ"/>
        </w:rPr>
        <w:t xml:space="preserve"> nacházející se </w:t>
      </w:r>
      <w:r w:rsidR="00A243EE" w:rsidRPr="00152F34">
        <w:rPr>
          <w:rFonts w:cs="Times New Roman"/>
          <w:lang w:val="cs-CZ"/>
        </w:rPr>
        <w:t xml:space="preserve">v </w:t>
      </w:r>
      <w:r w:rsidR="007C4F80" w:rsidRPr="00152F34">
        <w:rPr>
          <w:rFonts w:cs="Times New Roman"/>
          <w:lang w:val="cs-CZ"/>
        </w:rPr>
        <w:t>severním křídle</w:t>
      </w:r>
      <w:r w:rsidR="00A243EE" w:rsidRPr="00152F34">
        <w:rPr>
          <w:rFonts w:cs="Times New Roman"/>
          <w:lang w:val="cs-CZ"/>
        </w:rPr>
        <w:t xml:space="preserve"> domu </w:t>
      </w:r>
      <w:r w:rsidRPr="00152F34">
        <w:rPr>
          <w:rFonts w:cs="Times New Roman"/>
          <w:lang w:val="cs-CZ"/>
        </w:rPr>
        <w:t xml:space="preserve">v </w:t>
      </w:r>
      <w:r w:rsidR="007C4F80" w:rsidRPr="00152F34">
        <w:rPr>
          <w:rFonts w:cs="Times New Roman"/>
          <w:lang w:val="cs-CZ"/>
        </w:rPr>
        <w:t>1</w:t>
      </w:r>
      <w:r w:rsidR="00CA6D82" w:rsidRPr="00152F34">
        <w:rPr>
          <w:rFonts w:cs="Times New Roman"/>
          <w:lang w:val="cs-CZ"/>
        </w:rPr>
        <w:t>.NP</w:t>
      </w:r>
      <w:r w:rsidRPr="00152F34">
        <w:rPr>
          <w:rFonts w:cs="Times New Roman"/>
          <w:lang w:val="cs-CZ"/>
        </w:rPr>
        <w:t xml:space="preserve"> </w:t>
      </w:r>
      <w:r w:rsidR="0000185A" w:rsidRPr="00152F34">
        <w:rPr>
          <w:rFonts w:cs="Times New Roman"/>
          <w:lang w:val="cs-CZ"/>
        </w:rPr>
        <w:t xml:space="preserve">o </w:t>
      </w:r>
      <w:r w:rsidRPr="00152F34">
        <w:rPr>
          <w:rFonts w:cs="Times New Roman"/>
          <w:lang w:val="cs-CZ"/>
        </w:rPr>
        <w:t xml:space="preserve">ploše </w:t>
      </w:r>
      <w:r w:rsidR="00CA6D82" w:rsidRPr="00152F34">
        <w:rPr>
          <w:rFonts w:cs="Times New Roman"/>
          <w:lang w:val="cs-CZ"/>
        </w:rPr>
        <w:t>38</w:t>
      </w:r>
      <w:r w:rsidRPr="00152F34">
        <w:rPr>
          <w:rFonts w:cs="Times New Roman"/>
          <w:lang w:val="cs-CZ"/>
        </w:rPr>
        <w:t xml:space="preserve"> m2 </w:t>
      </w:r>
      <w:r w:rsidR="0000185A" w:rsidRPr="00152F34">
        <w:rPr>
          <w:rFonts w:cs="Times New Roman"/>
          <w:lang w:val="cs-CZ"/>
        </w:rPr>
        <w:t xml:space="preserve">dle přílohy č. 3 této smlouvy </w:t>
      </w:r>
      <w:r w:rsidRPr="00152F34">
        <w:rPr>
          <w:rFonts w:cs="Times New Roman"/>
          <w:lang w:val="cs-CZ"/>
        </w:rPr>
        <w:t>(dále jen jako „</w:t>
      </w:r>
      <w:r w:rsidRPr="00152F34">
        <w:rPr>
          <w:rFonts w:cs="Times New Roman"/>
          <w:b/>
          <w:bCs/>
          <w:lang w:val="cs-CZ"/>
        </w:rPr>
        <w:t>předmět nájmu</w:t>
      </w:r>
      <w:r w:rsidRPr="00152F34">
        <w:rPr>
          <w:rFonts w:cs="Times New Roman"/>
          <w:lang w:val="cs-CZ"/>
        </w:rPr>
        <w:t xml:space="preserve">“). Předmět nájmu je </w:t>
      </w:r>
      <w:r w:rsidR="00CA6D82" w:rsidRPr="00152F34">
        <w:rPr>
          <w:rFonts w:cs="Times New Roman"/>
          <w:lang w:val="cs-CZ"/>
        </w:rPr>
        <w:t>nezařízen</w:t>
      </w:r>
      <w:r w:rsidR="00146920" w:rsidRPr="00152F34">
        <w:rPr>
          <w:rFonts w:cs="Times New Roman"/>
          <w:lang w:val="cs-CZ"/>
        </w:rPr>
        <w:t xml:space="preserve"> </w:t>
      </w:r>
      <w:r w:rsidR="00CA6D82" w:rsidRPr="00152F34">
        <w:rPr>
          <w:rFonts w:cs="Times New Roman"/>
          <w:lang w:val="cs-CZ"/>
        </w:rPr>
        <w:t>podrobnosti k předmětnému neb. prostoru</w:t>
      </w:r>
      <w:r w:rsidRPr="00152F34">
        <w:rPr>
          <w:rFonts w:cs="Times New Roman"/>
          <w:lang w:val="cs-CZ"/>
        </w:rPr>
        <w:t xml:space="preserve"> </w:t>
      </w:r>
      <w:r w:rsidR="00CA6D82" w:rsidRPr="00152F34">
        <w:rPr>
          <w:rFonts w:cs="Times New Roman"/>
          <w:lang w:val="cs-CZ"/>
        </w:rPr>
        <w:t xml:space="preserve">jsou uvedené </w:t>
      </w:r>
      <w:r w:rsidRPr="00152F34">
        <w:rPr>
          <w:rFonts w:cs="Times New Roman"/>
          <w:lang w:val="cs-CZ"/>
        </w:rPr>
        <w:t xml:space="preserve">v Předávacím protokolu, který je Přílohou č. 2 této smlouvy. </w:t>
      </w:r>
    </w:p>
    <w:p w14:paraId="6C0600DB" w14:textId="77777777" w:rsidR="00367F84" w:rsidRPr="00152F34" w:rsidRDefault="00367F84">
      <w:pPr>
        <w:ind w:left="720"/>
        <w:jc w:val="both"/>
        <w:rPr>
          <w:rFonts w:cs="Times New Roman"/>
          <w:lang w:val="cs-CZ"/>
        </w:rPr>
      </w:pPr>
    </w:p>
    <w:p w14:paraId="3D5BBA75" w14:textId="77777777" w:rsidR="00367F84" w:rsidRPr="00152F34" w:rsidRDefault="00367F84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rFonts w:cs="Times New Roman"/>
          <w:b/>
          <w:bCs/>
          <w:lang w:val="cs-CZ"/>
        </w:rPr>
      </w:pPr>
      <w:r w:rsidRPr="00152F34">
        <w:rPr>
          <w:rFonts w:cs="Times New Roman"/>
          <w:lang w:val="cs-CZ"/>
        </w:rPr>
        <w:t xml:space="preserve">Pronajímatel prohlašuje, že jeho právo pronajmout předmět nájmu a jeho </w:t>
      </w:r>
      <w:r w:rsidR="00B05BAF" w:rsidRPr="00152F34">
        <w:rPr>
          <w:rFonts w:cs="Times New Roman"/>
          <w:lang w:val="cs-CZ"/>
        </w:rPr>
        <w:t xml:space="preserve">případné </w:t>
      </w:r>
      <w:r w:rsidRPr="00152F34">
        <w:rPr>
          <w:rFonts w:cs="Times New Roman"/>
          <w:lang w:val="cs-CZ"/>
        </w:rPr>
        <w:t>vybavení není ničím omezeno a že mu nejsou známy žádné skutečnosti, které by omezily toto jeho právo v budoucnu.</w:t>
      </w:r>
    </w:p>
    <w:p w14:paraId="030CFFBC" w14:textId="77777777" w:rsidR="00367F84" w:rsidRPr="00152F34" w:rsidRDefault="00367F84">
      <w:pPr>
        <w:ind w:left="720" w:hanging="720"/>
        <w:jc w:val="center"/>
        <w:rPr>
          <w:rFonts w:cs="Times New Roman"/>
          <w:b/>
          <w:bCs/>
          <w:lang w:val="cs-CZ"/>
        </w:rPr>
      </w:pPr>
    </w:p>
    <w:p w14:paraId="24BB91FC" w14:textId="77777777" w:rsidR="00367F84" w:rsidRPr="00152F34" w:rsidRDefault="00367F84">
      <w:pPr>
        <w:ind w:left="3540" w:firstLine="708"/>
        <w:rPr>
          <w:rFonts w:cs="Times New Roman"/>
          <w:b/>
          <w:bCs/>
          <w:lang w:val="cs-CZ"/>
        </w:rPr>
      </w:pPr>
    </w:p>
    <w:p w14:paraId="4ADC3D5A" w14:textId="77777777" w:rsidR="00367F84" w:rsidRPr="00152F34" w:rsidRDefault="00367F84">
      <w:pPr>
        <w:ind w:left="3540" w:firstLine="708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>Článek 2</w:t>
      </w:r>
    </w:p>
    <w:p w14:paraId="7E2A7724" w14:textId="77777777" w:rsidR="00367F84" w:rsidRPr="00152F34" w:rsidRDefault="00367F84">
      <w:pPr>
        <w:ind w:left="720" w:hanging="720"/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>Předmět a účel smlouvy</w:t>
      </w:r>
    </w:p>
    <w:p w14:paraId="3E298AED" w14:textId="77777777" w:rsidR="00367F84" w:rsidRPr="00152F34" w:rsidRDefault="00367F84">
      <w:pPr>
        <w:ind w:left="720"/>
        <w:rPr>
          <w:rFonts w:cs="Times New Roman"/>
          <w:b/>
          <w:bCs/>
          <w:lang w:val="cs-CZ"/>
        </w:rPr>
      </w:pPr>
    </w:p>
    <w:p w14:paraId="5AC380D6" w14:textId="77777777" w:rsidR="00367F84" w:rsidRPr="00152F34" w:rsidRDefault="00367F84" w:rsidP="00264F6E">
      <w:pPr>
        <w:pStyle w:val="Odstavecseseznamem"/>
        <w:numPr>
          <w:ilvl w:val="1"/>
          <w:numId w:val="16"/>
        </w:numPr>
        <w:tabs>
          <w:tab w:val="left" w:pos="567"/>
        </w:tabs>
        <w:ind w:left="562" w:hanging="562"/>
        <w:jc w:val="both"/>
      </w:pPr>
      <w:r w:rsidRPr="00152F34">
        <w:t xml:space="preserve">Pronajímatel úplatně přenechává nájemci předmět nájmu specifikovaný v čl. 1 této smlouvy včetně </w:t>
      </w:r>
      <w:r w:rsidR="00B05BAF" w:rsidRPr="00152F34">
        <w:t xml:space="preserve">případného </w:t>
      </w:r>
      <w:r w:rsidRPr="00152F34">
        <w:t>vybavení do výlučného užívání a nájemce toto právo v celém rozsahu, dle podmínek této smlouvy</w:t>
      </w:r>
      <w:r w:rsidR="001B169D" w:rsidRPr="00152F34">
        <w:t>,</w:t>
      </w:r>
      <w:r w:rsidRPr="00152F34">
        <w:t xml:space="preserve"> přijímá</w:t>
      </w:r>
      <w:r w:rsidR="00B05BAF" w:rsidRPr="00152F34">
        <w:t xml:space="preserve"> a zavazuje se hradit nájemné a další platby dle této smlouvy</w:t>
      </w:r>
      <w:r w:rsidRPr="00152F34">
        <w:t xml:space="preserve">. </w:t>
      </w:r>
    </w:p>
    <w:p w14:paraId="19326A4F" w14:textId="77777777" w:rsidR="00367F84" w:rsidRPr="00152F34" w:rsidRDefault="00367F84">
      <w:pPr>
        <w:ind w:left="567"/>
        <w:jc w:val="both"/>
        <w:rPr>
          <w:rFonts w:cs="Times New Roman"/>
          <w:lang w:val="cs-CZ"/>
        </w:rPr>
      </w:pPr>
    </w:p>
    <w:p w14:paraId="3E252700" w14:textId="77777777" w:rsidR="00367F84" w:rsidRPr="00152F34" w:rsidRDefault="00367F84" w:rsidP="00264F6E">
      <w:pPr>
        <w:pStyle w:val="Odstavecseseznamem"/>
        <w:numPr>
          <w:ilvl w:val="1"/>
          <w:numId w:val="16"/>
        </w:numPr>
        <w:tabs>
          <w:tab w:val="left" w:pos="567"/>
        </w:tabs>
        <w:ind w:left="562" w:hanging="562"/>
        <w:jc w:val="both"/>
      </w:pPr>
      <w:r w:rsidRPr="00152F34">
        <w:t xml:space="preserve">Nájemce se zavazuje užívat předmět nájmu pouze k účelu </w:t>
      </w:r>
      <w:r w:rsidR="00EC1911" w:rsidRPr="00152F34">
        <w:t>provozování architektonické kanceláře</w:t>
      </w:r>
      <w:r w:rsidRPr="00152F34">
        <w:t xml:space="preserve">. Nájemce je povinen sdělit pronajímateli na základě jeho výzvy počet </w:t>
      </w:r>
      <w:r w:rsidR="001A3636" w:rsidRPr="00152F34">
        <w:t xml:space="preserve">a jména a příjmení </w:t>
      </w:r>
      <w:r w:rsidRPr="00152F34">
        <w:t>spolupracujících osob</w:t>
      </w:r>
      <w:r w:rsidR="00A243EE" w:rsidRPr="00152F34">
        <w:t xml:space="preserve"> z důvodu </w:t>
      </w:r>
      <w:r w:rsidR="00E82916" w:rsidRPr="00152F34">
        <w:t>předání seznamu ostraze objektu ve věci vydávání klíčů k pronajímaným prostorám.</w:t>
      </w:r>
      <w:r w:rsidR="00E82916" w:rsidRPr="00152F34" w:rsidDel="00E82916">
        <w:t xml:space="preserve"> </w:t>
      </w:r>
      <w:r w:rsidRPr="00152F34">
        <w:t>Za užívání předmětu nájmu se nájemce zavazuje platit nájemné dle této smlouvy.</w:t>
      </w:r>
    </w:p>
    <w:p w14:paraId="3255FDB9" w14:textId="77777777" w:rsidR="00367F84" w:rsidRPr="00152F34" w:rsidRDefault="00367F84">
      <w:pPr>
        <w:pStyle w:val="Odstavecseseznamem"/>
      </w:pPr>
    </w:p>
    <w:p w14:paraId="27F36A11" w14:textId="77777777" w:rsidR="00367F84" w:rsidRPr="00152F34" w:rsidRDefault="00367F84">
      <w:pPr>
        <w:pStyle w:val="Normal1"/>
        <w:jc w:val="both"/>
        <w:rPr>
          <w:rFonts w:cs="Times New Roman"/>
          <w:lang w:val="cs-CZ"/>
        </w:rPr>
      </w:pPr>
    </w:p>
    <w:p w14:paraId="4038C912" w14:textId="77777777" w:rsidR="00367F84" w:rsidRPr="00152F34" w:rsidRDefault="00367F84">
      <w:pPr>
        <w:ind w:left="720" w:hanging="720"/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>Článek 3</w:t>
      </w:r>
    </w:p>
    <w:p w14:paraId="5D868889" w14:textId="77777777" w:rsidR="00367F84" w:rsidRPr="00152F34" w:rsidRDefault="00367F84">
      <w:pPr>
        <w:ind w:left="720" w:hanging="720"/>
        <w:jc w:val="center"/>
        <w:rPr>
          <w:rFonts w:cs="Times New Roman"/>
          <w:lang w:val="cs-CZ"/>
        </w:rPr>
      </w:pPr>
      <w:r w:rsidRPr="00152F34">
        <w:rPr>
          <w:rFonts w:cs="Times New Roman"/>
          <w:b/>
          <w:bCs/>
          <w:lang w:val="cs-CZ"/>
        </w:rPr>
        <w:t>Doba nájmu</w:t>
      </w:r>
    </w:p>
    <w:p w14:paraId="0D30D72D" w14:textId="77777777" w:rsidR="00367F84" w:rsidRPr="00152F34" w:rsidRDefault="00367F84">
      <w:pPr>
        <w:jc w:val="center"/>
        <w:rPr>
          <w:rFonts w:cs="Times New Roman"/>
          <w:lang w:val="cs-CZ"/>
        </w:rPr>
      </w:pPr>
    </w:p>
    <w:p w14:paraId="25BB7FF0" w14:textId="1FEC49BD" w:rsidR="00367F84" w:rsidRPr="00152F34" w:rsidRDefault="00367F84" w:rsidP="00264F6E">
      <w:pPr>
        <w:pStyle w:val="Odstavecseseznamem"/>
        <w:numPr>
          <w:ilvl w:val="1"/>
          <w:numId w:val="17"/>
        </w:numPr>
        <w:tabs>
          <w:tab w:val="left" w:pos="567"/>
        </w:tabs>
        <w:ind w:left="562" w:hanging="562"/>
      </w:pPr>
      <w:r w:rsidRPr="00152F34">
        <w:t xml:space="preserve">Tato nájemní smlouva se uzavírá na dobu určitou od </w:t>
      </w:r>
      <w:r w:rsidR="00CD2DEC" w:rsidRPr="00152F34">
        <w:t>1</w:t>
      </w:r>
      <w:r w:rsidRPr="00152F34">
        <w:t>.</w:t>
      </w:r>
      <w:r w:rsidR="00FC2085" w:rsidRPr="00152F34">
        <w:t>2</w:t>
      </w:r>
      <w:r w:rsidRPr="00152F34">
        <w:t>.202</w:t>
      </w:r>
      <w:r w:rsidR="00FC2085" w:rsidRPr="00152F34">
        <w:t>6</w:t>
      </w:r>
      <w:r w:rsidRPr="00152F34">
        <w:t xml:space="preserve"> do 3</w:t>
      </w:r>
      <w:r w:rsidR="00FC2085" w:rsidRPr="00152F34">
        <w:t>1</w:t>
      </w:r>
      <w:r w:rsidRPr="00152F34">
        <w:t>.</w:t>
      </w:r>
      <w:r w:rsidR="00FC2085" w:rsidRPr="00152F34">
        <w:t>1</w:t>
      </w:r>
      <w:r w:rsidRPr="00152F34">
        <w:t>.202</w:t>
      </w:r>
      <w:r w:rsidR="00FC2085" w:rsidRPr="00152F34">
        <w:t>8</w:t>
      </w:r>
      <w:r w:rsidR="00E9193D" w:rsidRPr="00152F34">
        <w:t xml:space="preserve"> s možností prodloužení</w:t>
      </w:r>
      <w:r w:rsidRPr="00152F34">
        <w:t>.</w:t>
      </w:r>
    </w:p>
    <w:p w14:paraId="2527E292" w14:textId="77777777" w:rsidR="00367F84" w:rsidRPr="00152F34" w:rsidRDefault="00367F84">
      <w:pPr>
        <w:ind w:left="720" w:hanging="720"/>
        <w:rPr>
          <w:rFonts w:cs="Times New Roman"/>
          <w:lang w:val="cs-CZ"/>
        </w:rPr>
      </w:pPr>
    </w:p>
    <w:p w14:paraId="062BC05A" w14:textId="77777777" w:rsidR="00367F84" w:rsidRPr="00152F34" w:rsidRDefault="00367F84">
      <w:pPr>
        <w:ind w:left="720" w:hanging="720"/>
        <w:rPr>
          <w:rFonts w:cs="Times New Roman"/>
          <w:b/>
          <w:bCs/>
          <w:lang w:val="cs-CZ"/>
        </w:rPr>
      </w:pPr>
    </w:p>
    <w:p w14:paraId="577EF0D8" w14:textId="77777777" w:rsidR="005B5FE5" w:rsidRPr="00152F34" w:rsidRDefault="005B5FE5">
      <w:pPr>
        <w:ind w:left="720" w:hanging="720"/>
        <w:rPr>
          <w:rFonts w:cs="Times New Roman"/>
          <w:b/>
          <w:bCs/>
          <w:lang w:val="cs-CZ"/>
        </w:rPr>
      </w:pPr>
    </w:p>
    <w:p w14:paraId="3BEA787E" w14:textId="77777777" w:rsidR="005B5FE5" w:rsidRPr="00152F34" w:rsidRDefault="005B5FE5">
      <w:pPr>
        <w:ind w:left="720" w:hanging="720"/>
        <w:rPr>
          <w:rFonts w:cs="Times New Roman"/>
          <w:b/>
          <w:bCs/>
          <w:lang w:val="cs-CZ"/>
        </w:rPr>
      </w:pPr>
    </w:p>
    <w:p w14:paraId="2D1D5470" w14:textId="77777777" w:rsidR="00264F6E" w:rsidRPr="00152F34" w:rsidRDefault="00264F6E">
      <w:pPr>
        <w:ind w:left="720" w:hanging="720"/>
        <w:rPr>
          <w:rFonts w:cs="Times New Roman"/>
          <w:b/>
          <w:bCs/>
          <w:lang w:val="cs-CZ"/>
        </w:rPr>
      </w:pPr>
    </w:p>
    <w:p w14:paraId="593D1E48" w14:textId="77777777" w:rsidR="005B5FE5" w:rsidRPr="00152F34" w:rsidRDefault="005B5FE5">
      <w:pPr>
        <w:ind w:left="720" w:hanging="720"/>
        <w:rPr>
          <w:rFonts w:cs="Times New Roman"/>
          <w:b/>
          <w:bCs/>
          <w:lang w:val="cs-CZ"/>
        </w:rPr>
      </w:pPr>
    </w:p>
    <w:p w14:paraId="18BFA8F2" w14:textId="77777777" w:rsidR="00367F84" w:rsidRPr="00152F34" w:rsidRDefault="00367F84">
      <w:pPr>
        <w:ind w:left="720" w:hanging="720"/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lastRenderedPageBreak/>
        <w:t>Článek 4</w:t>
      </w:r>
    </w:p>
    <w:p w14:paraId="0BC0F7E7" w14:textId="77777777" w:rsidR="00367F84" w:rsidRPr="00152F34" w:rsidRDefault="00367F84">
      <w:pPr>
        <w:ind w:left="720" w:hanging="720"/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>Nájemné a jiné platby</w:t>
      </w:r>
    </w:p>
    <w:p w14:paraId="04F2FDF0" w14:textId="77777777" w:rsidR="00367F84" w:rsidRPr="00152F34" w:rsidRDefault="00367F84">
      <w:pPr>
        <w:ind w:left="720" w:hanging="720"/>
        <w:rPr>
          <w:rFonts w:cs="Times New Roman"/>
          <w:b/>
          <w:bCs/>
          <w:lang w:val="cs-CZ"/>
        </w:rPr>
      </w:pPr>
    </w:p>
    <w:p w14:paraId="3E150447" w14:textId="5C825797" w:rsidR="00367F84" w:rsidRPr="00152F34" w:rsidRDefault="00367F84" w:rsidP="000B70A0">
      <w:pPr>
        <w:pStyle w:val="Odstavecseseznamem"/>
        <w:numPr>
          <w:ilvl w:val="1"/>
          <w:numId w:val="18"/>
        </w:numPr>
        <w:tabs>
          <w:tab w:val="left" w:pos="567"/>
        </w:tabs>
        <w:ind w:left="562" w:hanging="562"/>
      </w:pPr>
      <w:r w:rsidRPr="00152F34">
        <w:t xml:space="preserve">Nájemné se sjednává dohodou smluvních stran ve výši </w:t>
      </w:r>
      <w:r w:rsidR="00D15243" w:rsidRPr="00152F34">
        <w:t>20</w:t>
      </w:r>
      <w:r w:rsidRPr="00152F34">
        <w:t xml:space="preserve">.000,- Kč měsíčně, (slovy: </w:t>
      </w:r>
      <w:r w:rsidR="00D15243" w:rsidRPr="00152F34">
        <w:t xml:space="preserve">Dvacet_ </w:t>
      </w:r>
      <w:r w:rsidRPr="00152F34">
        <w:t>tisíc korun českých)</w:t>
      </w:r>
      <w:r w:rsidR="00B05BAF" w:rsidRPr="00152F34">
        <w:t xml:space="preserve"> bez DPH</w:t>
      </w:r>
      <w:r w:rsidRPr="00152F34">
        <w:t xml:space="preserve">. </w:t>
      </w:r>
      <w:r w:rsidR="00D15243" w:rsidRPr="00152F34">
        <w:t xml:space="preserve">K uvedené ceně nájmu se připočte </w:t>
      </w:r>
      <w:proofErr w:type="gramStart"/>
      <w:r w:rsidR="00D15243" w:rsidRPr="00152F34">
        <w:t>21%</w:t>
      </w:r>
      <w:proofErr w:type="gramEnd"/>
      <w:r w:rsidR="00D15243" w:rsidRPr="00152F34">
        <w:t xml:space="preserve"> DPH, tedy celkem 24.200,- Kč vč. DPH.</w:t>
      </w:r>
      <w:r w:rsidR="00FC2085" w:rsidRPr="00152F34">
        <w:t xml:space="preserve"> </w:t>
      </w:r>
    </w:p>
    <w:p w14:paraId="4751EA70" w14:textId="46D58930" w:rsidR="00C75C12" w:rsidRPr="00152F34" w:rsidRDefault="00367F84" w:rsidP="00264F6E">
      <w:pPr>
        <w:pStyle w:val="Odstavecseseznamem"/>
        <w:numPr>
          <w:ilvl w:val="1"/>
          <w:numId w:val="18"/>
        </w:numPr>
        <w:tabs>
          <w:tab w:val="left" w:pos="567"/>
        </w:tabs>
        <w:ind w:left="562" w:hanging="562"/>
      </w:pPr>
      <w:r w:rsidRPr="00152F34">
        <w:t xml:space="preserve">Nájemce je povinen zaplatit nájemné měsíčně předem vždy nejpozději k 10. dni </w:t>
      </w:r>
      <w:r w:rsidR="00B05BAF" w:rsidRPr="00152F34">
        <w:t xml:space="preserve">předcházejícího </w:t>
      </w:r>
      <w:r w:rsidRPr="00152F34">
        <w:t xml:space="preserve">kalendářního měsíce na bankovní účet pronajímatele uvedený v záhlaví této smlouvy. Za den úhrady se považuje den připsání částky nájemného na uvedený účet. </w:t>
      </w:r>
    </w:p>
    <w:p w14:paraId="2C9BB1F1" w14:textId="77777777" w:rsidR="00C75C12" w:rsidRPr="00152F34" w:rsidRDefault="00C75C12" w:rsidP="00C75C12">
      <w:pPr>
        <w:tabs>
          <w:tab w:val="left" w:pos="567"/>
        </w:tabs>
        <w:ind w:left="567"/>
        <w:jc w:val="both"/>
        <w:rPr>
          <w:rFonts w:cs="Times New Roman"/>
          <w:lang w:val="cs-CZ"/>
        </w:rPr>
      </w:pPr>
    </w:p>
    <w:p w14:paraId="6C062990" w14:textId="77777777" w:rsidR="00367F84" w:rsidRPr="00152F34" w:rsidRDefault="00367F84" w:rsidP="00264F6E">
      <w:pPr>
        <w:pStyle w:val="Odstavecseseznamem"/>
        <w:numPr>
          <w:ilvl w:val="1"/>
          <w:numId w:val="18"/>
        </w:numPr>
        <w:tabs>
          <w:tab w:val="left" w:pos="567"/>
        </w:tabs>
        <w:ind w:left="562" w:hanging="562"/>
      </w:pPr>
      <w:r w:rsidRPr="00152F34">
        <w:t>Pronajímatel zajistí po dobu nájmu nezbytné služby</w:t>
      </w:r>
      <w:r w:rsidR="00EC1911" w:rsidRPr="00152F34">
        <w:t>, tedy dodávku studené vody (vodné) a odvod odpadní vody (stočné), dodávku elektřiny, dodávku tepla a teplé vody (ohřev), úklid a ostrahu společných prostor. Nájemce si na vlastní náklady zajistí úklid prostor předmětu nájmu uvedených v čl. 1.4 této smlouvy</w:t>
      </w:r>
      <w:r w:rsidR="00D15243" w:rsidRPr="00152F34">
        <w:t>.</w:t>
      </w:r>
      <w:r w:rsidRPr="00152F34">
        <w:t xml:space="preserve"> </w:t>
      </w:r>
      <w:r w:rsidR="00EC1911" w:rsidRPr="00152F34">
        <w:t xml:space="preserve">Poplatek za dodávané služby je součástí nájemného a smluvní strany se dohodly, že dodávané služby nebudou vyúčtovávány. </w:t>
      </w:r>
    </w:p>
    <w:p w14:paraId="4375704C" w14:textId="77777777" w:rsidR="00367F84" w:rsidRPr="00152F34" w:rsidRDefault="00367F84">
      <w:pPr>
        <w:jc w:val="both"/>
        <w:rPr>
          <w:rFonts w:cs="Times New Roman"/>
          <w:lang w:val="cs-CZ"/>
        </w:rPr>
      </w:pPr>
    </w:p>
    <w:p w14:paraId="0B61FE89" w14:textId="77777777" w:rsidR="00367F84" w:rsidRPr="00152F34" w:rsidRDefault="00367F84">
      <w:pPr>
        <w:ind w:left="567"/>
        <w:jc w:val="both"/>
        <w:rPr>
          <w:rFonts w:cs="Times New Roman"/>
          <w:lang w:val="cs-CZ"/>
        </w:rPr>
      </w:pPr>
    </w:p>
    <w:p w14:paraId="496E88F6" w14:textId="77777777" w:rsidR="00367F84" w:rsidRPr="00152F34" w:rsidRDefault="00367F84">
      <w:pPr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>Článek 5</w:t>
      </w:r>
    </w:p>
    <w:p w14:paraId="3089323D" w14:textId="77777777" w:rsidR="00367F84" w:rsidRPr="00152F34" w:rsidRDefault="00367F84">
      <w:pPr>
        <w:jc w:val="center"/>
        <w:rPr>
          <w:rFonts w:cs="Times New Roman"/>
          <w:lang w:val="cs-CZ"/>
        </w:rPr>
      </w:pPr>
      <w:r w:rsidRPr="00152F34">
        <w:rPr>
          <w:rFonts w:cs="Times New Roman"/>
          <w:b/>
          <w:bCs/>
          <w:lang w:val="cs-CZ"/>
        </w:rPr>
        <w:t>Jistota</w:t>
      </w:r>
    </w:p>
    <w:p w14:paraId="1A592514" w14:textId="77777777" w:rsidR="00367F84" w:rsidRPr="00152F34" w:rsidRDefault="00367F84">
      <w:pPr>
        <w:rPr>
          <w:rFonts w:cs="Times New Roman"/>
          <w:lang w:val="cs-CZ"/>
        </w:rPr>
      </w:pPr>
    </w:p>
    <w:p w14:paraId="63A2D323" w14:textId="77777777" w:rsidR="00367F84" w:rsidRPr="00152F34" w:rsidRDefault="00367F84">
      <w:pPr>
        <w:pStyle w:val="Odstavecseseznamem"/>
        <w:jc w:val="both"/>
      </w:pPr>
    </w:p>
    <w:p w14:paraId="788ACBB0" w14:textId="77777777" w:rsidR="00367F84" w:rsidRPr="00152F34" w:rsidRDefault="00367F84" w:rsidP="00264F6E">
      <w:pPr>
        <w:pStyle w:val="Odstavecseseznamem"/>
        <w:numPr>
          <w:ilvl w:val="1"/>
          <w:numId w:val="19"/>
        </w:numPr>
        <w:tabs>
          <w:tab w:val="left" w:pos="567"/>
        </w:tabs>
        <w:ind w:left="562" w:hanging="562"/>
      </w:pPr>
      <w:r w:rsidRPr="00152F34">
        <w:t xml:space="preserve">Vznikne-li nájemci za trvání nájemního vztahu dluh vůči pronajímateli související s nájmem (např. dluh na nájemném, náhrada škody způsobené porušením nájemcových povinností apod.), je pronajímatel oprávněn použít jistotu k úhradě předmětného dluhu. Nájemce je pak povinen nejpozději do 7 dnů ode dne výzvy učiněné pronajímatelem doplnit předmětnou jistotu na původní výši. Pronajímatel je povinen složenou jistotu nájemci vrátit do jednoho měsíce ode dne, kdy nájemce předmět nájmu vyklidil a předal pronajímateli, a po započtení případných nákladů vzniklých na odstranění vad předmětu nájmu, které </w:t>
      </w:r>
      <w:r w:rsidR="00146920" w:rsidRPr="00152F34">
        <w:t xml:space="preserve">vznikly po dobu nájemního vztahu a které budou nad rámec </w:t>
      </w:r>
      <w:r w:rsidRPr="00152F34">
        <w:t>běžného opotřebení.</w:t>
      </w:r>
      <w:r w:rsidR="00A04073" w:rsidRPr="00152F34">
        <w:t xml:space="preserve"> Došlo k dohodě zúčastněných stran, že předmětná jistota nebude úročena.</w:t>
      </w:r>
    </w:p>
    <w:p w14:paraId="7FB5274E" w14:textId="77777777" w:rsidR="00367F84" w:rsidRPr="00152F34" w:rsidRDefault="00367F84">
      <w:pPr>
        <w:rPr>
          <w:rFonts w:cs="Times New Roman"/>
          <w:lang w:val="cs-CZ"/>
        </w:rPr>
      </w:pPr>
    </w:p>
    <w:p w14:paraId="63B1CBA7" w14:textId="77777777" w:rsidR="002D2060" w:rsidRPr="00152F34" w:rsidRDefault="002D2060">
      <w:pPr>
        <w:ind w:left="720" w:hanging="720"/>
        <w:jc w:val="center"/>
        <w:rPr>
          <w:rFonts w:cs="Times New Roman"/>
          <w:b/>
          <w:bCs/>
          <w:lang w:val="cs-CZ"/>
        </w:rPr>
      </w:pPr>
    </w:p>
    <w:p w14:paraId="36DEAA4C" w14:textId="77777777" w:rsidR="00367F84" w:rsidRPr="00152F34" w:rsidRDefault="00367F84">
      <w:pPr>
        <w:ind w:left="720" w:hanging="720"/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>Článek 6</w:t>
      </w:r>
    </w:p>
    <w:p w14:paraId="1737FD47" w14:textId="77777777" w:rsidR="00367F84" w:rsidRPr="00152F34" w:rsidRDefault="00367F84">
      <w:pPr>
        <w:pStyle w:val="Normal1"/>
        <w:jc w:val="center"/>
        <w:rPr>
          <w:rFonts w:cs="Times New Roman"/>
          <w:lang w:val="cs-CZ"/>
        </w:rPr>
      </w:pPr>
      <w:r w:rsidRPr="00152F34">
        <w:rPr>
          <w:rFonts w:cs="Times New Roman"/>
          <w:b/>
          <w:bCs/>
          <w:lang w:val="cs-CZ"/>
        </w:rPr>
        <w:t>Práva a povinnosti</w:t>
      </w:r>
    </w:p>
    <w:p w14:paraId="59FC5433" w14:textId="77777777" w:rsidR="00367F84" w:rsidRPr="00152F34" w:rsidRDefault="00367F84">
      <w:pPr>
        <w:pStyle w:val="Zkladntext31"/>
        <w:ind w:left="709"/>
        <w:rPr>
          <w:rFonts w:cs="Times New Roman"/>
        </w:rPr>
      </w:pPr>
    </w:p>
    <w:p w14:paraId="40370656" w14:textId="77777777" w:rsidR="00367F84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>Pronajímatel je povinen předat nájemci předmět nájmu na začátku nájmu ve stavu způsobilém k řádnému užívání.</w:t>
      </w:r>
    </w:p>
    <w:p w14:paraId="19FAFAF8" w14:textId="77777777" w:rsidR="00367F84" w:rsidRPr="00152F34" w:rsidRDefault="00367F84">
      <w:pPr>
        <w:pStyle w:val="Zkladntext31"/>
        <w:ind w:left="709"/>
        <w:rPr>
          <w:rFonts w:cs="Times New Roman"/>
        </w:rPr>
      </w:pPr>
    </w:p>
    <w:p w14:paraId="4C7ABAE2" w14:textId="77777777" w:rsidR="00367F84" w:rsidRPr="00152F34" w:rsidRDefault="00367F84" w:rsidP="00264F6E">
      <w:pPr>
        <w:pStyle w:val="Zkladntext31"/>
        <w:keepLines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 xml:space="preserve">Nájemce je povinen řádně užívat předmět nájmu po celou dobu trvání nájemního vztahu v souladu s nájemní smlouvou. Nájemce se zavazuje udržovat předmět nájmu v čistotě a funkčním stavu.  </w:t>
      </w:r>
    </w:p>
    <w:p w14:paraId="1B60522F" w14:textId="77777777" w:rsidR="00367F84" w:rsidRPr="00152F34" w:rsidRDefault="00367F84">
      <w:pPr>
        <w:pStyle w:val="Zkladntext31"/>
        <w:rPr>
          <w:rFonts w:cs="Times New Roman"/>
        </w:rPr>
      </w:pPr>
    </w:p>
    <w:p w14:paraId="593DA5FF" w14:textId="77777777" w:rsidR="00367F84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 xml:space="preserve">Nájemce respektuje, že je v </w:t>
      </w:r>
      <w:r w:rsidR="00EC1911" w:rsidRPr="00152F34">
        <w:rPr>
          <w:rFonts w:cs="Times New Roman"/>
        </w:rPr>
        <w:t xml:space="preserve">předmětu </w:t>
      </w:r>
      <w:r w:rsidRPr="00152F34">
        <w:rPr>
          <w:rFonts w:cs="Times New Roman"/>
        </w:rPr>
        <w:t>nájmu je zakázáno kouřit. Porušení zákazu kouření je sankciováno pokutou ve výši jednoho měsíčního nájmu. Opakované porušení zákazu kouření v objektu je důvodem k okamžité výpovědi nájmu.</w:t>
      </w:r>
    </w:p>
    <w:p w14:paraId="2D160812" w14:textId="77777777" w:rsidR="00367F84" w:rsidRPr="00152F34" w:rsidRDefault="00367F84">
      <w:pPr>
        <w:pStyle w:val="Zkladntext31"/>
        <w:rPr>
          <w:rFonts w:cs="Times New Roman"/>
        </w:rPr>
      </w:pPr>
    </w:p>
    <w:p w14:paraId="41406B9D" w14:textId="77777777" w:rsidR="00367F84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 xml:space="preserve">Nájemce </w:t>
      </w:r>
      <w:r w:rsidR="00EC1911" w:rsidRPr="00152F34">
        <w:rPr>
          <w:rFonts w:cs="Times New Roman"/>
        </w:rPr>
        <w:t>nesmí vodit ani vnášet do předmětu nájmu žádná zvířata</w:t>
      </w:r>
      <w:r w:rsidR="00E8742D" w:rsidRPr="00152F34">
        <w:rPr>
          <w:rFonts w:cs="Times New Roman"/>
        </w:rPr>
        <w:t xml:space="preserve"> </w:t>
      </w:r>
      <w:r w:rsidR="00EC1911" w:rsidRPr="00152F34">
        <w:rPr>
          <w:rFonts w:cs="Times New Roman"/>
        </w:rPr>
        <w:t xml:space="preserve">s výjimkou vodících a </w:t>
      </w:r>
      <w:r w:rsidR="00EC1911" w:rsidRPr="00152F34">
        <w:rPr>
          <w:rFonts w:cs="Times New Roman"/>
        </w:rPr>
        <w:lastRenderedPageBreak/>
        <w:t xml:space="preserve">asistenčních psů. Tento zákaz platí i pro návštěvníky nájemce. </w:t>
      </w:r>
    </w:p>
    <w:p w14:paraId="5F6D2E0A" w14:textId="77777777" w:rsidR="00367F84" w:rsidRPr="00152F34" w:rsidRDefault="00367F84">
      <w:pPr>
        <w:pStyle w:val="Zkladntext31"/>
        <w:ind w:left="709"/>
        <w:rPr>
          <w:rFonts w:cs="Times New Roman"/>
        </w:rPr>
      </w:pPr>
    </w:p>
    <w:p w14:paraId="7A8C24D3" w14:textId="77777777" w:rsidR="00367F84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 xml:space="preserve">Nájemce se zavazuje uhradit veškeré škody způsobené jím, jeho členy, </w:t>
      </w:r>
      <w:r w:rsidR="00EC1911" w:rsidRPr="00152F34">
        <w:rPr>
          <w:rFonts w:cs="Times New Roman"/>
        </w:rPr>
        <w:t xml:space="preserve">zaměstnanci, </w:t>
      </w:r>
      <w:r w:rsidRPr="00152F34">
        <w:rPr>
          <w:rFonts w:cs="Times New Roman"/>
        </w:rPr>
        <w:t xml:space="preserve">popř. </w:t>
      </w:r>
      <w:r w:rsidR="00146920" w:rsidRPr="00152F34">
        <w:rPr>
          <w:rFonts w:cs="Times New Roman"/>
        </w:rPr>
        <w:t>dalšími osobami zdržujícími se v předmětu nájmu</w:t>
      </w:r>
      <w:r w:rsidR="00146920" w:rsidRPr="00152F34" w:rsidDel="00146920">
        <w:rPr>
          <w:rFonts w:cs="Times New Roman"/>
        </w:rPr>
        <w:t xml:space="preserve"> </w:t>
      </w:r>
      <w:r w:rsidR="00080307" w:rsidRPr="00152F34">
        <w:rPr>
          <w:rFonts w:cs="Times New Roman"/>
        </w:rPr>
        <w:t>na předmětu nájmu nebo na budově</w:t>
      </w:r>
      <w:r w:rsidRPr="00152F34">
        <w:rPr>
          <w:rFonts w:cs="Times New Roman"/>
        </w:rPr>
        <w:t xml:space="preserve">, </w:t>
      </w:r>
      <w:r w:rsidR="00080307" w:rsidRPr="00152F34">
        <w:rPr>
          <w:rFonts w:cs="Times New Roman"/>
        </w:rPr>
        <w:t xml:space="preserve">a to bez ohledu na zavinění, </w:t>
      </w:r>
      <w:r w:rsidRPr="00152F34">
        <w:rPr>
          <w:rFonts w:cs="Times New Roman"/>
        </w:rPr>
        <w:t>tj. zejména náklady na opravu předmětu nájmu či jeho zařízení</w:t>
      </w:r>
      <w:r w:rsidR="00080307" w:rsidRPr="00152F34">
        <w:rPr>
          <w:rFonts w:cs="Times New Roman"/>
        </w:rPr>
        <w:t xml:space="preserve"> nebo budovy</w:t>
      </w:r>
      <w:r w:rsidRPr="00152F34">
        <w:rPr>
          <w:rFonts w:cs="Times New Roman"/>
        </w:rPr>
        <w:t xml:space="preserve">, pokud příslušné poškození neodpovídá běžnému opotřebení. Nájemce se zavazuje dodržovat v pronajatém předmětu nájmu </w:t>
      </w:r>
      <w:r w:rsidR="00080307" w:rsidRPr="00152F34">
        <w:rPr>
          <w:rFonts w:cs="Times New Roman"/>
        </w:rPr>
        <w:t xml:space="preserve">a budově </w:t>
      </w:r>
      <w:r w:rsidRPr="00152F34">
        <w:rPr>
          <w:rFonts w:cs="Times New Roman"/>
        </w:rPr>
        <w:t xml:space="preserve">veškeré protipožární, bezpečnostní a hygienické předpisy a užívat </w:t>
      </w:r>
      <w:r w:rsidR="00080307" w:rsidRPr="00152F34">
        <w:rPr>
          <w:rFonts w:cs="Times New Roman"/>
        </w:rPr>
        <w:t xml:space="preserve">je </w:t>
      </w:r>
      <w:r w:rsidRPr="00152F34">
        <w:rPr>
          <w:rFonts w:cs="Times New Roman"/>
        </w:rPr>
        <w:t xml:space="preserve">takovým způsobem, aby na </w:t>
      </w:r>
      <w:r w:rsidR="00080307" w:rsidRPr="00152F34">
        <w:rPr>
          <w:rFonts w:cs="Times New Roman"/>
        </w:rPr>
        <w:t xml:space="preserve">nich </w:t>
      </w:r>
      <w:r w:rsidRPr="00152F34">
        <w:rPr>
          <w:rFonts w:cs="Times New Roman"/>
        </w:rPr>
        <w:t xml:space="preserve">ani na </w:t>
      </w:r>
      <w:r w:rsidR="00080307" w:rsidRPr="00152F34">
        <w:rPr>
          <w:rFonts w:cs="Times New Roman"/>
        </w:rPr>
        <w:t>jejich</w:t>
      </w:r>
      <w:r w:rsidRPr="00152F34">
        <w:rPr>
          <w:rFonts w:cs="Times New Roman"/>
        </w:rPr>
        <w:t xml:space="preserve"> zařízení nevznikla škoda.</w:t>
      </w:r>
    </w:p>
    <w:p w14:paraId="6D6DA1C5" w14:textId="77777777" w:rsidR="002D5EFF" w:rsidRPr="00152F34" w:rsidRDefault="002D5EFF" w:rsidP="00E82916">
      <w:pPr>
        <w:pStyle w:val="Odstavecseseznamem"/>
      </w:pPr>
    </w:p>
    <w:p w14:paraId="21E3EACB" w14:textId="77777777" w:rsidR="002D5EFF" w:rsidRPr="00152F34" w:rsidRDefault="002D5EFF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>Nájemce je povinen neprodleně seznámit své zaměstnance a další osoby zdržující se v předmětu nájmu a ve společných prostorách budovy Novoměstské radnice s vnitřními předpisy pronajímatele vydaných na úseku požární ochrany, ostrahy objektu a pohybu osob po budově Novoměstské radnice.</w:t>
      </w:r>
    </w:p>
    <w:p w14:paraId="3FB33AB3" w14:textId="77777777" w:rsidR="00367F84" w:rsidRPr="00152F34" w:rsidRDefault="00367F84" w:rsidP="00042AD0">
      <w:pPr>
        <w:jc w:val="both"/>
        <w:rPr>
          <w:rFonts w:cs="Times New Roman"/>
          <w:lang w:val="cs-CZ"/>
        </w:rPr>
      </w:pPr>
    </w:p>
    <w:p w14:paraId="59DFAD68" w14:textId="77777777" w:rsidR="00367F84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 xml:space="preserve">Ostatní drobné opravy v předmětu nájmu a náklady spojené s běžnou údržbou předmětu nájmu si nájemce hradí a zajišťuje sám na svůj náklad. Za drobné opravy se považují opravy předmětu nájmu a jeho vybavení, jestliže náklad na jednu opravu nepřesáhne částku </w:t>
      </w:r>
      <w:r w:rsidR="00042AD0" w:rsidRPr="00152F34">
        <w:rPr>
          <w:rFonts w:cs="Times New Roman"/>
        </w:rPr>
        <w:t>5</w:t>
      </w:r>
      <w:r w:rsidRPr="00152F34">
        <w:rPr>
          <w:rFonts w:cs="Times New Roman"/>
        </w:rPr>
        <w:t xml:space="preserve">.500,- Kč. </w:t>
      </w:r>
    </w:p>
    <w:p w14:paraId="750C5A73" w14:textId="77777777" w:rsidR="00367F84" w:rsidRPr="00152F34" w:rsidRDefault="00367F84">
      <w:pPr>
        <w:pStyle w:val="Normal1"/>
        <w:ind w:left="709"/>
        <w:jc w:val="both"/>
        <w:rPr>
          <w:rFonts w:cs="Times New Roman"/>
          <w:lang w:val="cs-CZ"/>
        </w:rPr>
      </w:pPr>
    </w:p>
    <w:p w14:paraId="75F6EEA7" w14:textId="77777777" w:rsidR="00367F84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 xml:space="preserve">Pronajímatel je oprávněn </w:t>
      </w:r>
      <w:r w:rsidR="00080307" w:rsidRPr="00152F34">
        <w:rPr>
          <w:rFonts w:cs="Times New Roman"/>
        </w:rPr>
        <w:t xml:space="preserve">čtyřikrát </w:t>
      </w:r>
      <w:r w:rsidRPr="00152F34">
        <w:rPr>
          <w:rFonts w:cs="Times New Roman"/>
        </w:rPr>
        <w:t>ročně kontrolovat předmět nájmu a způsob jeho užívání po předchozím oznámení nájemci s tím, že oznámení je pronajímatel povinen uskutečnit nejméně 72 hodin předem. Všechny kontroly předmětu nájmu budou provedeny za přítomnosti nájemce nebo jím pověřeného zástupce.</w:t>
      </w:r>
    </w:p>
    <w:p w14:paraId="1D2E66B2" w14:textId="77777777" w:rsidR="00367F84" w:rsidRPr="00152F34" w:rsidRDefault="00367F84">
      <w:pPr>
        <w:pStyle w:val="Normal1"/>
        <w:ind w:left="709"/>
        <w:jc w:val="both"/>
        <w:rPr>
          <w:rFonts w:cs="Times New Roman"/>
          <w:lang w:val="cs-CZ"/>
        </w:rPr>
      </w:pPr>
    </w:p>
    <w:p w14:paraId="18266F0B" w14:textId="77777777" w:rsidR="00367F84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>Nájemce se zavazuje bez zbytečného odkladu oznámit pronajímateli potřebu oprav, které je povinen provést pronajímatel a umožnit pronajímateli provedení těchto i jiných nezbytných oprav. Uvedené opravy budou provedeny bez zbytečného odkladu, je-li to možné vzhledem k jejich charakteru.</w:t>
      </w:r>
    </w:p>
    <w:p w14:paraId="157EAB33" w14:textId="77777777" w:rsidR="00367F84" w:rsidRPr="00152F34" w:rsidRDefault="00367F84">
      <w:pPr>
        <w:pStyle w:val="Normal1"/>
        <w:ind w:left="709"/>
        <w:jc w:val="both"/>
        <w:rPr>
          <w:rFonts w:cs="Times New Roman"/>
          <w:lang w:val="cs-CZ"/>
        </w:rPr>
      </w:pPr>
    </w:p>
    <w:p w14:paraId="377A91D4" w14:textId="77777777" w:rsidR="00367F84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 xml:space="preserve">Nájemce není oprávněn provádět v předmětu nájmu žádné stavební úpravy ani jiné změny bez písemného souhlasu pronajímatele. </w:t>
      </w:r>
      <w:r w:rsidR="00B11773" w:rsidRPr="00152F34">
        <w:rPr>
          <w:rFonts w:cs="Times New Roman"/>
        </w:rPr>
        <w:t xml:space="preserve">Nájemce není oprávněn jakýmkoliv způsobem zasahovat do stěn předmětu nájmu, zejména do nich vrtat, frézovat, zatloukat hřebíky apod. </w:t>
      </w:r>
    </w:p>
    <w:p w14:paraId="743944BC" w14:textId="77777777" w:rsidR="00367F84" w:rsidRPr="00152F34" w:rsidRDefault="00367F84">
      <w:pPr>
        <w:pStyle w:val="Normal1"/>
        <w:jc w:val="both"/>
        <w:rPr>
          <w:rFonts w:cs="Times New Roman"/>
          <w:lang w:val="cs-CZ"/>
        </w:rPr>
      </w:pPr>
    </w:p>
    <w:p w14:paraId="540ECE84" w14:textId="77777777" w:rsidR="00367F84" w:rsidRPr="00152F34" w:rsidRDefault="00080307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>Nájemce není oprávněn poskytnout předmět nájmu do podnájmu nebo jiného užívání třetí osobě bez písemného souhlasu pronajímatele</w:t>
      </w:r>
      <w:r w:rsidR="00367F84" w:rsidRPr="00152F34">
        <w:rPr>
          <w:rFonts w:cs="Times New Roman"/>
        </w:rPr>
        <w:t xml:space="preserve">. </w:t>
      </w:r>
    </w:p>
    <w:p w14:paraId="57157F49" w14:textId="77777777" w:rsidR="00367F84" w:rsidRPr="00152F34" w:rsidRDefault="00367F84">
      <w:pPr>
        <w:pStyle w:val="Zkladntext31"/>
        <w:ind w:left="709"/>
        <w:rPr>
          <w:rFonts w:cs="Times New Roman"/>
        </w:rPr>
      </w:pPr>
    </w:p>
    <w:p w14:paraId="6EC0EB7C" w14:textId="77777777" w:rsidR="00367F84" w:rsidRPr="00152F34" w:rsidRDefault="00367F84" w:rsidP="00264F6E">
      <w:pPr>
        <w:pStyle w:val="Zkladntext31"/>
        <w:keepLines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>Pronajímatel odpovídá za škodu na majetku nájemce v případě, že tato škoda byla prokazatelně způsobena pronajímatelem nebo jeho pověřeným zástupcem, popř. závažným porušením povinností pronajímatele, které jsou dány platnými právními předpisy nebo touto smlouvou.</w:t>
      </w:r>
    </w:p>
    <w:p w14:paraId="7A16D753" w14:textId="77777777" w:rsidR="00367F84" w:rsidRPr="00152F34" w:rsidRDefault="00367F84">
      <w:pPr>
        <w:pStyle w:val="Normal1"/>
        <w:ind w:left="709"/>
        <w:jc w:val="both"/>
        <w:rPr>
          <w:rFonts w:cs="Times New Roman"/>
          <w:lang w:val="cs-CZ"/>
        </w:rPr>
      </w:pPr>
    </w:p>
    <w:p w14:paraId="594F7EEA" w14:textId="77777777" w:rsidR="001A6B32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 xml:space="preserve">Pronajímatel prohlašuje, že předmět nájmu je pojištěný a zůstane pojištěn po celou dobu trvání nájmu. </w:t>
      </w:r>
    </w:p>
    <w:p w14:paraId="59C4C946" w14:textId="77777777" w:rsidR="001A6B32" w:rsidRPr="00152F34" w:rsidRDefault="001A6B32" w:rsidP="001A6B32">
      <w:pPr>
        <w:pStyle w:val="Odstavecseseznamem"/>
      </w:pPr>
    </w:p>
    <w:p w14:paraId="6D6A5C57" w14:textId="77777777" w:rsidR="00367F84" w:rsidRPr="00152F34" w:rsidRDefault="00080307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>Nájemce je povinen udržovat po celou dobu trvání nájmu pojištění odpovědnosti za škodu způsobenou pronajímateli a třetím osobám v souvislosti s jeho podnikatelskou činností</w:t>
      </w:r>
      <w:r w:rsidR="001A6B32" w:rsidRPr="00152F34">
        <w:rPr>
          <w:rFonts w:cs="Times New Roman"/>
        </w:rPr>
        <w:t xml:space="preserve">, a to </w:t>
      </w:r>
      <w:r w:rsidR="001A6B32" w:rsidRPr="00152F34">
        <w:rPr>
          <w:rFonts w:cs="Times New Roman"/>
        </w:rPr>
        <w:lastRenderedPageBreak/>
        <w:t>pojištění s pojistným krytím ve výši nejméně 10</w:t>
      </w:r>
      <w:r w:rsidR="005B5FE5" w:rsidRPr="00152F34">
        <w:rPr>
          <w:rFonts w:cs="Times New Roman"/>
        </w:rPr>
        <w:t>.</w:t>
      </w:r>
      <w:r w:rsidR="001A6B32" w:rsidRPr="00152F34">
        <w:rPr>
          <w:rFonts w:cs="Times New Roman"/>
        </w:rPr>
        <w:t>000</w:t>
      </w:r>
      <w:r w:rsidR="005B5FE5" w:rsidRPr="00152F34">
        <w:rPr>
          <w:rFonts w:cs="Times New Roman"/>
        </w:rPr>
        <w:t>.</w:t>
      </w:r>
      <w:r w:rsidR="001A6B32" w:rsidRPr="00152F34">
        <w:rPr>
          <w:rFonts w:cs="Times New Roman"/>
        </w:rPr>
        <w:t xml:space="preserve">000,- </w:t>
      </w:r>
      <w:r w:rsidR="005E2569" w:rsidRPr="00152F34">
        <w:rPr>
          <w:rFonts w:cs="Times New Roman"/>
        </w:rPr>
        <w:t xml:space="preserve">Kč (slovy: </w:t>
      </w:r>
      <w:proofErr w:type="spellStart"/>
      <w:r w:rsidR="005E2569" w:rsidRPr="00152F34">
        <w:rPr>
          <w:rFonts w:cs="Times New Roman"/>
        </w:rPr>
        <w:t>D</w:t>
      </w:r>
      <w:r w:rsidR="001A6B32" w:rsidRPr="00152F34">
        <w:rPr>
          <w:rFonts w:cs="Times New Roman"/>
        </w:rPr>
        <w:t>eset</w:t>
      </w:r>
      <w:r w:rsidR="005E2569" w:rsidRPr="00152F34">
        <w:rPr>
          <w:rFonts w:cs="Times New Roman"/>
        </w:rPr>
        <w:t>_</w:t>
      </w:r>
      <w:r w:rsidR="001A6B32" w:rsidRPr="00152F34">
        <w:rPr>
          <w:rFonts w:cs="Times New Roman"/>
        </w:rPr>
        <w:t>mil</w:t>
      </w:r>
      <w:r w:rsidR="005E2569" w:rsidRPr="00152F34">
        <w:rPr>
          <w:rFonts w:cs="Times New Roman"/>
        </w:rPr>
        <w:t>i</w:t>
      </w:r>
      <w:r w:rsidR="001A6B32" w:rsidRPr="00152F34">
        <w:rPr>
          <w:rFonts w:cs="Times New Roman"/>
        </w:rPr>
        <w:t>onů</w:t>
      </w:r>
      <w:proofErr w:type="spellEnd"/>
      <w:r w:rsidR="001A6B32" w:rsidRPr="00152F34">
        <w:rPr>
          <w:rFonts w:cs="Times New Roman"/>
        </w:rPr>
        <w:t xml:space="preserve"> korun českých</w:t>
      </w:r>
      <w:r w:rsidR="005E2569" w:rsidRPr="00152F34">
        <w:rPr>
          <w:rFonts w:cs="Times New Roman"/>
        </w:rPr>
        <w:t>).</w:t>
      </w:r>
    </w:p>
    <w:p w14:paraId="2465749C" w14:textId="77777777" w:rsidR="00367F84" w:rsidRPr="00152F34" w:rsidRDefault="00367F84" w:rsidP="005B5FE5">
      <w:pPr>
        <w:pStyle w:val="Normal1"/>
        <w:jc w:val="both"/>
        <w:rPr>
          <w:rFonts w:cs="Times New Roman"/>
          <w:lang w:val="cs-CZ"/>
        </w:rPr>
      </w:pPr>
    </w:p>
    <w:p w14:paraId="63375A03" w14:textId="77777777" w:rsidR="00367F84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 xml:space="preserve">Nájemce se zavazuje, že v posledních dvou měsících trvání nájemního vztahu </w:t>
      </w:r>
      <w:r w:rsidR="00B11773" w:rsidRPr="00152F34">
        <w:rPr>
          <w:rFonts w:cs="Times New Roman"/>
        </w:rPr>
        <w:t xml:space="preserve">umožní </w:t>
      </w:r>
      <w:r w:rsidRPr="00152F34">
        <w:rPr>
          <w:rFonts w:cs="Times New Roman"/>
        </w:rPr>
        <w:t>pronajímateli nebo jeho pověřenému zástupci</w:t>
      </w:r>
      <w:r w:rsidR="00B11773" w:rsidRPr="00152F34">
        <w:rPr>
          <w:rFonts w:cs="Times New Roman"/>
        </w:rPr>
        <w:t xml:space="preserve"> prohlídku předmětu nájmu </w:t>
      </w:r>
      <w:r w:rsidR="00E732D9" w:rsidRPr="00152F34">
        <w:rPr>
          <w:rFonts w:cs="Times New Roman"/>
        </w:rPr>
        <w:t xml:space="preserve">a </w:t>
      </w:r>
      <w:r w:rsidRPr="00152F34">
        <w:rPr>
          <w:rFonts w:cs="Times New Roman"/>
        </w:rPr>
        <w:t xml:space="preserve">případným budoucím nájemcům na základě vzájemné předchozí dohody o přesném čase prohlídky, nejméně 24 hodin předtím učiněné. Pronajímatel se zavazuje, že nebude nájemce těmito prohlídkami nepřiměřeně zatěžovat. </w:t>
      </w:r>
      <w:r w:rsidR="009555EC" w:rsidRPr="00152F34">
        <w:rPr>
          <w:rFonts w:cs="Times New Roman"/>
        </w:rPr>
        <w:t>Tento bod však neplatí, pokud bude s nájemcem prodloužena platnost nájemní smlouvy o další rok.</w:t>
      </w:r>
    </w:p>
    <w:p w14:paraId="5D852105" w14:textId="77777777" w:rsidR="00367F84" w:rsidRPr="00152F34" w:rsidRDefault="00367F84">
      <w:pPr>
        <w:pStyle w:val="Zkladntext31"/>
        <w:rPr>
          <w:rFonts w:cs="Times New Roman"/>
        </w:rPr>
      </w:pPr>
    </w:p>
    <w:p w14:paraId="5750A74A" w14:textId="77777777" w:rsidR="00367F84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cs="Times New Roman"/>
        </w:rPr>
      </w:pPr>
      <w:r w:rsidRPr="00152F34">
        <w:rPr>
          <w:rFonts w:cs="Times New Roman"/>
        </w:rPr>
        <w:t>Nájemce je povinen ukládat odpad výhradně do nádob k tomuto účelu určených.</w:t>
      </w:r>
      <w:r w:rsidR="00080307" w:rsidRPr="00152F34">
        <w:rPr>
          <w:rFonts w:cs="Times New Roman"/>
        </w:rPr>
        <w:t xml:space="preserve"> Nájemce je odpovědný za likvidaci odpadu vzniklého jeho podnikatelskou činností dle platných právních předpisů. </w:t>
      </w:r>
    </w:p>
    <w:p w14:paraId="4C2E9FFE" w14:textId="77777777" w:rsidR="00367F84" w:rsidRPr="00152F34" w:rsidRDefault="00367F84">
      <w:pPr>
        <w:pStyle w:val="Odstavecseseznamem"/>
      </w:pPr>
    </w:p>
    <w:p w14:paraId="33BCB282" w14:textId="77777777" w:rsidR="00367F84" w:rsidRPr="00152F34" w:rsidRDefault="00367F84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eastAsia="Times New Roman" w:cs="Times New Roman"/>
        </w:rPr>
      </w:pPr>
      <w:proofErr w:type="spellStart"/>
      <w:r w:rsidRPr="00152F34">
        <w:rPr>
          <w:rFonts w:eastAsia="Times New Roman" w:cs="Times New Roman"/>
          <w:color w:val="auto"/>
        </w:rPr>
        <w:t>Smluvni</w:t>
      </w:r>
      <w:proofErr w:type="spellEnd"/>
      <w:r w:rsidRPr="00152F34">
        <w:rPr>
          <w:rFonts w:eastAsia="Times New Roman" w:cs="Times New Roman"/>
          <w:color w:val="auto"/>
        </w:rPr>
        <w:t xml:space="preserve">́ strany se dohodly, </w:t>
      </w:r>
      <w:proofErr w:type="spellStart"/>
      <w:r w:rsidRPr="00152F34">
        <w:rPr>
          <w:rFonts w:eastAsia="Times New Roman" w:cs="Times New Roman"/>
          <w:color w:val="auto"/>
        </w:rPr>
        <w:t>že</w:t>
      </w:r>
      <w:proofErr w:type="spellEnd"/>
      <w:r w:rsidRPr="00152F34">
        <w:rPr>
          <w:rFonts w:eastAsia="Times New Roman" w:cs="Times New Roman"/>
          <w:color w:val="auto"/>
        </w:rPr>
        <w:t xml:space="preserve"> </w:t>
      </w:r>
      <w:proofErr w:type="spellStart"/>
      <w:r w:rsidRPr="00152F34">
        <w:rPr>
          <w:rFonts w:eastAsia="Times New Roman" w:cs="Times New Roman"/>
          <w:color w:val="auto"/>
        </w:rPr>
        <w:t>oděrky</w:t>
      </w:r>
      <w:proofErr w:type="spellEnd"/>
      <w:r w:rsidRPr="00152F34">
        <w:rPr>
          <w:rFonts w:eastAsia="Times New Roman" w:cs="Times New Roman"/>
          <w:color w:val="auto"/>
        </w:rPr>
        <w:t xml:space="preserve"> a </w:t>
      </w:r>
      <w:proofErr w:type="spellStart"/>
      <w:r w:rsidRPr="00152F34">
        <w:rPr>
          <w:rFonts w:eastAsia="Times New Roman" w:cs="Times New Roman"/>
          <w:color w:val="auto"/>
        </w:rPr>
        <w:t>šmouhy</w:t>
      </w:r>
      <w:proofErr w:type="spellEnd"/>
      <w:r w:rsidRPr="00152F34">
        <w:rPr>
          <w:rFonts w:eastAsia="Times New Roman" w:cs="Times New Roman"/>
          <w:color w:val="auto"/>
        </w:rPr>
        <w:t xml:space="preserve"> na </w:t>
      </w:r>
      <w:proofErr w:type="spellStart"/>
      <w:r w:rsidRPr="00152F34">
        <w:rPr>
          <w:rFonts w:eastAsia="Times New Roman" w:cs="Times New Roman"/>
          <w:color w:val="auto"/>
        </w:rPr>
        <w:t>stěnách</w:t>
      </w:r>
      <w:proofErr w:type="spellEnd"/>
      <w:r w:rsidRPr="00152F34">
        <w:rPr>
          <w:rFonts w:eastAsia="Times New Roman" w:cs="Times New Roman"/>
          <w:color w:val="auto"/>
        </w:rPr>
        <w:t xml:space="preserve">, </w:t>
      </w:r>
      <w:proofErr w:type="spellStart"/>
      <w:r w:rsidRPr="00152F34">
        <w:rPr>
          <w:rFonts w:eastAsia="Times New Roman" w:cs="Times New Roman"/>
          <w:color w:val="auto"/>
        </w:rPr>
        <w:t>stejne</w:t>
      </w:r>
      <w:proofErr w:type="spellEnd"/>
      <w:r w:rsidRPr="00152F34">
        <w:rPr>
          <w:rFonts w:eastAsia="Times New Roman" w:cs="Times New Roman"/>
          <w:color w:val="auto"/>
        </w:rPr>
        <w:t xml:space="preserve">̌ tak i </w:t>
      </w:r>
      <w:proofErr w:type="spellStart"/>
      <w:r w:rsidRPr="00152F34">
        <w:rPr>
          <w:rFonts w:eastAsia="Times New Roman" w:cs="Times New Roman"/>
          <w:color w:val="auto"/>
        </w:rPr>
        <w:t>díry</w:t>
      </w:r>
      <w:proofErr w:type="spellEnd"/>
      <w:r w:rsidRPr="00152F34">
        <w:rPr>
          <w:rFonts w:eastAsia="Times New Roman" w:cs="Times New Roman"/>
          <w:color w:val="auto"/>
        </w:rPr>
        <w:t xml:space="preserve"> po </w:t>
      </w:r>
      <w:proofErr w:type="spellStart"/>
      <w:r w:rsidRPr="00152F34">
        <w:rPr>
          <w:rFonts w:eastAsia="Times New Roman" w:cs="Times New Roman"/>
          <w:color w:val="auto"/>
        </w:rPr>
        <w:t>vrtáni</w:t>
      </w:r>
      <w:proofErr w:type="spellEnd"/>
      <w:r w:rsidRPr="00152F34">
        <w:rPr>
          <w:rFonts w:eastAsia="Times New Roman" w:cs="Times New Roman"/>
          <w:color w:val="auto"/>
        </w:rPr>
        <w:t xml:space="preserve">́ do zdí nejsou </w:t>
      </w:r>
      <w:proofErr w:type="spellStart"/>
      <w:r w:rsidRPr="00152F34">
        <w:rPr>
          <w:rFonts w:eastAsia="Times New Roman" w:cs="Times New Roman"/>
          <w:color w:val="auto"/>
        </w:rPr>
        <w:t>chápany</w:t>
      </w:r>
      <w:proofErr w:type="spellEnd"/>
      <w:r w:rsidRPr="00152F34">
        <w:rPr>
          <w:rFonts w:eastAsia="Times New Roman" w:cs="Times New Roman"/>
          <w:color w:val="auto"/>
        </w:rPr>
        <w:t xml:space="preserve"> jako </w:t>
      </w:r>
      <w:proofErr w:type="spellStart"/>
      <w:r w:rsidRPr="00152F34">
        <w:rPr>
          <w:rFonts w:eastAsia="Times New Roman" w:cs="Times New Roman"/>
          <w:color w:val="auto"/>
        </w:rPr>
        <w:t>běžne</w:t>
      </w:r>
      <w:proofErr w:type="spellEnd"/>
      <w:r w:rsidRPr="00152F34">
        <w:rPr>
          <w:rFonts w:eastAsia="Times New Roman" w:cs="Times New Roman"/>
          <w:color w:val="auto"/>
        </w:rPr>
        <w:t xml:space="preserve">́ </w:t>
      </w:r>
      <w:proofErr w:type="spellStart"/>
      <w:r w:rsidRPr="00152F34">
        <w:rPr>
          <w:rFonts w:eastAsia="Times New Roman" w:cs="Times New Roman"/>
          <w:color w:val="auto"/>
        </w:rPr>
        <w:t>opotřebeni</w:t>
      </w:r>
      <w:proofErr w:type="spellEnd"/>
      <w:r w:rsidRPr="00152F34">
        <w:rPr>
          <w:rFonts w:eastAsia="Times New Roman" w:cs="Times New Roman"/>
          <w:color w:val="auto"/>
        </w:rPr>
        <w:t xml:space="preserve">́ </w:t>
      </w:r>
      <w:proofErr w:type="spellStart"/>
      <w:r w:rsidRPr="00152F34">
        <w:rPr>
          <w:rFonts w:eastAsia="Times New Roman" w:cs="Times New Roman"/>
          <w:color w:val="auto"/>
        </w:rPr>
        <w:t>předmětu</w:t>
      </w:r>
      <w:proofErr w:type="spellEnd"/>
      <w:r w:rsidRPr="00152F34">
        <w:rPr>
          <w:rFonts w:eastAsia="Times New Roman" w:cs="Times New Roman"/>
          <w:color w:val="auto"/>
        </w:rPr>
        <w:t xml:space="preserve"> </w:t>
      </w:r>
      <w:proofErr w:type="spellStart"/>
      <w:r w:rsidRPr="00152F34">
        <w:rPr>
          <w:rFonts w:eastAsia="Times New Roman" w:cs="Times New Roman"/>
          <w:color w:val="auto"/>
        </w:rPr>
        <w:t>nájmu</w:t>
      </w:r>
      <w:proofErr w:type="spellEnd"/>
      <w:r w:rsidRPr="00152F34">
        <w:rPr>
          <w:rFonts w:eastAsia="Times New Roman" w:cs="Times New Roman"/>
          <w:color w:val="auto"/>
        </w:rPr>
        <w:t xml:space="preserve"> a </w:t>
      </w:r>
      <w:proofErr w:type="spellStart"/>
      <w:r w:rsidRPr="00152F34">
        <w:rPr>
          <w:rFonts w:eastAsia="Times New Roman" w:cs="Times New Roman"/>
          <w:color w:val="auto"/>
        </w:rPr>
        <w:t>náklady</w:t>
      </w:r>
      <w:proofErr w:type="spellEnd"/>
      <w:r w:rsidRPr="00152F34">
        <w:rPr>
          <w:rFonts w:eastAsia="Times New Roman" w:cs="Times New Roman"/>
          <w:color w:val="auto"/>
        </w:rPr>
        <w:t xml:space="preserve"> na uvedení do </w:t>
      </w:r>
      <w:proofErr w:type="spellStart"/>
      <w:r w:rsidRPr="00152F34">
        <w:rPr>
          <w:rFonts w:eastAsia="Times New Roman" w:cs="Times New Roman"/>
          <w:color w:val="auto"/>
        </w:rPr>
        <w:t>původního</w:t>
      </w:r>
      <w:proofErr w:type="spellEnd"/>
      <w:r w:rsidRPr="00152F34">
        <w:rPr>
          <w:rFonts w:eastAsia="Times New Roman" w:cs="Times New Roman"/>
          <w:color w:val="auto"/>
        </w:rPr>
        <w:t xml:space="preserve"> stavu </w:t>
      </w:r>
      <w:proofErr w:type="spellStart"/>
      <w:r w:rsidRPr="00152F34">
        <w:rPr>
          <w:rFonts w:eastAsia="Times New Roman" w:cs="Times New Roman"/>
          <w:color w:val="auto"/>
        </w:rPr>
        <w:t>hradi</w:t>
      </w:r>
      <w:proofErr w:type="spellEnd"/>
      <w:r w:rsidRPr="00152F34">
        <w:rPr>
          <w:rFonts w:eastAsia="Times New Roman" w:cs="Times New Roman"/>
          <w:color w:val="auto"/>
        </w:rPr>
        <w:t xml:space="preserve">́ </w:t>
      </w:r>
      <w:proofErr w:type="spellStart"/>
      <w:r w:rsidRPr="00152F34">
        <w:rPr>
          <w:rFonts w:eastAsia="Times New Roman" w:cs="Times New Roman"/>
          <w:color w:val="auto"/>
        </w:rPr>
        <w:t>nájemce</w:t>
      </w:r>
      <w:proofErr w:type="spellEnd"/>
      <w:r w:rsidRPr="00152F34">
        <w:rPr>
          <w:rFonts w:eastAsia="Times New Roman" w:cs="Times New Roman"/>
          <w:color w:val="auto"/>
        </w:rPr>
        <w:t>.</w:t>
      </w:r>
    </w:p>
    <w:p w14:paraId="6918F9E5" w14:textId="77777777" w:rsidR="00391E2B" w:rsidRPr="00152F34" w:rsidRDefault="00391E2B" w:rsidP="00E82916">
      <w:pPr>
        <w:pStyle w:val="Odstavecseseznamem"/>
      </w:pPr>
    </w:p>
    <w:p w14:paraId="7E37A9C5" w14:textId="77777777" w:rsidR="00391E2B" w:rsidRPr="00152F34" w:rsidRDefault="00391E2B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eastAsia="Times New Roman" w:cs="Times New Roman"/>
        </w:rPr>
      </w:pPr>
      <w:r w:rsidRPr="00152F34">
        <w:rPr>
          <w:rFonts w:eastAsia="Times New Roman" w:cs="Times New Roman"/>
        </w:rPr>
        <w:t xml:space="preserve">Smluvní strany se výslovně dohodly, že nájemce není oprávněn opatřit budovu štíty, </w:t>
      </w:r>
      <w:r w:rsidRPr="00152F34">
        <w:rPr>
          <w:rFonts w:cs="Times New Roman"/>
        </w:rPr>
        <w:t>návěstími</w:t>
      </w:r>
      <w:r w:rsidRPr="00152F34">
        <w:rPr>
          <w:rFonts w:eastAsia="Times New Roman" w:cs="Times New Roman"/>
        </w:rPr>
        <w:t xml:space="preserve"> a podobnými znameními. Nájemce je oprávněn označit předmět nájmu svojí firmou pouze dle pokynu pronajímatele</w:t>
      </w:r>
      <w:r w:rsidR="002D5EFF" w:rsidRPr="00152F34">
        <w:rPr>
          <w:rFonts w:eastAsia="Times New Roman" w:cs="Times New Roman"/>
        </w:rPr>
        <w:t xml:space="preserve">. </w:t>
      </w:r>
    </w:p>
    <w:p w14:paraId="3878D3C4" w14:textId="77777777" w:rsidR="00B11773" w:rsidRPr="00152F34" w:rsidRDefault="00B11773" w:rsidP="00913848">
      <w:pPr>
        <w:pStyle w:val="Odstavecseseznamem"/>
      </w:pPr>
    </w:p>
    <w:p w14:paraId="0E60E0F2" w14:textId="77777777" w:rsidR="001A3636" w:rsidRPr="00152F34" w:rsidRDefault="00B11773" w:rsidP="00264F6E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eastAsia="Times New Roman" w:cs="Times New Roman"/>
        </w:rPr>
      </w:pPr>
      <w:r w:rsidRPr="00152F34">
        <w:rPr>
          <w:rFonts w:eastAsia="Times New Roman" w:cs="Times New Roman"/>
        </w:rPr>
        <w:t xml:space="preserve">Nájemce bere na vědomí, že budova (objekt Novoměstské radnice) je střežena </w:t>
      </w:r>
      <w:r w:rsidR="001A3636" w:rsidRPr="00152F34">
        <w:rPr>
          <w:rFonts w:eastAsia="Times New Roman" w:cs="Times New Roman"/>
        </w:rPr>
        <w:t xml:space="preserve">strážní </w:t>
      </w:r>
      <w:r w:rsidR="001A3636" w:rsidRPr="00152F34">
        <w:rPr>
          <w:rFonts w:cs="Times New Roman"/>
        </w:rPr>
        <w:t>pochůzkovou</w:t>
      </w:r>
      <w:r w:rsidR="001A3636" w:rsidRPr="00152F34">
        <w:rPr>
          <w:rFonts w:eastAsia="Times New Roman" w:cs="Times New Roman"/>
        </w:rPr>
        <w:t xml:space="preserve"> službou. </w:t>
      </w:r>
      <w:r w:rsidRPr="00152F34">
        <w:rPr>
          <w:rFonts w:eastAsia="Times New Roman" w:cs="Times New Roman"/>
        </w:rPr>
        <w:t>Smluvní strany se dohodly, že klíč k</w:t>
      </w:r>
      <w:r w:rsidR="001A3636" w:rsidRPr="00152F34">
        <w:rPr>
          <w:rFonts w:eastAsia="Times New Roman" w:cs="Times New Roman"/>
        </w:rPr>
        <w:t> </w:t>
      </w:r>
      <w:r w:rsidRPr="00152F34">
        <w:rPr>
          <w:rFonts w:eastAsia="Times New Roman" w:cs="Times New Roman"/>
        </w:rPr>
        <w:t>předmětu</w:t>
      </w:r>
      <w:r w:rsidR="001A3636" w:rsidRPr="00152F34">
        <w:rPr>
          <w:rFonts w:eastAsia="Times New Roman" w:cs="Times New Roman"/>
        </w:rPr>
        <w:t xml:space="preserve"> nájmu bude po celou dobu trvání nájemního vztahu uložen u strážní služby ve vrátnici nacházející se v přízemí levého křídla budovy a bude předáván pouze osobám uvedeným nájemcem v souladu s čl. 2 odst. 1.2 této smlouvy. Nájemce je povinen po skončení pracovní doby vždy odevzdat klíč od předmětu nájmu strážní službě. Nájemce bere na vědomí a souhlasí, že strážní služba je v případě havarijní situace nebo v případě podezření na riziko ohrožující bezpečnost budovy (např. požár) vstoupit do předmětu nájmu. </w:t>
      </w:r>
    </w:p>
    <w:p w14:paraId="35A2561E" w14:textId="77777777" w:rsidR="001A3636" w:rsidRPr="00152F34" w:rsidRDefault="001A3636" w:rsidP="00913848">
      <w:pPr>
        <w:pStyle w:val="Odstavecseseznamem"/>
      </w:pPr>
    </w:p>
    <w:p w14:paraId="3A420E63" w14:textId="0A6E4869" w:rsidR="005B5FE5" w:rsidRPr="00152F34" w:rsidRDefault="001A3636" w:rsidP="00FC2085">
      <w:pPr>
        <w:pStyle w:val="Zkladntext31"/>
        <w:numPr>
          <w:ilvl w:val="1"/>
          <w:numId w:val="20"/>
        </w:numPr>
        <w:tabs>
          <w:tab w:val="left" w:pos="567"/>
        </w:tabs>
        <w:ind w:left="562" w:hanging="562"/>
        <w:rPr>
          <w:rFonts w:eastAsia="Times New Roman" w:cs="Times New Roman"/>
        </w:rPr>
      </w:pPr>
      <w:r w:rsidRPr="00152F34">
        <w:rPr>
          <w:rFonts w:eastAsia="Times New Roman" w:cs="Times New Roman"/>
        </w:rPr>
        <w:t>Nájemce bere dále na vědomí, že budova Novoměstské radnice je uzavřena v době od</w:t>
      </w:r>
      <w:r w:rsidR="00320667" w:rsidRPr="00152F34">
        <w:rPr>
          <w:rFonts w:eastAsia="Times New Roman" w:cs="Times New Roman"/>
        </w:rPr>
        <w:t xml:space="preserve"> 22hodin</w:t>
      </w:r>
      <w:r w:rsidRPr="00152F34">
        <w:rPr>
          <w:rFonts w:eastAsia="Times New Roman" w:cs="Times New Roman"/>
        </w:rPr>
        <w:t xml:space="preserve"> do</w:t>
      </w:r>
      <w:r w:rsidR="00320667" w:rsidRPr="00152F34">
        <w:rPr>
          <w:rFonts w:eastAsia="Times New Roman" w:cs="Times New Roman"/>
        </w:rPr>
        <w:t xml:space="preserve"> 7hodin</w:t>
      </w:r>
      <w:r w:rsidRPr="00152F34">
        <w:rPr>
          <w:rFonts w:eastAsia="Times New Roman" w:cs="Times New Roman"/>
        </w:rPr>
        <w:t xml:space="preserve">. Pobývat v budově Novoměstské radnice v době, kdy je budova uzavřena, lze jen </w:t>
      </w:r>
      <w:r w:rsidRPr="00152F34">
        <w:rPr>
          <w:rFonts w:cs="Times New Roman"/>
        </w:rPr>
        <w:t>na</w:t>
      </w:r>
      <w:r w:rsidRPr="00152F34">
        <w:rPr>
          <w:rFonts w:eastAsia="Times New Roman" w:cs="Times New Roman"/>
        </w:rPr>
        <w:t xml:space="preserve"> základě souhlasu pronajímatele. </w:t>
      </w:r>
    </w:p>
    <w:p w14:paraId="7ECE9628" w14:textId="77777777" w:rsidR="00FC2085" w:rsidRPr="00152F34" w:rsidRDefault="00FC2085" w:rsidP="00FC2085">
      <w:pPr>
        <w:pStyle w:val="Odstavecseseznamem"/>
      </w:pPr>
    </w:p>
    <w:p w14:paraId="43DC8B08" w14:textId="56637E15" w:rsidR="00FC2085" w:rsidRPr="00152F34" w:rsidRDefault="00FC2085" w:rsidP="00FC2085">
      <w:pPr>
        <w:pStyle w:val="Zkladntext31"/>
        <w:tabs>
          <w:tab w:val="left" w:pos="567"/>
        </w:tabs>
        <w:rPr>
          <w:rFonts w:eastAsia="Times New Roman" w:cs="Times New Roman"/>
        </w:rPr>
      </w:pPr>
    </w:p>
    <w:p w14:paraId="41E8C7B7" w14:textId="77777777" w:rsidR="00FC2085" w:rsidRPr="00152F34" w:rsidRDefault="00FC2085" w:rsidP="00FC2085">
      <w:pPr>
        <w:pStyle w:val="Zkladntext31"/>
        <w:tabs>
          <w:tab w:val="left" w:pos="567"/>
        </w:tabs>
        <w:rPr>
          <w:rFonts w:eastAsia="Times New Roman" w:cs="Times New Roman"/>
        </w:rPr>
      </w:pPr>
    </w:p>
    <w:p w14:paraId="132EB8EB" w14:textId="77777777" w:rsidR="005B5FE5" w:rsidRPr="00152F34" w:rsidRDefault="005B5FE5">
      <w:pPr>
        <w:ind w:left="709" w:hanging="709"/>
        <w:rPr>
          <w:rFonts w:cs="Times New Roman"/>
          <w:lang w:val="cs-CZ"/>
        </w:rPr>
      </w:pPr>
    </w:p>
    <w:p w14:paraId="0278D7C2" w14:textId="77777777" w:rsidR="00367F84" w:rsidRPr="00152F34" w:rsidRDefault="00367F84">
      <w:pPr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>Článek 7</w:t>
      </w:r>
    </w:p>
    <w:p w14:paraId="70F9CC6B" w14:textId="77777777" w:rsidR="00367F84" w:rsidRPr="00152F34" w:rsidRDefault="00367F84">
      <w:pPr>
        <w:jc w:val="center"/>
        <w:rPr>
          <w:rFonts w:cs="Times New Roman"/>
          <w:lang w:val="cs-CZ"/>
        </w:rPr>
      </w:pPr>
      <w:r w:rsidRPr="00152F34">
        <w:rPr>
          <w:rFonts w:cs="Times New Roman"/>
          <w:b/>
          <w:bCs/>
          <w:lang w:val="cs-CZ"/>
        </w:rPr>
        <w:t>Prohlášení nájemce</w:t>
      </w:r>
    </w:p>
    <w:p w14:paraId="3A2425C0" w14:textId="77777777" w:rsidR="00367F84" w:rsidRPr="00152F34" w:rsidRDefault="00367F84">
      <w:pPr>
        <w:ind w:left="720"/>
        <w:rPr>
          <w:rFonts w:cs="Times New Roman"/>
          <w:lang w:val="cs-CZ"/>
        </w:rPr>
      </w:pPr>
    </w:p>
    <w:p w14:paraId="17C9117E" w14:textId="77777777" w:rsidR="00367F84" w:rsidRPr="00152F34" w:rsidRDefault="00367F84" w:rsidP="00264F6E">
      <w:pPr>
        <w:pStyle w:val="Odstavecseseznamem"/>
        <w:numPr>
          <w:ilvl w:val="1"/>
          <w:numId w:val="21"/>
        </w:numPr>
        <w:tabs>
          <w:tab w:val="left" w:pos="567"/>
        </w:tabs>
        <w:ind w:left="562" w:hanging="562"/>
        <w:jc w:val="both"/>
      </w:pPr>
      <w:r w:rsidRPr="00152F34">
        <w:t>Nájemce prohlašuje, že si předmět nájmu důkladně prohlédl a neshledal žádné vady, které by ztěžovaly nebo znemožňovaly užívání předmětu nájmu podle této smlouvy. O předání a převzetí předmětu nájmu sepíší strany předávací protokol (Příloha č. 2).</w:t>
      </w:r>
    </w:p>
    <w:p w14:paraId="17B0C0FA" w14:textId="77777777" w:rsidR="00367F84" w:rsidRPr="00152F34" w:rsidRDefault="00367F84">
      <w:pPr>
        <w:rPr>
          <w:rFonts w:cs="Times New Roman"/>
          <w:lang w:val="cs-CZ"/>
        </w:rPr>
      </w:pPr>
    </w:p>
    <w:p w14:paraId="72E8051E" w14:textId="77777777" w:rsidR="00367F84" w:rsidRPr="00152F34" w:rsidRDefault="00367F84">
      <w:pPr>
        <w:rPr>
          <w:rFonts w:cs="Times New Roman"/>
          <w:lang w:val="cs-CZ"/>
        </w:rPr>
      </w:pPr>
    </w:p>
    <w:p w14:paraId="2B3ECE46" w14:textId="77777777" w:rsidR="00152F34" w:rsidRPr="00152F34" w:rsidRDefault="00152F34">
      <w:pPr>
        <w:jc w:val="center"/>
        <w:rPr>
          <w:rFonts w:cs="Times New Roman"/>
          <w:b/>
          <w:bCs/>
          <w:lang w:val="cs-CZ"/>
        </w:rPr>
      </w:pPr>
    </w:p>
    <w:p w14:paraId="4A1948FB" w14:textId="08FB497C" w:rsidR="00367F84" w:rsidRPr="00152F34" w:rsidRDefault="00367F84">
      <w:pPr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lastRenderedPageBreak/>
        <w:t>Článek 8</w:t>
      </w:r>
    </w:p>
    <w:p w14:paraId="4711B367" w14:textId="77777777" w:rsidR="00367F84" w:rsidRPr="00152F34" w:rsidRDefault="00367F84">
      <w:pPr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>Ukončení nájmu</w:t>
      </w:r>
    </w:p>
    <w:p w14:paraId="0D1C57AE" w14:textId="77777777" w:rsidR="00367F84" w:rsidRPr="00152F34" w:rsidRDefault="00367F84">
      <w:pPr>
        <w:rPr>
          <w:rFonts w:cs="Times New Roman"/>
          <w:b/>
          <w:bCs/>
          <w:lang w:val="cs-CZ"/>
        </w:rPr>
      </w:pPr>
    </w:p>
    <w:p w14:paraId="135C58D9" w14:textId="77777777" w:rsidR="00367F84" w:rsidRPr="00152F34" w:rsidRDefault="00367F84" w:rsidP="00264F6E">
      <w:pPr>
        <w:pStyle w:val="Normal1"/>
        <w:numPr>
          <w:ilvl w:val="1"/>
          <w:numId w:val="22"/>
        </w:numPr>
        <w:tabs>
          <w:tab w:val="left" w:pos="567"/>
        </w:tabs>
        <w:ind w:left="562" w:hanging="562"/>
        <w:jc w:val="both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 xml:space="preserve">Nájem skončí uplynutím doby, na kterou byl sjednán. Před uplynutím sjednané doby nájmu může být nájem ukončen písemnou dohodou </w:t>
      </w:r>
      <w:r w:rsidR="001A3636" w:rsidRPr="00152F34">
        <w:rPr>
          <w:rFonts w:cs="Times New Roman"/>
          <w:lang w:val="cs-CZ"/>
        </w:rPr>
        <w:t>smluvních stran</w:t>
      </w:r>
      <w:r w:rsidRPr="00152F34">
        <w:rPr>
          <w:rFonts w:cs="Times New Roman"/>
          <w:lang w:val="cs-CZ"/>
        </w:rPr>
        <w:t xml:space="preserve">. Před uplynutím sjednané doby nájmu může být nájem dále ukončen z níže uvedených důvodů také písemnou výpovědí, přičemž výpovědní doba činí 3 měsíce a počíná běžet prvním dnem měsíce následujícího po měsíci, v němž byla výpověď doručena druhé smluvní straně. Výpověď nájmu vyžaduje písemnou formu a musí dojít druhé smluvní straně. Výpovědní doba běží od prvního dne kalendářního měsíce následujícího poté, co výpověď došla druhé straně. </w:t>
      </w:r>
    </w:p>
    <w:p w14:paraId="58C93DDE" w14:textId="77777777" w:rsidR="00367F84" w:rsidRPr="00152F34" w:rsidRDefault="00367F84">
      <w:pPr>
        <w:pStyle w:val="Normal1"/>
        <w:ind w:left="567"/>
        <w:jc w:val="both"/>
        <w:rPr>
          <w:rFonts w:cs="Times New Roman"/>
          <w:lang w:val="cs-CZ"/>
        </w:rPr>
      </w:pPr>
    </w:p>
    <w:p w14:paraId="3B5760F7" w14:textId="77777777" w:rsidR="00367F84" w:rsidRPr="00152F34" w:rsidRDefault="00367F84">
      <w:pPr>
        <w:pStyle w:val="Normal1"/>
        <w:jc w:val="both"/>
        <w:rPr>
          <w:rFonts w:cs="Times New Roman"/>
          <w:lang w:val="cs-CZ"/>
        </w:rPr>
      </w:pPr>
    </w:p>
    <w:p w14:paraId="222FAC1D" w14:textId="77777777" w:rsidR="00367F84" w:rsidRPr="00152F34" w:rsidRDefault="00367F84" w:rsidP="00264F6E">
      <w:pPr>
        <w:pStyle w:val="Normal1"/>
        <w:numPr>
          <w:ilvl w:val="1"/>
          <w:numId w:val="22"/>
        </w:numPr>
        <w:tabs>
          <w:tab w:val="left" w:pos="567"/>
        </w:tabs>
        <w:ind w:left="562" w:hanging="562"/>
        <w:jc w:val="both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>Pronajímatel může vypovědět nájem na dobu určitou sjednaný touto smlouvou v případech uvedených v </w:t>
      </w:r>
      <w:r w:rsidR="0015437F" w:rsidRPr="00152F34">
        <w:rPr>
          <w:rFonts w:cs="Times New Roman"/>
          <w:lang w:val="cs-CZ"/>
        </w:rPr>
        <w:t xml:space="preserve">občanském zákoníku, </w:t>
      </w:r>
      <w:r w:rsidRPr="00152F34">
        <w:rPr>
          <w:rFonts w:cs="Times New Roman"/>
          <w:lang w:val="cs-CZ"/>
        </w:rPr>
        <w:t>a to jmenovitě v §</w:t>
      </w:r>
      <w:proofErr w:type="gramStart"/>
      <w:r w:rsidR="0015437F" w:rsidRPr="00152F34">
        <w:rPr>
          <w:rFonts w:cs="Times New Roman"/>
          <w:lang w:val="cs-CZ"/>
        </w:rPr>
        <w:t xml:space="preserve">2309 </w:t>
      </w:r>
      <w:r w:rsidRPr="00152F34">
        <w:rPr>
          <w:rFonts w:cs="Times New Roman"/>
          <w:lang w:val="cs-CZ"/>
        </w:rPr>
        <w:t xml:space="preserve"> písm.</w:t>
      </w:r>
      <w:proofErr w:type="gramEnd"/>
      <w:r w:rsidRPr="00152F34">
        <w:rPr>
          <w:rFonts w:cs="Times New Roman"/>
          <w:lang w:val="cs-CZ"/>
        </w:rPr>
        <w:t xml:space="preserve"> a) </w:t>
      </w:r>
      <w:r w:rsidR="0015437F" w:rsidRPr="00152F34">
        <w:rPr>
          <w:rFonts w:cs="Times New Roman"/>
          <w:lang w:val="cs-CZ"/>
        </w:rPr>
        <w:t>až b</w:t>
      </w:r>
      <w:r w:rsidRPr="00152F34">
        <w:rPr>
          <w:rFonts w:cs="Times New Roman"/>
          <w:lang w:val="cs-CZ"/>
        </w:rPr>
        <w:t>):</w:t>
      </w:r>
    </w:p>
    <w:p w14:paraId="19EA99D9" w14:textId="77777777" w:rsidR="00367F84" w:rsidRPr="00152F34" w:rsidRDefault="00367F84">
      <w:pPr>
        <w:pStyle w:val="Normal1"/>
        <w:jc w:val="both"/>
        <w:rPr>
          <w:rFonts w:cs="Times New Roman"/>
          <w:lang w:val="cs-CZ"/>
        </w:rPr>
      </w:pPr>
    </w:p>
    <w:p w14:paraId="581CCDFB" w14:textId="77777777" w:rsidR="0015437F" w:rsidRPr="00152F34" w:rsidRDefault="0015437F" w:rsidP="00E82916">
      <w:pPr>
        <w:widowControl w:val="0"/>
        <w:numPr>
          <w:ilvl w:val="0"/>
          <w:numId w:val="12"/>
        </w:numPr>
        <w:tabs>
          <w:tab w:val="clear" w:pos="0"/>
        </w:tabs>
        <w:ind w:left="1134" w:hanging="283"/>
        <w:jc w:val="both"/>
        <w:rPr>
          <w:rFonts w:cs="Times New Roman"/>
          <w:color w:val="333333"/>
          <w:lang w:val="cs-CZ"/>
        </w:rPr>
      </w:pPr>
      <w:r w:rsidRPr="00152F34">
        <w:rPr>
          <w:rFonts w:cs="Times New Roman"/>
          <w:color w:val="333333"/>
          <w:lang w:val="cs-CZ"/>
        </w:rPr>
        <w:t>má-li být nemovitá věc, v níž se předmět nájmu nachází, odstraněna, anebo přestavována tak, že to brání dalšímu užívání předmětu nájmu, a pronajímatel to při uzavření smlouvy nemusel ani nemohl předvídat, nebo</w:t>
      </w:r>
    </w:p>
    <w:p w14:paraId="64170035" w14:textId="77777777" w:rsidR="00367F84" w:rsidRPr="00152F34" w:rsidRDefault="0015437F">
      <w:pPr>
        <w:numPr>
          <w:ilvl w:val="1"/>
          <w:numId w:val="11"/>
        </w:numPr>
        <w:tabs>
          <w:tab w:val="left" w:pos="1440"/>
        </w:tabs>
        <w:spacing w:after="120"/>
        <w:ind w:left="1440" w:hanging="360"/>
        <w:jc w:val="both"/>
        <w:rPr>
          <w:rFonts w:cs="Times New Roman"/>
          <w:lang w:val="cs-CZ"/>
        </w:rPr>
      </w:pPr>
      <w:r w:rsidRPr="00152F34">
        <w:rPr>
          <w:rFonts w:cs="Times New Roman"/>
          <w:color w:val="333333"/>
          <w:lang w:val="cs-CZ"/>
        </w:rPr>
        <w:t>b) porušuje-li nájemce hrubě své povinnosti vůči pronajímateli, zejména tím, že přestože jej pronajímatel vyzval k nápravě, chová se nájemce v rozporu s ustanovením § 2305 občanského zákoníku, nebo je po dobu delší než jeden měsíc v prodlení s placením nájemného</w:t>
      </w:r>
      <w:r w:rsidR="00367F84" w:rsidRPr="00152F34">
        <w:rPr>
          <w:rFonts w:cs="Times New Roman"/>
          <w:lang w:val="cs-CZ"/>
        </w:rPr>
        <w:t>.</w:t>
      </w:r>
    </w:p>
    <w:p w14:paraId="616FCBEA" w14:textId="77777777" w:rsidR="00367F84" w:rsidRPr="00152F34" w:rsidRDefault="00367F84">
      <w:pPr>
        <w:spacing w:after="120"/>
        <w:jc w:val="both"/>
        <w:rPr>
          <w:rFonts w:cs="Times New Roman"/>
          <w:lang w:val="cs-CZ"/>
        </w:rPr>
      </w:pPr>
    </w:p>
    <w:p w14:paraId="18EEC7F9" w14:textId="77777777" w:rsidR="00367F84" w:rsidRPr="00152F34" w:rsidRDefault="00367F84" w:rsidP="00264F6E">
      <w:pPr>
        <w:pStyle w:val="Normal1"/>
        <w:numPr>
          <w:ilvl w:val="1"/>
          <w:numId w:val="22"/>
        </w:numPr>
        <w:tabs>
          <w:tab w:val="left" w:pos="567"/>
        </w:tabs>
        <w:ind w:left="562" w:hanging="562"/>
        <w:jc w:val="both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>Pronajímatel může dále vypovědět nájem bez výpovědní doby</w:t>
      </w:r>
      <w:r w:rsidR="00391E2B" w:rsidRPr="00152F34">
        <w:rPr>
          <w:rFonts w:cs="Times New Roman"/>
          <w:lang w:val="cs-CZ"/>
        </w:rPr>
        <w:t>,</w:t>
      </w:r>
      <w:r w:rsidRPr="00152F34">
        <w:rPr>
          <w:rFonts w:cs="Times New Roman"/>
          <w:lang w:val="cs-CZ"/>
        </w:rPr>
        <w:t xml:space="preserve"> </w:t>
      </w:r>
      <w:r w:rsidR="00391E2B" w:rsidRPr="00152F34">
        <w:rPr>
          <w:rFonts w:cs="Times New Roman"/>
          <w:lang w:val="cs-CZ"/>
        </w:rPr>
        <w:t>a</w:t>
      </w:r>
      <w:r w:rsidRPr="00152F34">
        <w:rPr>
          <w:rFonts w:cs="Times New Roman"/>
          <w:lang w:val="cs-CZ"/>
        </w:rPr>
        <w:t xml:space="preserve"> to pouze v případě, kdy nájemce porušuje svou povinnost zvlášť závažným způsobem, zejména poškozuje-li předmět nájmu </w:t>
      </w:r>
      <w:r w:rsidR="00391E2B" w:rsidRPr="00152F34">
        <w:rPr>
          <w:rFonts w:cs="Times New Roman"/>
          <w:lang w:val="cs-CZ"/>
        </w:rPr>
        <w:t xml:space="preserve">nebo budovu </w:t>
      </w:r>
      <w:r w:rsidRPr="00152F34">
        <w:rPr>
          <w:rFonts w:cs="Times New Roman"/>
          <w:lang w:val="cs-CZ"/>
        </w:rPr>
        <w:t xml:space="preserve">závažným nebo nenapravitelným způsobem, způsobuje-li jinak závažné škody nebo obtíže pronajímateli nebo užívá-li neoprávněně </w:t>
      </w:r>
      <w:r w:rsidR="00391E2B" w:rsidRPr="00152F34">
        <w:rPr>
          <w:rFonts w:cs="Times New Roman"/>
          <w:lang w:val="cs-CZ"/>
        </w:rPr>
        <w:t xml:space="preserve">předmět nájmu </w:t>
      </w:r>
      <w:r w:rsidRPr="00152F34">
        <w:rPr>
          <w:rFonts w:cs="Times New Roman"/>
          <w:lang w:val="cs-CZ"/>
        </w:rPr>
        <w:t>jiným způsobem nebo k jinému účelu, než bylo ujednáno.</w:t>
      </w:r>
    </w:p>
    <w:p w14:paraId="1B7A4784" w14:textId="77777777" w:rsidR="00367F84" w:rsidRPr="00152F34" w:rsidRDefault="00367F84">
      <w:pPr>
        <w:pStyle w:val="Normal1"/>
        <w:jc w:val="both"/>
        <w:rPr>
          <w:rFonts w:cs="Times New Roman"/>
          <w:lang w:val="cs-CZ"/>
        </w:rPr>
      </w:pPr>
    </w:p>
    <w:p w14:paraId="3D16654D" w14:textId="77777777" w:rsidR="00367F84" w:rsidRPr="00152F34" w:rsidRDefault="00367F84" w:rsidP="00264F6E">
      <w:pPr>
        <w:pStyle w:val="Normal1"/>
        <w:numPr>
          <w:ilvl w:val="1"/>
          <w:numId w:val="22"/>
        </w:numPr>
        <w:tabs>
          <w:tab w:val="left" w:pos="567"/>
        </w:tabs>
        <w:ind w:left="562" w:hanging="562"/>
        <w:jc w:val="both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>Nájemce může vypovědět nájemní smlouvu v případě, že se předmět nájmu stane nezpůsobilým k řádnému užívání</w:t>
      </w:r>
      <w:r w:rsidR="00391E2B" w:rsidRPr="00152F34">
        <w:rPr>
          <w:rFonts w:cs="Times New Roman"/>
          <w:lang w:val="cs-CZ"/>
        </w:rPr>
        <w:t>,</w:t>
      </w:r>
      <w:r w:rsidRPr="00152F34">
        <w:rPr>
          <w:rFonts w:cs="Times New Roman"/>
          <w:lang w:val="cs-CZ"/>
        </w:rPr>
        <w:t xml:space="preserve"> a to bez zavinění nájemce.</w:t>
      </w:r>
    </w:p>
    <w:p w14:paraId="1F39065A" w14:textId="77777777" w:rsidR="00367F84" w:rsidRPr="00152F34" w:rsidRDefault="00367F84">
      <w:pPr>
        <w:pStyle w:val="Normal1"/>
        <w:ind w:left="567"/>
        <w:jc w:val="both"/>
        <w:rPr>
          <w:rFonts w:cs="Times New Roman"/>
          <w:lang w:val="cs-CZ"/>
        </w:rPr>
      </w:pPr>
    </w:p>
    <w:p w14:paraId="69B57A31" w14:textId="77777777" w:rsidR="006E746C" w:rsidRPr="00152F34" w:rsidRDefault="00367F84" w:rsidP="00264F6E">
      <w:pPr>
        <w:pStyle w:val="Normal1"/>
        <w:numPr>
          <w:ilvl w:val="1"/>
          <w:numId w:val="22"/>
        </w:numPr>
        <w:tabs>
          <w:tab w:val="left" w:pos="567"/>
        </w:tabs>
        <w:ind w:left="562" w:hanging="562"/>
        <w:jc w:val="both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 xml:space="preserve">Nájemce může vypovědět nájem na dobu určitou sjednaný touto smlouvou změní-li se okolnosti, z nichž strany při vzniku závazku ze smlouvy o nájmu zřejmě vycházely, do té míry, že po nájemci nelze rozumně požadovat, aby v nájmu pokračoval. </w:t>
      </w:r>
    </w:p>
    <w:p w14:paraId="721D9F49" w14:textId="77777777" w:rsidR="006E746C" w:rsidRPr="00152F34" w:rsidRDefault="006E746C" w:rsidP="006E746C">
      <w:pPr>
        <w:pStyle w:val="Odstavecseseznamem"/>
      </w:pPr>
    </w:p>
    <w:p w14:paraId="7574AC87" w14:textId="77777777" w:rsidR="002D2060" w:rsidRPr="00152F34" w:rsidRDefault="00367F84" w:rsidP="00264F6E">
      <w:pPr>
        <w:pStyle w:val="Normal1"/>
        <w:keepLines/>
        <w:numPr>
          <w:ilvl w:val="1"/>
          <w:numId w:val="22"/>
        </w:numPr>
        <w:tabs>
          <w:tab w:val="left" w:pos="567"/>
        </w:tabs>
        <w:ind w:left="562" w:hanging="562"/>
        <w:jc w:val="both"/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 xml:space="preserve">Po ukončení nájemní smlouvy nájemce předá předmět nájmu pronajímateli v dobrém stavu, tedy ve </w:t>
      </w:r>
      <w:proofErr w:type="gramStart"/>
      <w:r w:rsidRPr="00152F34">
        <w:rPr>
          <w:rFonts w:cs="Times New Roman"/>
          <w:lang w:val="cs-CZ"/>
        </w:rPr>
        <w:t>stavu</w:t>
      </w:r>
      <w:proofErr w:type="gramEnd"/>
      <w:r w:rsidRPr="00152F34">
        <w:rPr>
          <w:rFonts w:cs="Times New Roman"/>
          <w:lang w:val="cs-CZ"/>
        </w:rPr>
        <w:t xml:space="preserve"> v jakém ho převzal, s přihlédnutím k běžnému opotřebení. O tomto předání bude vyhotoven písemný protokol se zaznamenáním stavu předmětu nájmu</w:t>
      </w:r>
      <w:r w:rsidR="00515EB7" w:rsidRPr="00152F34">
        <w:rPr>
          <w:rFonts w:cs="Times New Roman"/>
          <w:lang w:val="cs-CZ"/>
        </w:rPr>
        <w:t>.</w:t>
      </w:r>
      <w:r w:rsidRPr="00152F34">
        <w:rPr>
          <w:rFonts w:cs="Times New Roman"/>
          <w:lang w:val="cs-CZ"/>
        </w:rPr>
        <w:t xml:space="preserve"> </w:t>
      </w:r>
    </w:p>
    <w:p w14:paraId="180B9E5F" w14:textId="77777777" w:rsidR="006E746C" w:rsidRPr="00152F34" w:rsidRDefault="006E746C" w:rsidP="006E746C">
      <w:pPr>
        <w:pStyle w:val="Odstavecseseznamem"/>
      </w:pPr>
    </w:p>
    <w:p w14:paraId="10C76893" w14:textId="77777777" w:rsidR="006E746C" w:rsidRPr="00152F34" w:rsidRDefault="006E746C" w:rsidP="006E746C">
      <w:pPr>
        <w:pStyle w:val="Normal1"/>
        <w:tabs>
          <w:tab w:val="left" w:pos="567"/>
        </w:tabs>
        <w:ind w:left="567"/>
        <w:jc w:val="both"/>
        <w:rPr>
          <w:rFonts w:cs="Times New Roman"/>
          <w:lang w:val="cs-CZ"/>
        </w:rPr>
      </w:pPr>
    </w:p>
    <w:p w14:paraId="4D037C82" w14:textId="1A429A63" w:rsidR="00DE7CA4" w:rsidRPr="00152F34" w:rsidRDefault="00DE7CA4" w:rsidP="00913848">
      <w:pPr>
        <w:pStyle w:val="Normal1"/>
        <w:tabs>
          <w:tab w:val="left" w:pos="567"/>
        </w:tabs>
        <w:jc w:val="both"/>
        <w:rPr>
          <w:rFonts w:cs="Times New Roman"/>
          <w:b/>
          <w:bCs/>
          <w:lang w:val="cs-CZ"/>
        </w:rPr>
      </w:pPr>
    </w:p>
    <w:p w14:paraId="082998D1" w14:textId="3ED83D07" w:rsidR="00FC2085" w:rsidRPr="00152F34" w:rsidRDefault="00FC2085" w:rsidP="00913848">
      <w:pPr>
        <w:pStyle w:val="Normal1"/>
        <w:tabs>
          <w:tab w:val="left" w:pos="567"/>
        </w:tabs>
        <w:jc w:val="both"/>
        <w:rPr>
          <w:rFonts w:cs="Times New Roman"/>
          <w:b/>
          <w:bCs/>
          <w:lang w:val="cs-CZ"/>
        </w:rPr>
      </w:pPr>
    </w:p>
    <w:p w14:paraId="08AA0ABD" w14:textId="7E6ABC4A" w:rsidR="00FC2085" w:rsidRPr="00152F34" w:rsidRDefault="00FC2085" w:rsidP="00913848">
      <w:pPr>
        <w:pStyle w:val="Normal1"/>
        <w:tabs>
          <w:tab w:val="left" w:pos="567"/>
        </w:tabs>
        <w:jc w:val="both"/>
        <w:rPr>
          <w:rFonts w:cs="Times New Roman"/>
          <w:b/>
          <w:bCs/>
          <w:lang w:val="cs-CZ"/>
        </w:rPr>
      </w:pPr>
    </w:p>
    <w:p w14:paraId="5FC65599" w14:textId="56CEAC04" w:rsidR="00FC2085" w:rsidRPr="00152F34" w:rsidRDefault="00FC2085" w:rsidP="00913848">
      <w:pPr>
        <w:pStyle w:val="Normal1"/>
        <w:tabs>
          <w:tab w:val="left" w:pos="567"/>
        </w:tabs>
        <w:jc w:val="both"/>
        <w:rPr>
          <w:rFonts w:cs="Times New Roman"/>
          <w:b/>
          <w:bCs/>
          <w:lang w:val="cs-CZ"/>
        </w:rPr>
      </w:pPr>
    </w:p>
    <w:p w14:paraId="51AA02B3" w14:textId="77777777" w:rsidR="00FC2085" w:rsidRPr="00152F34" w:rsidRDefault="00FC2085" w:rsidP="00913848">
      <w:pPr>
        <w:pStyle w:val="Normal1"/>
        <w:tabs>
          <w:tab w:val="left" w:pos="567"/>
        </w:tabs>
        <w:jc w:val="both"/>
        <w:rPr>
          <w:rFonts w:cs="Times New Roman"/>
          <w:b/>
          <w:bCs/>
          <w:lang w:val="cs-CZ"/>
        </w:rPr>
      </w:pPr>
    </w:p>
    <w:p w14:paraId="22DB6A74" w14:textId="77777777" w:rsidR="00566D0D" w:rsidRPr="00152F34" w:rsidRDefault="00566D0D">
      <w:pPr>
        <w:jc w:val="center"/>
        <w:rPr>
          <w:rFonts w:cs="Times New Roman"/>
          <w:b/>
          <w:bCs/>
          <w:lang w:val="cs-CZ"/>
        </w:rPr>
      </w:pPr>
    </w:p>
    <w:p w14:paraId="19CC6E68" w14:textId="447A4CA7" w:rsidR="00367F84" w:rsidRPr="00152F34" w:rsidRDefault="00367F84">
      <w:pPr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>Článek 9</w:t>
      </w:r>
    </w:p>
    <w:p w14:paraId="287282E8" w14:textId="77777777" w:rsidR="00566D0D" w:rsidRPr="00152F34" w:rsidRDefault="00566D0D">
      <w:pPr>
        <w:jc w:val="center"/>
        <w:rPr>
          <w:rFonts w:cs="Times New Roman"/>
          <w:b/>
          <w:bCs/>
          <w:lang w:val="cs-CZ"/>
        </w:rPr>
      </w:pPr>
    </w:p>
    <w:p w14:paraId="52B443D4" w14:textId="1A0AB946" w:rsidR="00367F84" w:rsidRPr="00152F34" w:rsidRDefault="00367F84">
      <w:pPr>
        <w:jc w:val="center"/>
        <w:rPr>
          <w:rFonts w:cs="Times New Roman"/>
          <w:b/>
          <w:bCs/>
          <w:lang w:val="cs-CZ"/>
        </w:rPr>
      </w:pPr>
      <w:r w:rsidRPr="00152F34">
        <w:rPr>
          <w:rFonts w:cs="Times New Roman"/>
          <w:b/>
          <w:bCs/>
          <w:lang w:val="cs-CZ"/>
        </w:rPr>
        <w:t>Závěrečná ustanovení</w:t>
      </w:r>
    </w:p>
    <w:p w14:paraId="689AF0C2" w14:textId="77777777" w:rsidR="00367F84" w:rsidRPr="00152F34" w:rsidRDefault="00367F84">
      <w:pPr>
        <w:rPr>
          <w:rFonts w:cs="Times New Roman"/>
          <w:b/>
          <w:bCs/>
          <w:lang w:val="cs-CZ"/>
        </w:rPr>
      </w:pPr>
    </w:p>
    <w:p w14:paraId="1B132D07" w14:textId="77777777" w:rsidR="00367F84" w:rsidRPr="00152F34" w:rsidRDefault="00367F84" w:rsidP="00264F6E">
      <w:pPr>
        <w:pStyle w:val="Odstavecseseznamem"/>
        <w:numPr>
          <w:ilvl w:val="1"/>
          <w:numId w:val="23"/>
        </w:numPr>
        <w:tabs>
          <w:tab w:val="left" w:pos="567"/>
        </w:tabs>
        <w:ind w:left="562" w:hanging="562"/>
        <w:jc w:val="both"/>
      </w:pPr>
      <w:r w:rsidRPr="00152F34">
        <w:t>Práva a povinnosti smluvních stran, které nejsou výslovně upraveny v této smlouvě, se řídí českým právem, zejména příslušnými ustanoveními občanského zákoníku, z. č. 89/2012 Sb., v platném znění.</w:t>
      </w:r>
    </w:p>
    <w:p w14:paraId="49B32442" w14:textId="77777777" w:rsidR="00367F84" w:rsidRPr="00152F34" w:rsidRDefault="00367F84">
      <w:pPr>
        <w:ind w:left="567"/>
        <w:jc w:val="both"/>
        <w:rPr>
          <w:rFonts w:cs="Times New Roman"/>
          <w:lang w:val="cs-CZ"/>
        </w:rPr>
      </w:pPr>
    </w:p>
    <w:p w14:paraId="7882D316" w14:textId="77777777" w:rsidR="002D5EFF" w:rsidRPr="00152F34" w:rsidRDefault="002D5EFF" w:rsidP="00264F6E">
      <w:pPr>
        <w:pStyle w:val="Odstavecseseznamem"/>
        <w:numPr>
          <w:ilvl w:val="1"/>
          <w:numId w:val="23"/>
        </w:numPr>
        <w:tabs>
          <w:tab w:val="left" w:pos="567"/>
        </w:tabs>
        <w:ind w:left="562" w:hanging="562"/>
        <w:jc w:val="both"/>
      </w:pPr>
      <w:r w:rsidRPr="00152F34">
        <w:t xml:space="preserve">Nájemce bere na vědomí, že pronajímatel je povinným subjektem ve smyslu </w:t>
      </w:r>
      <w:proofErr w:type="spellStart"/>
      <w:r w:rsidRPr="00152F34">
        <w:t>ust</w:t>
      </w:r>
      <w:proofErr w:type="spellEnd"/>
      <w:r w:rsidRPr="00152F34">
        <w:t>. § 2 odst. 1 zák. č. 106/1999 Sb., o svobodném přístupu k informacím, v platném znění, a že v důsledku tohoto svého postavení je povinen na žádost poskytnout informace o skutečnostech uvedených v této smlouvě, resp. o samotném jejím uzavření. Nájemce rovněž uděluje pronajímateli souhlas, aby veškeré informace obsažené v této smlouvě byly poskytnuty vlastníku budovy nebo osobě, která k ní vykonává vlastnická práva.</w:t>
      </w:r>
    </w:p>
    <w:p w14:paraId="4DE8EE66" w14:textId="77777777" w:rsidR="002D5EFF" w:rsidRPr="00152F34" w:rsidRDefault="002D5EFF" w:rsidP="00800A43">
      <w:pPr>
        <w:pStyle w:val="Odstavecseseznamem"/>
      </w:pPr>
    </w:p>
    <w:p w14:paraId="7C0E9F2F" w14:textId="129DEDEB" w:rsidR="006E746C" w:rsidRPr="00152F34" w:rsidRDefault="00367F84" w:rsidP="00264F6E">
      <w:pPr>
        <w:pStyle w:val="Odstavecseseznamem"/>
        <w:numPr>
          <w:ilvl w:val="1"/>
          <w:numId w:val="23"/>
        </w:numPr>
        <w:tabs>
          <w:tab w:val="left" w:pos="567"/>
        </w:tabs>
        <w:ind w:left="562" w:hanging="562"/>
        <w:jc w:val="both"/>
      </w:pPr>
      <w:r w:rsidRPr="00152F34">
        <w:t>Kromě této smlo</w:t>
      </w:r>
      <w:r w:rsidR="00E96DB0" w:rsidRPr="00152F34">
        <w:t>u</w:t>
      </w:r>
      <w:r w:rsidRPr="00152F34">
        <w:t>vy nebyla mezi stranami učiněna žádná další vedlejší ujednání. Jakékoliv změny nebo dodatky této smlouvy mohou být činěny pouze postupně číslovanými dodatky podepsanými oběma smluvními stranami.</w:t>
      </w:r>
      <w:r w:rsidR="00566D0D" w:rsidRPr="00152F34">
        <w:t xml:space="preserve"> Smluvní strany současně prohlašují, že vzájemně poskytnutá plnění za období od 1.10. 2025 do 31. 1. 2026 se řídí ustanoveními této smlouvy</w:t>
      </w:r>
    </w:p>
    <w:p w14:paraId="57FDD000" w14:textId="77777777" w:rsidR="00367F84" w:rsidRPr="00152F34" w:rsidRDefault="00367F84">
      <w:pPr>
        <w:ind w:left="360"/>
        <w:jc w:val="both"/>
        <w:rPr>
          <w:rFonts w:cs="Times New Roman"/>
          <w:lang w:val="cs-CZ"/>
        </w:rPr>
      </w:pPr>
    </w:p>
    <w:p w14:paraId="3F2168A4" w14:textId="77777777" w:rsidR="00367F84" w:rsidRPr="00152F34" w:rsidRDefault="00367F84" w:rsidP="00264F6E">
      <w:pPr>
        <w:pStyle w:val="Odstavecseseznamem"/>
        <w:numPr>
          <w:ilvl w:val="1"/>
          <w:numId w:val="23"/>
        </w:numPr>
        <w:tabs>
          <w:tab w:val="left" w:pos="567"/>
        </w:tabs>
        <w:ind w:left="562" w:hanging="562"/>
        <w:jc w:val="both"/>
      </w:pPr>
      <w:r w:rsidRPr="00152F34">
        <w:t xml:space="preserve">Jestliže se jakékoli ustanovení této smlouvy stane neplatné nebo neúčinné, platnost nebo účinnost zbývajících ustanovení smlouvy nebude tímto dotčena. Neplatné nebo neúčinné ustanovení bude nahrazeno platným a účinným ustanovením, které bude odpovídat účelu této smlouvy. </w:t>
      </w:r>
    </w:p>
    <w:p w14:paraId="7FB830D8" w14:textId="77777777" w:rsidR="00367F84" w:rsidRPr="00152F34" w:rsidRDefault="00367F84">
      <w:pPr>
        <w:jc w:val="both"/>
        <w:rPr>
          <w:rFonts w:cs="Times New Roman"/>
          <w:lang w:val="cs-CZ"/>
        </w:rPr>
      </w:pPr>
    </w:p>
    <w:p w14:paraId="5836C36E" w14:textId="77777777" w:rsidR="00367F84" w:rsidRPr="00152F34" w:rsidRDefault="002D5EFF" w:rsidP="00264F6E">
      <w:pPr>
        <w:pStyle w:val="Odstavecseseznamem"/>
        <w:numPr>
          <w:ilvl w:val="1"/>
          <w:numId w:val="23"/>
        </w:numPr>
        <w:tabs>
          <w:tab w:val="left" w:pos="567"/>
        </w:tabs>
        <w:ind w:left="562" w:hanging="562"/>
        <w:jc w:val="both"/>
      </w:pPr>
      <w:r w:rsidRPr="00152F34">
        <w:t xml:space="preserve">Tato smlouva nabývá platnosti dnem jejího podpisu oběma smluvními stranami a účinnosti dnem její registrace v registru smluv dle zákona č. 340/2015 Sb., o zvláštních podmínkách účinnosti některých smluv, uveřejňování těchto smluv a registru smluv. Smluvní strany výslovně sjednávají, že uveřejnění této smlouvy v registru smluv zajistí pronajímatel do 10 dnů od podpisu smlouvy a neprodleně bude druhou smluvní stranu o provedeném uveřejnění v registru smluv informovat. Smluvní strany souhlasí s uveřejněním této smlouvy a konstatují, že ve smlouvě nejsou informace, které nemohou být poskytnuty podle zákona č. 340/2015 Sb., o zvláštních podmínkách účinnosti některých smluv, uveřejňování těchto smluv a </w:t>
      </w:r>
      <w:r w:rsidR="000639C8" w:rsidRPr="00152F34">
        <w:t xml:space="preserve">o </w:t>
      </w:r>
      <w:r w:rsidRPr="00152F34">
        <w:t>registru smluv</w:t>
      </w:r>
      <w:r w:rsidR="000639C8" w:rsidRPr="00152F34">
        <w:t xml:space="preserve">. </w:t>
      </w:r>
    </w:p>
    <w:p w14:paraId="47F441A1" w14:textId="77777777" w:rsidR="00367F84" w:rsidRPr="00152F34" w:rsidRDefault="00367F84">
      <w:pPr>
        <w:jc w:val="both"/>
        <w:rPr>
          <w:rFonts w:cs="Times New Roman"/>
          <w:lang w:val="cs-CZ"/>
        </w:rPr>
      </w:pPr>
    </w:p>
    <w:p w14:paraId="0086A232" w14:textId="77777777" w:rsidR="00367F84" w:rsidRPr="00152F34" w:rsidRDefault="00367F84" w:rsidP="00264F6E">
      <w:pPr>
        <w:pStyle w:val="Odstavecseseznamem"/>
        <w:numPr>
          <w:ilvl w:val="1"/>
          <w:numId w:val="23"/>
        </w:numPr>
        <w:tabs>
          <w:tab w:val="left" w:pos="567"/>
        </w:tabs>
        <w:ind w:left="562" w:hanging="562"/>
        <w:jc w:val="both"/>
      </w:pPr>
      <w:r w:rsidRPr="00152F34">
        <w:t xml:space="preserve">Obě strany prohlašují, že tato smlouva byla sepsána podle jejich pravé a svobodné vůle. </w:t>
      </w:r>
    </w:p>
    <w:p w14:paraId="4809106F" w14:textId="77777777" w:rsidR="00367F84" w:rsidRPr="00152F34" w:rsidRDefault="00367F84">
      <w:pPr>
        <w:pStyle w:val="Normal1"/>
        <w:jc w:val="both"/>
        <w:rPr>
          <w:rFonts w:cs="Times New Roman"/>
          <w:lang w:val="cs-CZ"/>
        </w:rPr>
      </w:pPr>
    </w:p>
    <w:p w14:paraId="1EC85BFA" w14:textId="77777777" w:rsidR="00367F84" w:rsidRPr="00152F34" w:rsidRDefault="00367F84" w:rsidP="00264F6E">
      <w:pPr>
        <w:pStyle w:val="Odstavecseseznamem"/>
        <w:numPr>
          <w:ilvl w:val="1"/>
          <w:numId w:val="23"/>
        </w:numPr>
        <w:tabs>
          <w:tab w:val="left" w:pos="567"/>
        </w:tabs>
        <w:ind w:left="562" w:hanging="562"/>
        <w:jc w:val="both"/>
      </w:pPr>
      <w:r w:rsidRPr="00152F34">
        <w:t>Tato smlouva je vyhotovena v českém jazyce ve dvou vyhotoveních, z nichž každá smluvní strana obdrží po jednom. Smluvní strany se dohodly, že rozhodným právem pro tuto smlouvu budou české právní předpisy.</w:t>
      </w:r>
    </w:p>
    <w:p w14:paraId="7B1DEF70" w14:textId="4677A495" w:rsidR="00FC2085" w:rsidRPr="00152F34" w:rsidRDefault="00FC2085">
      <w:pPr>
        <w:pStyle w:val="Normal1"/>
        <w:jc w:val="both"/>
        <w:rPr>
          <w:rFonts w:cs="Times New Roman"/>
          <w:lang w:val="cs-CZ"/>
        </w:rPr>
      </w:pPr>
    </w:p>
    <w:p w14:paraId="76F1D380" w14:textId="364BBA81" w:rsidR="00FC2085" w:rsidRPr="00152F34" w:rsidRDefault="00FC2085">
      <w:pPr>
        <w:pStyle w:val="Normal1"/>
        <w:jc w:val="both"/>
        <w:rPr>
          <w:rFonts w:cs="Times New Roman"/>
          <w:lang w:val="cs-CZ"/>
        </w:rPr>
      </w:pPr>
    </w:p>
    <w:p w14:paraId="554AC025" w14:textId="77777777" w:rsidR="00367F84" w:rsidRPr="00152F34" w:rsidRDefault="00367F84">
      <w:pPr>
        <w:rPr>
          <w:rFonts w:cs="Times New Roman"/>
          <w:lang w:val="cs-CZ"/>
        </w:rPr>
      </w:pPr>
      <w:r w:rsidRPr="00152F34">
        <w:rPr>
          <w:rFonts w:cs="Times New Roman"/>
          <w:lang w:val="cs-CZ"/>
        </w:rPr>
        <w:t>V Praze dne ……</w:t>
      </w:r>
      <w:proofErr w:type="gramStart"/>
      <w:r w:rsidRPr="00152F34">
        <w:rPr>
          <w:rFonts w:cs="Times New Roman"/>
          <w:lang w:val="cs-CZ"/>
        </w:rPr>
        <w:t>…….</w:t>
      </w:r>
      <w:proofErr w:type="gramEnd"/>
      <w:r w:rsidRPr="00152F34">
        <w:rPr>
          <w:rFonts w:cs="Times New Roman"/>
          <w:lang w:val="cs-CZ"/>
        </w:rPr>
        <w:t xml:space="preserve">.  </w:t>
      </w:r>
      <w:r w:rsidRPr="00152F34">
        <w:rPr>
          <w:rFonts w:cs="Times New Roman"/>
          <w:lang w:val="cs-CZ"/>
        </w:rPr>
        <w:tab/>
      </w:r>
      <w:r w:rsidRPr="00152F34">
        <w:rPr>
          <w:rFonts w:cs="Times New Roman"/>
          <w:lang w:val="cs-CZ"/>
        </w:rPr>
        <w:tab/>
      </w:r>
      <w:r w:rsidRPr="00152F34">
        <w:rPr>
          <w:rFonts w:cs="Times New Roman"/>
          <w:lang w:val="cs-CZ"/>
        </w:rPr>
        <w:tab/>
      </w:r>
      <w:r w:rsidRPr="00152F34">
        <w:rPr>
          <w:rFonts w:cs="Times New Roman"/>
          <w:lang w:val="cs-CZ"/>
        </w:rPr>
        <w:tab/>
        <w:t>V Praze dne ……</w:t>
      </w:r>
      <w:proofErr w:type="gramStart"/>
      <w:r w:rsidRPr="00152F34">
        <w:rPr>
          <w:rFonts w:cs="Times New Roman"/>
          <w:lang w:val="cs-CZ"/>
        </w:rPr>
        <w:t>…….</w:t>
      </w:r>
      <w:proofErr w:type="gramEnd"/>
      <w:r w:rsidRPr="00152F34">
        <w:rPr>
          <w:rFonts w:cs="Times New Roman"/>
          <w:lang w:val="cs-CZ"/>
        </w:rPr>
        <w:t xml:space="preserve">.  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7F84" w:rsidRPr="00152F34" w14:paraId="034E3BC3" w14:textId="77777777">
        <w:trPr>
          <w:trHeight w:val="735"/>
        </w:trPr>
        <w:tc>
          <w:tcPr>
            <w:tcW w:w="4606" w:type="dxa"/>
          </w:tcPr>
          <w:p w14:paraId="78CC9690" w14:textId="14CF71B1" w:rsidR="00367F84" w:rsidRPr="00152F34" w:rsidRDefault="00367F84">
            <w:pPr>
              <w:spacing w:line="360" w:lineRule="auto"/>
              <w:jc w:val="center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……………………………………………</w:t>
            </w:r>
          </w:p>
          <w:p w14:paraId="5BB91270" w14:textId="5CFD4A98" w:rsidR="00367F84" w:rsidRPr="00152F34" w:rsidRDefault="00FC2085">
            <w:pPr>
              <w:spacing w:line="360" w:lineRule="auto"/>
              <w:jc w:val="center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nájemce</w:t>
            </w:r>
          </w:p>
        </w:tc>
        <w:tc>
          <w:tcPr>
            <w:tcW w:w="4606" w:type="dxa"/>
          </w:tcPr>
          <w:p w14:paraId="660543E7" w14:textId="77777777" w:rsidR="00367F84" w:rsidRPr="00152F34" w:rsidRDefault="00367F84">
            <w:pPr>
              <w:spacing w:line="360" w:lineRule="auto"/>
              <w:jc w:val="center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………………………………………………</w:t>
            </w:r>
          </w:p>
          <w:p w14:paraId="730AE05D" w14:textId="40188438" w:rsidR="00367F84" w:rsidRPr="00152F34" w:rsidRDefault="00FC2085">
            <w:pPr>
              <w:spacing w:line="360" w:lineRule="auto"/>
              <w:jc w:val="center"/>
              <w:rPr>
                <w:rFonts w:cs="Times New Roman"/>
                <w:lang w:val="cs-CZ"/>
              </w:rPr>
            </w:pPr>
            <w:r w:rsidRPr="00152F34">
              <w:rPr>
                <w:rFonts w:cs="Times New Roman"/>
                <w:lang w:val="cs-CZ"/>
              </w:rPr>
              <w:t>pronajímatel</w:t>
            </w:r>
          </w:p>
        </w:tc>
      </w:tr>
    </w:tbl>
    <w:p w14:paraId="6B575193" w14:textId="77777777" w:rsidR="00367F84" w:rsidRPr="00152F34" w:rsidRDefault="00367F84" w:rsidP="00152F34">
      <w:pPr>
        <w:ind w:right="1701"/>
        <w:rPr>
          <w:rFonts w:cs="Times New Roman"/>
          <w:lang w:val="cs-CZ"/>
        </w:rPr>
      </w:pPr>
    </w:p>
    <w:sectPr w:rsidR="00367F84" w:rsidRPr="00152F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76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C5E48" w14:textId="77777777" w:rsidR="00F837E4" w:rsidRDefault="00F837E4">
      <w:r>
        <w:separator/>
      </w:r>
    </w:p>
  </w:endnote>
  <w:endnote w:type="continuationSeparator" w:id="0">
    <w:p w14:paraId="16EA54C1" w14:textId="77777777" w:rsidR="00F837E4" w:rsidRDefault="00F8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739BE" w14:textId="77777777" w:rsidR="00367F84" w:rsidRDefault="00367F84">
    <w:pPr>
      <w:pStyle w:val="Zpat"/>
      <w:numPr>
        <w:ilvl w:val="0"/>
        <w:numId w:val="13"/>
      </w:numPr>
      <w:ind w:left="4536" w:hanging="4536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DAA0B" w14:textId="77777777" w:rsidR="00367F84" w:rsidRDefault="00367F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9061A" w14:textId="77777777" w:rsidR="00367F84" w:rsidRDefault="00367F84">
    <w:pPr>
      <w:jc w:val="right"/>
    </w:pPr>
  </w:p>
  <w:p w14:paraId="075C08B6" w14:textId="77777777" w:rsidR="00367F84" w:rsidRDefault="00367F8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99F8D" w14:textId="77777777" w:rsidR="00367F84" w:rsidRDefault="00367F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1688E" w14:textId="77777777" w:rsidR="00F837E4" w:rsidRDefault="00F837E4">
      <w:r>
        <w:separator/>
      </w:r>
    </w:p>
  </w:footnote>
  <w:footnote w:type="continuationSeparator" w:id="0">
    <w:p w14:paraId="5FE8F6E0" w14:textId="77777777" w:rsidR="00F837E4" w:rsidRDefault="00F8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A924" w14:textId="0783F042" w:rsidR="0019412F" w:rsidRDefault="0019412F">
    <w:pPr>
      <w:pStyle w:val="Zhlav"/>
    </w:pPr>
    <w:r>
      <w:tab/>
    </w:r>
    <w:r>
      <w:tab/>
      <w:t>N/202</w:t>
    </w:r>
    <w:r w:rsidR="00FC2085">
      <w:t>6</w:t>
    </w:r>
    <w:r>
      <w:t>/9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303D" w14:textId="77777777" w:rsidR="00367F84" w:rsidRDefault="00367F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AC397" w14:textId="7A770D35" w:rsidR="00367F84" w:rsidRDefault="0019412F">
    <w:pPr>
      <w:pStyle w:val="Zhlavazpat"/>
    </w:pPr>
    <w:r>
      <w:tab/>
      <w:t>N/202</w:t>
    </w:r>
    <w:r w:rsidR="00FC2085">
      <w:t>6</w:t>
    </w:r>
    <w:r>
      <w:t>/9</w:t>
    </w:r>
  </w:p>
  <w:p w14:paraId="62A7A17C" w14:textId="77777777" w:rsidR="0019412F" w:rsidRDefault="0019412F">
    <w:pPr>
      <w:pStyle w:val="Zhlavazpa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6040C" w14:textId="77777777" w:rsidR="00367F84" w:rsidRDefault="00367F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333333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abstractNum w:abstractNumId="7" w15:restartNumberingAfterBreak="0">
    <w:nsid w:val="00000008"/>
    <w:multiLevelType w:val="multilevel"/>
    <w:tmpl w:val="00000008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</w:abstractNum>
  <w:abstractNum w:abstractNumId="8" w15:restartNumberingAfterBreak="0">
    <w:nsid w:val="00000009"/>
    <w:multiLevelType w:val="multilevel"/>
    <w:tmpl w:val="54F49E1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0000000A"/>
    <w:multiLevelType w:val="multilevel"/>
    <w:tmpl w:val="0000000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abstractNum w:abstractNumId="11" w15:restartNumberingAfterBreak="0">
    <w:nsid w:val="0000000C"/>
    <w:multiLevelType w:val="multilevel"/>
    <w:tmpl w:val="0000000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333333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color w:val="333333"/>
        <w:position w:val="0"/>
        <w:sz w:val="24"/>
        <w:vertAlign w:val="baseline"/>
      </w:rPr>
    </w:lvl>
  </w:abstractNum>
  <w:abstractNum w:abstractNumId="12" w15:restartNumberingAfterBreak="0">
    <w:nsid w:val="0000000D"/>
    <w:multiLevelType w:val="multilevel"/>
    <w:tmpl w:val="0000000D"/>
    <w:name w:val="WW8Num3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3" w15:restartNumberingAfterBreak="0">
    <w:nsid w:val="0000000E"/>
    <w:multiLevelType w:val="multilevel"/>
    <w:tmpl w:val="35F67B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  <w:bCs w:val="0"/>
        <w:i/>
        <w:iCs/>
        <w:position w:val="0"/>
        <w:sz w:val="24"/>
        <w:shd w:val="clear" w:color="auto" w:fill="FFFF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Times New Roman" w:cs="Times New Roman" w:hint="default"/>
        <w:i/>
        <w:iCs/>
        <w:position w:val="0"/>
        <w:sz w:val="24"/>
        <w:shd w:val="clear" w:color="auto" w:fill="FFFF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Times New Roman" w:cs="Times New Roman" w:hint="default"/>
        <w:i/>
        <w:iCs/>
        <w:position w:val="0"/>
        <w:sz w:val="24"/>
        <w:shd w:val="clear" w:color="auto" w:fill="FFFF0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Times New Roman" w:cs="Times New Roman" w:hint="default"/>
        <w:i/>
        <w:iCs/>
        <w:position w:val="0"/>
        <w:sz w:val="24"/>
        <w:shd w:val="clear" w:color="auto" w:fill="FFFF0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Times New Roman" w:cs="Times New Roman" w:hint="default"/>
        <w:i/>
        <w:iCs/>
        <w:position w:val="0"/>
        <w:sz w:val="24"/>
        <w:shd w:val="clear" w:color="auto" w:fill="FFFF0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Times New Roman" w:cs="Times New Roman" w:hint="default"/>
        <w:i/>
        <w:iCs/>
        <w:position w:val="0"/>
        <w:sz w:val="24"/>
        <w:shd w:val="clear" w:color="auto" w:fill="FFFF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Times New Roman" w:cs="Times New Roman" w:hint="default"/>
        <w:i/>
        <w:iCs/>
        <w:position w:val="0"/>
        <w:sz w:val="24"/>
        <w:shd w:val="clear" w:color="auto" w:fill="FFFF0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Times New Roman" w:cs="Times New Roman" w:hint="default"/>
        <w:i/>
        <w:iCs/>
        <w:position w:val="0"/>
        <w:sz w:val="24"/>
        <w:shd w:val="clear" w:color="auto" w:fill="FFFF00"/>
        <w:vertAlign w:val="baseline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5664811"/>
    <w:multiLevelType w:val="multilevel"/>
    <w:tmpl w:val="12F234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5CC0FC2"/>
    <w:multiLevelType w:val="multilevel"/>
    <w:tmpl w:val="70F87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15F2110"/>
    <w:multiLevelType w:val="multilevel"/>
    <w:tmpl w:val="182A68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3B4075B"/>
    <w:multiLevelType w:val="multilevel"/>
    <w:tmpl w:val="9E5A60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8D0B8A"/>
    <w:multiLevelType w:val="multilevel"/>
    <w:tmpl w:val="AFEEAF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964198"/>
    <w:multiLevelType w:val="multilevel"/>
    <w:tmpl w:val="3BB2A2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771EEE"/>
    <w:multiLevelType w:val="multilevel"/>
    <w:tmpl w:val="85FEE5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8F54D9"/>
    <w:multiLevelType w:val="multilevel"/>
    <w:tmpl w:val="83885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8"/>
  </w:num>
  <w:num w:numId="17">
    <w:abstractNumId w:val="16"/>
  </w:num>
  <w:num w:numId="18">
    <w:abstractNumId w:val="22"/>
  </w:num>
  <w:num w:numId="19">
    <w:abstractNumId w:val="21"/>
  </w:num>
  <w:num w:numId="20">
    <w:abstractNumId w:val="20"/>
  </w:num>
  <w:num w:numId="21">
    <w:abstractNumId w:val="19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8F"/>
    <w:rsid w:val="0000185A"/>
    <w:rsid w:val="00042AD0"/>
    <w:rsid w:val="00050308"/>
    <w:rsid w:val="000511D9"/>
    <w:rsid w:val="00055E7F"/>
    <w:rsid w:val="000639C8"/>
    <w:rsid w:val="00066C6F"/>
    <w:rsid w:val="00080307"/>
    <w:rsid w:val="0008611E"/>
    <w:rsid w:val="000D0010"/>
    <w:rsid w:val="000E26B4"/>
    <w:rsid w:val="000E4CE6"/>
    <w:rsid w:val="000F68EB"/>
    <w:rsid w:val="00146920"/>
    <w:rsid w:val="00152F34"/>
    <w:rsid w:val="0015437F"/>
    <w:rsid w:val="001877BA"/>
    <w:rsid w:val="0019412F"/>
    <w:rsid w:val="001A3636"/>
    <w:rsid w:val="001A6B32"/>
    <w:rsid w:val="001B169D"/>
    <w:rsid w:val="001E6B4F"/>
    <w:rsid w:val="00213126"/>
    <w:rsid w:val="002419DC"/>
    <w:rsid w:val="00251592"/>
    <w:rsid w:val="00264F6E"/>
    <w:rsid w:val="002A0B59"/>
    <w:rsid w:val="002D2060"/>
    <w:rsid w:val="002D5EFF"/>
    <w:rsid w:val="00320667"/>
    <w:rsid w:val="0035086D"/>
    <w:rsid w:val="00367F84"/>
    <w:rsid w:val="00382324"/>
    <w:rsid w:val="0038523E"/>
    <w:rsid w:val="00391E2B"/>
    <w:rsid w:val="003A2A8F"/>
    <w:rsid w:val="003A5E35"/>
    <w:rsid w:val="00410F3A"/>
    <w:rsid w:val="00460334"/>
    <w:rsid w:val="005043C7"/>
    <w:rsid w:val="005121FB"/>
    <w:rsid w:val="00515EB7"/>
    <w:rsid w:val="00566D0D"/>
    <w:rsid w:val="00576730"/>
    <w:rsid w:val="0058599C"/>
    <w:rsid w:val="005B5FE5"/>
    <w:rsid w:val="005E2569"/>
    <w:rsid w:val="006256E7"/>
    <w:rsid w:val="006461E5"/>
    <w:rsid w:val="006868A4"/>
    <w:rsid w:val="006E746C"/>
    <w:rsid w:val="007C4F80"/>
    <w:rsid w:val="007C4FE3"/>
    <w:rsid w:val="00800A43"/>
    <w:rsid w:val="008F41DC"/>
    <w:rsid w:val="008F7E95"/>
    <w:rsid w:val="00913848"/>
    <w:rsid w:val="009160FD"/>
    <w:rsid w:val="009429F5"/>
    <w:rsid w:val="009555EC"/>
    <w:rsid w:val="009D4BE7"/>
    <w:rsid w:val="009D7308"/>
    <w:rsid w:val="009F3136"/>
    <w:rsid w:val="009F6C37"/>
    <w:rsid w:val="00A04073"/>
    <w:rsid w:val="00A243EE"/>
    <w:rsid w:val="00A82B11"/>
    <w:rsid w:val="00B05BAF"/>
    <w:rsid w:val="00B11773"/>
    <w:rsid w:val="00B77246"/>
    <w:rsid w:val="00BA5B7F"/>
    <w:rsid w:val="00BB752A"/>
    <w:rsid w:val="00BB7A61"/>
    <w:rsid w:val="00BF1FD6"/>
    <w:rsid w:val="00C0286A"/>
    <w:rsid w:val="00C46A45"/>
    <w:rsid w:val="00C52CEC"/>
    <w:rsid w:val="00C75C12"/>
    <w:rsid w:val="00C80173"/>
    <w:rsid w:val="00CA6D82"/>
    <w:rsid w:val="00CC2B83"/>
    <w:rsid w:val="00CD2DEC"/>
    <w:rsid w:val="00CE00B9"/>
    <w:rsid w:val="00D15243"/>
    <w:rsid w:val="00D87C09"/>
    <w:rsid w:val="00DA52D8"/>
    <w:rsid w:val="00DE7CA4"/>
    <w:rsid w:val="00E10256"/>
    <w:rsid w:val="00E37FFD"/>
    <w:rsid w:val="00E545FD"/>
    <w:rsid w:val="00E732D9"/>
    <w:rsid w:val="00E82916"/>
    <w:rsid w:val="00E868D3"/>
    <w:rsid w:val="00E8742D"/>
    <w:rsid w:val="00E9193D"/>
    <w:rsid w:val="00E96DB0"/>
    <w:rsid w:val="00EC1911"/>
    <w:rsid w:val="00ED60B9"/>
    <w:rsid w:val="00F63174"/>
    <w:rsid w:val="00F837E4"/>
    <w:rsid w:val="00FC2085"/>
    <w:rsid w:val="00F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EA6EAC"/>
  <w15:chartTrackingRefBased/>
  <w15:docId w15:val="{5BB08AC2-9485-439E-8F9C-EF34C6C6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eastAsia="Arial Unicode MS" w:cs="Arial Unicode MS"/>
      <w:color w:val="000000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WW8Num3z0">
    <w:name w:val="WW8Num3z0"/>
    <w:rPr>
      <w:color w:val="333333"/>
      <w:position w:val="0"/>
      <w:sz w:val="24"/>
      <w:vertAlign w:val="baseline"/>
    </w:rPr>
  </w:style>
  <w:style w:type="character" w:customStyle="1" w:styleId="WW8Num4z0">
    <w:name w:val="WW8Num4z0"/>
    <w:rPr>
      <w:position w:val="0"/>
      <w:sz w:val="24"/>
      <w:vertAlign w:val="baseline"/>
    </w:rPr>
  </w:style>
  <w:style w:type="character" w:customStyle="1" w:styleId="WW8Num5z0">
    <w:name w:val="WW8Num5z0"/>
    <w:rPr>
      <w:position w:val="0"/>
      <w:sz w:val="24"/>
      <w:vertAlign w:val="baseline"/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WW8Num7z0">
    <w:name w:val="WW8Num7z0"/>
    <w:rPr>
      <w:position w:val="0"/>
      <w:sz w:val="24"/>
      <w:vertAlign w:val="baseline"/>
    </w:rPr>
  </w:style>
  <w:style w:type="character" w:customStyle="1" w:styleId="WW8Num8z0">
    <w:name w:val="WW8Num8z0"/>
    <w:rPr>
      <w:rFonts w:eastAsia="Times New Roman" w:cs="Times New Roman"/>
      <w:color w:val="000000"/>
      <w:position w:val="0"/>
      <w:sz w:val="24"/>
      <w:vertAlign w:val="baseline"/>
    </w:rPr>
  </w:style>
  <w:style w:type="character" w:customStyle="1" w:styleId="WW8Num9z0">
    <w:name w:val="WW8Num9z0"/>
    <w:rPr>
      <w:color w:val="333333"/>
      <w:position w:val="0"/>
      <w:sz w:val="24"/>
      <w:vertAlign w:val="baseline"/>
    </w:rPr>
  </w:style>
  <w:style w:type="character" w:customStyle="1" w:styleId="WW8Num10z0">
    <w:name w:val="WW8Num10z0"/>
    <w:rPr>
      <w:rFonts w:eastAsia="Times New Roman" w:cs="Times New Roman"/>
      <w:position w:val="0"/>
      <w:sz w:val="24"/>
      <w:vertAlign w:val="baseline"/>
    </w:rPr>
  </w:style>
  <w:style w:type="character" w:customStyle="1" w:styleId="WW8Num11z0">
    <w:name w:val="WW8Num11z0"/>
    <w:rPr>
      <w:position w:val="0"/>
      <w:sz w:val="24"/>
      <w:vertAlign w:val="baseline"/>
    </w:rPr>
  </w:style>
  <w:style w:type="character" w:customStyle="1" w:styleId="WW8Num12z0">
    <w:name w:val="WW8Num12z0"/>
    <w:rPr>
      <w:position w:val="0"/>
      <w:sz w:val="24"/>
      <w:vertAlign w:val="baseline"/>
    </w:rPr>
  </w:style>
  <w:style w:type="character" w:customStyle="1" w:styleId="WW8Num13z0">
    <w:name w:val="WW8Num13z0"/>
    <w:rPr>
      <w:color w:val="000000"/>
      <w:position w:val="0"/>
      <w:sz w:val="24"/>
      <w:vertAlign w:val="baseline"/>
    </w:rPr>
  </w:style>
  <w:style w:type="character" w:customStyle="1" w:styleId="WW8Num14z0">
    <w:name w:val="WW8Num14z0"/>
    <w:rPr>
      <w:color w:val="000000"/>
      <w:position w:val="0"/>
      <w:sz w:val="24"/>
      <w:vertAlign w:val="baseline"/>
    </w:rPr>
  </w:style>
  <w:style w:type="character" w:customStyle="1" w:styleId="WW8Num15z0">
    <w:name w:val="WW8Num15z0"/>
    <w:rPr>
      <w:position w:val="0"/>
      <w:sz w:val="24"/>
      <w:vertAlign w:val="baseline"/>
    </w:rPr>
  </w:style>
  <w:style w:type="character" w:customStyle="1" w:styleId="WW8Num16z0">
    <w:name w:val="WW8Num16z0"/>
    <w:rPr>
      <w:position w:val="0"/>
      <w:sz w:val="24"/>
      <w:vertAlign w:val="baseline"/>
    </w:rPr>
  </w:style>
  <w:style w:type="character" w:customStyle="1" w:styleId="WW8Num17z0">
    <w:name w:val="WW8Num17z0"/>
    <w:rPr>
      <w:rFonts w:eastAsia="Times New Roman" w:cs="Times New Roman"/>
      <w:i/>
      <w:iCs/>
      <w:position w:val="0"/>
      <w:sz w:val="24"/>
      <w:shd w:val="clear" w:color="auto" w:fill="FFFF00"/>
      <w:vertAlign w:val="baseline"/>
    </w:rPr>
  </w:style>
  <w:style w:type="character" w:customStyle="1" w:styleId="WW8Num18z0">
    <w:name w:val="WW8Num18z0"/>
    <w:rPr>
      <w:color w:val="000000"/>
      <w:position w:val="0"/>
      <w:sz w:val="24"/>
      <w:vertAlign w:val="baseline"/>
    </w:rPr>
  </w:style>
  <w:style w:type="character" w:customStyle="1" w:styleId="WW8Num19z0">
    <w:name w:val="WW8Num19z0"/>
    <w:rPr>
      <w:rFonts w:cs="Times New Roman"/>
      <w:color w:val="000000"/>
      <w:position w:val="0"/>
      <w:sz w:val="24"/>
      <w:vertAlign w:val="baseline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21z0">
    <w:name w:val="WW8Num21z0"/>
    <w:rPr>
      <w:color w:val="000000"/>
      <w:position w:val="0"/>
      <w:sz w:val="24"/>
      <w:vertAlign w:val="baseline"/>
    </w:rPr>
  </w:style>
  <w:style w:type="character" w:customStyle="1" w:styleId="WW8Num22z0">
    <w:name w:val="WW8Num22z0"/>
    <w:rPr>
      <w:position w:val="0"/>
      <w:sz w:val="24"/>
      <w:vertAlign w:val="baseline"/>
    </w:rPr>
  </w:style>
  <w:style w:type="character" w:customStyle="1" w:styleId="WW8Num23z0">
    <w:name w:val="WW8Num23z0"/>
    <w:rPr>
      <w:color w:val="000000"/>
      <w:position w:val="0"/>
      <w:sz w:val="24"/>
      <w:vertAlign w:val="baseline"/>
    </w:rPr>
  </w:style>
  <w:style w:type="character" w:customStyle="1" w:styleId="WW8Num24z0">
    <w:name w:val="WW8Num24z0"/>
    <w:rPr>
      <w:position w:val="0"/>
      <w:sz w:val="24"/>
      <w:vertAlign w:val="baseline"/>
    </w:rPr>
  </w:style>
  <w:style w:type="character" w:customStyle="1" w:styleId="WW8Num25z0">
    <w:name w:val="WW8Num25z0"/>
    <w:rPr>
      <w:position w:val="0"/>
      <w:sz w:val="24"/>
      <w:vertAlign w:val="baseline"/>
    </w:rPr>
  </w:style>
  <w:style w:type="character" w:customStyle="1" w:styleId="WW8Num26z0">
    <w:name w:val="WW8Num26z0"/>
    <w:rPr>
      <w:color w:val="000000"/>
      <w:position w:val="0"/>
      <w:sz w:val="24"/>
      <w:vertAlign w:val="baseline"/>
    </w:rPr>
  </w:style>
  <w:style w:type="character" w:customStyle="1" w:styleId="WW8Num27z0">
    <w:name w:val="WW8Num27z0"/>
    <w:rPr>
      <w:color w:val="000000"/>
      <w:position w:val="0"/>
      <w:sz w:val="24"/>
      <w:vertAlign w:val="baseline"/>
    </w:rPr>
  </w:style>
  <w:style w:type="character" w:customStyle="1" w:styleId="WW8Num28z0">
    <w:name w:val="WW8Num28z0"/>
    <w:rPr>
      <w:position w:val="0"/>
      <w:sz w:val="24"/>
      <w:vertAlign w:val="baseline"/>
    </w:rPr>
  </w:style>
  <w:style w:type="character" w:customStyle="1" w:styleId="WW8Num29z0">
    <w:name w:val="WW8Num29z0"/>
    <w:rPr>
      <w:position w:val="0"/>
      <w:sz w:val="24"/>
      <w:vertAlign w:val="baseline"/>
    </w:rPr>
  </w:style>
  <w:style w:type="character" w:customStyle="1" w:styleId="WW8Num30z0">
    <w:name w:val="WW8Num30z0"/>
    <w:rPr>
      <w:position w:val="0"/>
      <w:sz w:val="24"/>
      <w:vertAlign w:val="baseline"/>
    </w:rPr>
  </w:style>
  <w:style w:type="character" w:customStyle="1" w:styleId="WW8Num31z0">
    <w:name w:val="WW8Num31z0"/>
    <w:rPr>
      <w:rFonts w:eastAsia="Times New Roman" w:cs="Times New Roman"/>
      <w:color w:val="000000"/>
      <w:position w:val="0"/>
      <w:sz w:val="24"/>
      <w:vertAlign w:val="baseline"/>
    </w:rPr>
  </w:style>
  <w:style w:type="character" w:customStyle="1" w:styleId="WW8Num32z0">
    <w:name w:val="WW8Num32z0"/>
    <w:rPr>
      <w:position w:val="0"/>
      <w:sz w:val="24"/>
      <w:vertAlign w:val="baseline"/>
    </w:rPr>
  </w:style>
  <w:style w:type="character" w:customStyle="1" w:styleId="WW8Num33z0">
    <w:name w:val="WW8Num33z0"/>
    <w:rPr>
      <w:position w:val="0"/>
      <w:sz w:val="24"/>
      <w:vertAlign w:val="baseline"/>
    </w:rPr>
  </w:style>
  <w:style w:type="character" w:customStyle="1" w:styleId="WW8Num34z0">
    <w:name w:val="WW8Num34z0"/>
    <w:rPr>
      <w:color w:val="333333"/>
      <w:position w:val="0"/>
      <w:sz w:val="24"/>
      <w:vertAlign w:val="baseline"/>
    </w:rPr>
  </w:style>
  <w:style w:type="character" w:customStyle="1" w:styleId="WW8Num35z0">
    <w:name w:val="WW8Num35z0"/>
    <w:rPr>
      <w:position w:val="0"/>
      <w:sz w:val="24"/>
      <w:vertAlign w:val="baseline"/>
    </w:rPr>
  </w:style>
  <w:style w:type="character" w:customStyle="1" w:styleId="WW8Num36z0">
    <w:name w:val="WW8Num36z0"/>
    <w:rPr>
      <w:position w:val="0"/>
      <w:sz w:val="24"/>
      <w:vertAlign w:val="baseline"/>
    </w:rPr>
  </w:style>
  <w:style w:type="character" w:customStyle="1" w:styleId="WW8NumSt21z0">
    <w:name w:val="WW8NumSt21z0"/>
    <w:rPr>
      <w:i w:val="0"/>
      <w:iCs w:val="0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Zhlavazpat">
    <w:name w:val="Záhlaví a zápatí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val="cs-CZ" w:eastAsia="ar-SA"/>
    </w:rPr>
  </w:style>
  <w:style w:type="paragraph" w:styleId="Zpat">
    <w:name w:val="footer"/>
    <w:pPr>
      <w:tabs>
        <w:tab w:val="center" w:pos="4536"/>
        <w:tab w:val="right" w:pos="9072"/>
      </w:tabs>
      <w:suppressAutoHyphens/>
      <w:jc w:val="right"/>
    </w:pPr>
    <w:rPr>
      <w:rFonts w:eastAsia="Arial Unicode MS" w:cs="Arial Unicode MS"/>
      <w:color w:val="000000"/>
      <w:lang w:val="cs-CZ" w:eastAsia="ar-SA"/>
    </w:rPr>
  </w:style>
  <w:style w:type="paragraph" w:customStyle="1" w:styleId="SMLOUVACISLO">
    <w:name w:val="SMLOUVA CISLO"/>
    <w:pPr>
      <w:suppressAutoHyphens/>
      <w:spacing w:before="60"/>
      <w:ind w:left="1134" w:hanging="1134"/>
    </w:pPr>
    <w:rPr>
      <w:rFonts w:ascii="Arial" w:eastAsia="Arial Unicode MS" w:hAnsi="Arial" w:cs="Arial Unicode MS"/>
      <w:b/>
      <w:bCs/>
      <w:color w:val="000000"/>
      <w:spacing w:val="10"/>
      <w:sz w:val="24"/>
      <w:szCs w:val="24"/>
      <w:lang w:val="cs-CZ" w:eastAsia="ar-SA"/>
    </w:rPr>
  </w:style>
  <w:style w:type="paragraph" w:customStyle="1" w:styleId="Normal1">
    <w:name w:val="Normal1"/>
    <w:pPr>
      <w:widowControl w:val="0"/>
      <w:suppressAutoHyphens/>
    </w:pPr>
    <w:rPr>
      <w:rFonts w:eastAsia="Arial Unicode MS" w:cs="Arial Unicode MS"/>
      <w:color w:val="000000"/>
      <w:sz w:val="24"/>
      <w:szCs w:val="24"/>
      <w:lang w:eastAsia="ar-SA"/>
    </w:rPr>
  </w:style>
  <w:style w:type="paragraph" w:customStyle="1" w:styleId="HLAVICKA">
    <w:name w:val="HLAVICKA"/>
    <w:pPr>
      <w:tabs>
        <w:tab w:val="left" w:pos="284"/>
        <w:tab w:val="left" w:pos="1134"/>
      </w:tabs>
      <w:suppressAutoHyphens/>
      <w:spacing w:after="60"/>
    </w:pPr>
    <w:rPr>
      <w:color w:val="000000"/>
      <w:lang w:val="cs-CZ" w:eastAsia="ar-SA"/>
    </w:rPr>
  </w:style>
  <w:style w:type="paragraph" w:customStyle="1" w:styleId="writely-toc-decimal">
    <w:name w:val="writely-toc-decimal"/>
    <w:pPr>
      <w:shd w:val="clear" w:color="auto" w:fill="FFFFFF"/>
      <w:suppressAutoHyphens/>
    </w:pPr>
    <w:rPr>
      <w:color w:val="000000"/>
      <w:sz w:val="24"/>
      <w:szCs w:val="24"/>
      <w:shd w:val="clear" w:color="auto" w:fill="FFFFFF"/>
      <w:lang w:val="ru-RU" w:eastAsia="ar-SA"/>
    </w:rPr>
  </w:style>
  <w:style w:type="paragraph" w:styleId="Odstavecseseznamem">
    <w:name w:val="List Paragraph"/>
    <w:qFormat/>
    <w:pPr>
      <w:suppressAutoHyphens/>
      <w:ind w:left="708"/>
    </w:pPr>
    <w:rPr>
      <w:color w:val="000000"/>
      <w:sz w:val="24"/>
      <w:szCs w:val="24"/>
      <w:lang w:val="cs-CZ" w:eastAsia="ar-SA"/>
    </w:rPr>
  </w:style>
  <w:style w:type="paragraph" w:customStyle="1" w:styleId="Zkladntext31">
    <w:name w:val="Základní text 31"/>
    <w:pPr>
      <w:widowControl w:val="0"/>
      <w:suppressAutoHyphens/>
      <w:jc w:val="both"/>
    </w:pPr>
    <w:rPr>
      <w:rFonts w:eastAsia="Arial Unicode MS" w:cs="Arial Unicode MS"/>
      <w:color w:val="000000"/>
      <w:sz w:val="24"/>
      <w:szCs w:val="24"/>
      <w:lang w:val="cs-CZ"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character" w:styleId="Nevyeenzmnka">
    <w:name w:val="Unresolved Mention"/>
    <w:uiPriority w:val="99"/>
    <w:semiHidden/>
    <w:unhideWhenUsed/>
    <w:rsid w:val="009D73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E00B9"/>
    <w:rPr>
      <w:rFonts w:eastAsia="Arial Unicode MS" w:cs="Arial Unicode MS"/>
      <w:color w:val="000000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B05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5BAF"/>
    <w:rPr>
      <w:rFonts w:eastAsia="Arial Unicode MS" w:cs="Arial Unicode MS"/>
      <w:color w:val="000000"/>
      <w:lang w:val="en-US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B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5BAF"/>
    <w:rPr>
      <w:rFonts w:eastAsia="Arial Unicode MS" w:cs="Arial Unicode MS"/>
      <w:b/>
      <w:bCs/>
      <w:color w:val="000000"/>
      <w:lang w:val="en-US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F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C4F80"/>
    <w:rPr>
      <w:rFonts w:ascii="Segoe UI" w:eastAsia="Arial Unicode MS" w:hAnsi="Segoe UI" w:cs="Segoe UI"/>
      <w:color w:val="000000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9972-91F2-4281-B6D4-9635360E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2302</Words>
  <Characters>13586</Characters>
  <Application>Microsoft Office Word</Application>
  <DocSecurity>0</DocSecurity>
  <Lines>113</Lines>
  <Paragraphs>31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15857</CharactersWithSpaces>
  <SharedDoc>false</SharedDoc>
  <HLinks>
    <vt:vector size="6" baseType="variant">
      <vt:variant>
        <vt:i4>4718702</vt:i4>
      </vt:variant>
      <vt:variant>
        <vt:i4>0</vt:i4>
      </vt:variant>
      <vt:variant>
        <vt:i4>0</vt:i4>
      </vt:variant>
      <vt:variant>
        <vt:i4>5</vt:i4>
      </vt:variant>
      <vt:variant>
        <vt:lpwstr>mailto:cermak@kcarch.cz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</dc:creator>
  <cp:keywords/>
  <cp:lastModifiedBy>Zuzana Menhartová</cp:lastModifiedBy>
  <cp:revision>4</cp:revision>
  <cp:lastPrinted>2024-10-02T08:53:00Z</cp:lastPrinted>
  <dcterms:created xsi:type="dcterms:W3CDTF">2026-01-08T09:22:00Z</dcterms:created>
  <dcterms:modified xsi:type="dcterms:W3CDTF">2026-02-15T20:54:00Z</dcterms:modified>
</cp:coreProperties>
</file>