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5C" w:rsidRDefault="00562C5C" w:rsidP="00562C5C">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15793D" w:rsidRDefault="00562C5C" w:rsidP="00562C5C">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SMLOUVA O POSKYTOVÁNÍ SLUŽEB</w:t>
      </w:r>
      <w:r w:rsidR="0015793D">
        <w:rPr>
          <w:rFonts w:ascii="Arial" w:hAnsi="Arial" w:cs="Arial"/>
          <w:b/>
          <w:sz w:val="24"/>
          <w:szCs w:val="24"/>
        </w:rPr>
        <w:t xml:space="preserve"> </w:t>
      </w:r>
    </w:p>
    <w:p w:rsidR="00562C5C" w:rsidRDefault="0015793D" w:rsidP="00562C5C">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AUDITORA KYBERNETICKÉ BEZPEČNOSTI</w:t>
      </w:r>
    </w:p>
    <w:p w:rsidR="00562C5C" w:rsidRDefault="00562C5C" w:rsidP="00562C5C">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376866">
        <w:rPr>
          <w:rFonts w:ascii="Arial" w:hAnsi="Arial" w:cs="Arial"/>
          <w:sz w:val="20"/>
          <w:szCs w:val="20"/>
        </w:rPr>
        <w:t>134</w:t>
      </w:r>
      <w:r>
        <w:rPr>
          <w:rFonts w:ascii="Arial" w:hAnsi="Arial" w:cs="Arial"/>
          <w:sz w:val="20"/>
          <w:szCs w:val="20"/>
        </w:rPr>
        <w:t>-2017-S</w:t>
      </w:r>
    </w:p>
    <w:p w:rsidR="00562C5C" w:rsidRDefault="00562C5C" w:rsidP="00562C5C">
      <w:pPr>
        <w:pStyle w:val="Bezmezer"/>
        <w:spacing w:line="276" w:lineRule="auto"/>
        <w:jc w:val="center"/>
        <w:rPr>
          <w:rFonts w:ascii="Arial" w:hAnsi="Arial" w:cs="Arial"/>
          <w:b/>
          <w:sz w:val="24"/>
          <w:szCs w:val="24"/>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Smluvní strany: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se sídlem: Na padesátém 81, Praha 10, PSČ 100 82</w:t>
      </w: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IČO: 000 25 593</w:t>
      </w: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 xml:space="preserve">zastoupena: Mgr. Radoslavem Bulířem, ředitelem </w:t>
      </w:r>
      <w:r w:rsidR="007814C9">
        <w:rPr>
          <w:rFonts w:ascii="Arial" w:hAnsi="Arial" w:cs="Arial"/>
          <w:sz w:val="20"/>
          <w:szCs w:val="20"/>
        </w:rPr>
        <w:t>s</w:t>
      </w:r>
      <w:r>
        <w:rPr>
          <w:rFonts w:ascii="Arial" w:hAnsi="Arial" w:cs="Arial"/>
          <w:sz w:val="20"/>
          <w:szCs w:val="20"/>
        </w:rPr>
        <w:t>ekce ekonomické a správní na základě pověření předsedkyně ČSÚ ze dne 16. 3. 2015</w:t>
      </w: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564DDF">
        <w:rPr>
          <w:rFonts w:ascii="Arial" w:hAnsi="Arial" w:cs="Arial"/>
          <w:sz w:val="20"/>
          <w:szCs w:val="20"/>
        </w:rPr>
        <w:t>xxxxxxxxxxxxxxx</w:t>
      </w:r>
      <w:proofErr w:type="spellEnd"/>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 xml:space="preserve">číslo účtu: </w:t>
      </w:r>
      <w:proofErr w:type="spellStart"/>
      <w:r w:rsidR="00564DDF">
        <w:rPr>
          <w:rFonts w:ascii="Arial" w:hAnsi="Arial" w:cs="Arial"/>
          <w:sz w:val="20"/>
          <w:szCs w:val="20"/>
        </w:rPr>
        <w:t>xxxxxxxxxxxxxxx</w:t>
      </w:r>
      <w:proofErr w:type="spellEnd"/>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a</w:t>
      </w:r>
    </w:p>
    <w:p w:rsidR="00562C5C" w:rsidRDefault="00562C5C" w:rsidP="00562C5C">
      <w:pPr>
        <w:pStyle w:val="Bezmezer"/>
        <w:spacing w:line="276" w:lineRule="auto"/>
        <w:jc w:val="both"/>
        <w:rPr>
          <w:rFonts w:ascii="Arial" w:hAnsi="Arial" w:cs="Arial"/>
          <w:sz w:val="20"/>
          <w:szCs w:val="20"/>
        </w:rPr>
      </w:pPr>
    </w:p>
    <w:p w:rsidR="007814C9" w:rsidRPr="00CD238D" w:rsidRDefault="00755E7D" w:rsidP="00562C5C">
      <w:pPr>
        <w:pStyle w:val="Bezmezer"/>
        <w:spacing w:line="276" w:lineRule="auto"/>
        <w:jc w:val="both"/>
        <w:rPr>
          <w:rFonts w:ascii="Arial" w:hAnsi="Arial" w:cs="Arial"/>
          <w:sz w:val="20"/>
          <w:szCs w:val="20"/>
          <w:vertAlign w:val="superscript"/>
        </w:rPr>
      </w:pPr>
      <w:r w:rsidRPr="00CD238D">
        <w:rPr>
          <w:rFonts w:ascii="Arial" w:hAnsi="Arial" w:cs="Arial"/>
          <w:b/>
          <w:sz w:val="20"/>
          <w:szCs w:val="20"/>
        </w:rPr>
        <w:t xml:space="preserve">BDO IT a. s. </w:t>
      </w:r>
    </w:p>
    <w:p w:rsidR="00562C5C" w:rsidRPr="00D114BA" w:rsidRDefault="007814C9"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se sídlem: </w:t>
      </w:r>
      <w:r w:rsidR="00755E7D">
        <w:rPr>
          <w:rFonts w:ascii="Arial" w:hAnsi="Arial" w:cs="Arial"/>
          <w:sz w:val="20"/>
          <w:szCs w:val="20"/>
        </w:rPr>
        <w:t>Olbrachtova1980/5,140 00 Praha 4</w:t>
      </w:r>
    </w:p>
    <w:p w:rsidR="00562C5C" w:rsidRPr="00D114BA" w:rsidRDefault="00D114BA"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IČ: </w:t>
      </w:r>
      <w:r w:rsidR="00755E7D">
        <w:rPr>
          <w:rFonts w:ascii="Arial" w:hAnsi="Arial" w:cs="Arial"/>
          <w:sz w:val="20"/>
          <w:szCs w:val="20"/>
        </w:rPr>
        <w:t>25056646</w:t>
      </w:r>
    </w:p>
    <w:p w:rsidR="00562C5C" w:rsidRPr="00D114BA" w:rsidRDefault="00D114BA"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DIČ: </w:t>
      </w:r>
      <w:r w:rsidR="00755E7D">
        <w:rPr>
          <w:rFonts w:ascii="Arial" w:hAnsi="Arial" w:cs="Arial"/>
          <w:sz w:val="20"/>
          <w:szCs w:val="20"/>
        </w:rPr>
        <w:t>CZ25056646</w:t>
      </w:r>
    </w:p>
    <w:p w:rsidR="00562C5C" w:rsidRPr="008C655C" w:rsidRDefault="00562C5C"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zapsaná v obchodním rejstříku vedeném </w:t>
      </w:r>
      <w:r w:rsidR="00755E7D">
        <w:rPr>
          <w:rFonts w:ascii="Arial" w:hAnsi="Arial" w:cs="Arial"/>
          <w:sz w:val="20"/>
          <w:szCs w:val="20"/>
        </w:rPr>
        <w:t>Městským</w:t>
      </w:r>
      <w:r w:rsidR="00755E7D">
        <w:rPr>
          <w:rFonts w:ascii="Arial" w:hAnsi="Arial" w:cs="Arial"/>
          <w:sz w:val="20"/>
          <w:szCs w:val="20"/>
          <w:vertAlign w:val="superscript"/>
        </w:rPr>
        <w:t xml:space="preserve"> </w:t>
      </w:r>
      <w:r w:rsidR="00755E7D">
        <w:rPr>
          <w:rFonts w:ascii="Arial" w:hAnsi="Arial" w:cs="Arial"/>
          <w:sz w:val="20"/>
          <w:szCs w:val="20"/>
        </w:rPr>
        <w:t>soudem v Praze</w:t>
      </w:r>
      <w:r>
        <w:rPr>
          <w:rFonts w:ascii="Arial" w:hAnsi="Arial" w:cs="Arial"/>
          <w:sz w:val="20"/>
          <w:szCs w:val="20"/>
        </w:rPr>
        <w:t xml:space="preserve">, oddíl </w:t>
      </w:r>
      <w:r w:rsidR="00755E7D">
        <w:rPr>
          <w:rFonts w:ascii="Arial" w:hAnsi="Arial" w:cs="Arial"/>
          <w:sz w:val="20"/>
          <w:szCs w:val="20"/>
        </w:rPr>
        <w:t>B</w:t>
      </w:r>
      <w:r>
        <w:rPr>
          <w:rFonts w:ascii="Arial" w:hAnsi="Arial" w:cs="Arial"/>
          <w:sz w:val="20"/>
          <w:szCs w:val="20"/>
        </w:rPr>
        <w:t xml:space="preserve">, vložka </w:t>
      </w:r>
      <w:r w:rsidR="00755E7D">
        <w:rPr>
          <w:rFonts w:ascii="Arial" w:hAnsi="Arial" w:cs="Arial"/>
          <w:sz w:val="20"/>
          <w:szCs w:val="20"/>
        </w:rPr>
        <w:t>4080</w:t>
      </w:r>
    </w:p>
    <w:p w:rsidR="00562C5C" w:rsidRPr="008C655C" w:rsidRDefault="00562C5C"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bankovní spojení:  </w:t>
      </w:r>
      <w:proofErr w:type="spellStart"/>
      <w:r w:rsidR="00564DDF">
        <w:rPr>
          <w:rFonts w:ascii="Arial" w:hAnsi="Arial" w:cs="Arial"/>
          <w:sz w:val="20"/>
          <w:szCs w:val="20"/>
        </w:rPr>
        <w:t>xxxxxxxxxxxxxxxxxxxxxxxxx</w:t>
      </w:r>
      <w:proofErr w:type="spellEnd"/>
    </w:p>
    <w:p w:rsidR="00562C5C" w:rsidRDefault="00562C5C" w:rsidP="0015793D">
      <w:pPr>
        <w:pStyle w:val="Bezmezer"/>
        <w:spacing w:line="276" w:lineRule="auto"/>
        <w:jc w:val="both"/>
        <w:rPr>
          <w:rFonts w:ascii="Arial" w:hAnsi="Arial" w:cs="Arial"/>
          <w:sz w:val="20"/>
          <w:szCs w:val="20"/>
        </w:rPr>
      </w:pPr>
      <w:r>
        <w:rPr>
          <w:rFonts w:ascii="Arial" w:hAnsi="Arial" w:cs="Arial"/>
          <w:sz w:val="20"/>
          <w:szCs w:val="20"/>
        </w:rPr>
        <w:t>zastoupen</w:t>
      </w:r>
      <w:r w:rsidR="0015793D">
        <w:rPr>
          <w:rFonts w:ascii="Arial" w:hAnsi="Arial" w:cs="Arial"/>
          <w:sz w:val="20"/>
          <w:szCs w:val="20"/>
        </w:rPr>
        <w:t>a</w:t>
      </w:r>
      <w:r>
        <w:rPr>
          <w:rFonts w:ascii="Arial" w:hAnsi="Arial" w:cs="Arial"/>
          <w:sz w:val="20"/>
          <w:szCs w:val="20"/>
        </w:rPr>
        <w:t>:</w:t>
      </w:r>
      <w:r w:rsidR="0015793D">
        <w:rPr>
          <w:rFonts w:ascii="Arial" w:hAnsi="Arial" w:cs="Arial"/>
          <w:sz w:val="20"/>
          <w:szCs w:val="20"/>
        </w:rPr>
        <w:t xml:space="preserve"> </w:t>
      </w:r>
      <w:r w:rsidR="00755E7D">
        <w:rPr>
          <w:rFonts w:ascii="Arial" w:hAnsi="Arial" w:cs="Arial"/>
          <w:sz w:val="20"/>
          <w:szCs w:val="20"/>
        </w:rPr>
        <w:t xml:space="preserve">Ing. Miloslavem </w:t>
      </w:r>
      <w:proofErr w:type="spellStart"/>
      <w:r w:rsidR="00755E7D">
        <w:rPr>
          <w:rFonts w:ascii="Arial" w:hAnsi="Arial" w:cs="Arial"/>
          <w:sz w:val="20"/>
          <w:szCs w:val="20"/>
        </w:rPr>
        <w:t>Rutem</w:t>
      </w:r>
      <w:proofErr w:type="spellEnd"/>
      <w:r w:rsidR="00755E7D">
        <w:rPr>
          <w:rFonts w:ascii="Arial" w:hAnsi="Arial" w:cs="Arial"/>
          <w:sz w:val="20"/>
          <w:szCs w:val="20"/>
        </w:rPr>
        <w:t>, místopředsedou představenstva</w:t>
      </w:r>
      <w:r>
        <w:rPr>
          <w:rFonts w:ascii="Arial" w:hAnsi="Arial" w:cs="Arial"/>
          <w:sz w:val="20"/>
          <w:szCs w:val="20"/>
        </w:rPr>
        <w:t xml:space="preserve"> </w:t>
      </w: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(dále jen „dodavatel“) na straně druhé</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(objednatel a dodavatel dále též jen „smluvní strany“)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(dále jen „občanský zákoník“) tuto</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smlouvu o poskytování služeb</w:t>
      </w:r>
      <w:r w:rsidR="0015793D">
        <w:rPr>
          <w:rFonts w:ascii="Arial" w:hAnsi="Arial" w:cs="Arial"/>
          <w:b/>
          <w:sz w:val="20"/>
          <w:szCs w:val="20"/>
        </w:rPr>
        <w:t xml:space="preserve"> auditora kybernetické bezpečnosti</w:t>
      </w:r>
    </w:p>
    <w:p w:rsidR="00562C5C" w:rsidRDefault="00562C5C" w:rsidP="00562C5C">
      <w:pPr>
        <w:pStyle w:val="Bezmezer"/>
        <w:spacing w:line="276" w:lineRule="auto"/>
        <w:jc w:val="center"/>
        <w:rPr>
          <w:rFonts w:ascii="Arial" w:hAnsi="Arial" w:cs="Arial"/>
          <w:sz w:val="20"/>
          <w:szCs w:val="20"/>
        </w:rPr>
      </w:pPr>
      <w:r>
        <w:rPr>
          <w:rFonts w:ascii="Arial" w:hAnsi="Arial" w:cs="Arial"/>
          <w:sz w:val="20"/>
          <w:szCs w:val="20"/>
        </w:rPr>
        <w:t>(dále jen „smlouva“):</w:t>
      </w:r>
    </w:p>
    <w:p w:rsidR="00562C5C" w:rsidRDefault="00562C5C" w:rsidP="00562C5C">
      <w:pPr>
        <w:pStyle w:val="Bezmezer"/>
        <w:spacing w:line="276" w:lineRule="auto"/>
        <w:jc w:val="center"/>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Preambule</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výběrového řízení na veřejnou zakázku malého rozsahu s názvem „</w:t>
      </w:r>
      <w:r w:rsidR="0079278F">
        <w:rPr>
          <w:rFonts w:ascii="Arial" w:hAnsi="Arial" w:cs="Arial"/>
          <w:sz w:val="20"/>
          <w:szCs w:val="20"/>
        </w:rPr>
        <w:t>Služby auditora kybernetické bezpečnosti</w:t>
      </w:r>
      <w:r>
        <w:rPr>
          <w:rFonts w:ascii="Arial" w:hAnsi="Arial" w:cs="Arial"/>
          <w:sz w:val="20"/>
          <w:szCs w:val="20"/>
        </w:rPr>
        <w:t xml:space="preserve">“ pod interním číslem objednatele – zadavatele veřejné zakázky </w:t>
      </w:r>
      <w:r w:rsidR="00AC2079">
        <w:rPr>
          <w:rFonts w:ascii="Arial" w:hAnsi="Arial" w:cs="Arial"/>
          <w:sz w:val="20"/>
          <w:szCs w:val="20"/>
        </w:rPr>
        <w:t>046/</w:t>
      </w:r>
      <w:r>
        <w:rPr>
          <w:rFonts w:ascii="Arial" w:hAnsi="Arial" w:cs="Arial"/>
          <w:sz w:val="20"/>
          <w:szCs w:val="20"/>
        </w:rPr>
        <w:t>201</w:t>
      </w:r>
      <w:r w:rsidR="0079278F">
        <w:rPr>
          <w:rFonts w:ascii="Arial" w:hAnsi="Arial" w:cs="Arial"/>
          <w:sz w:val="20"/>
          <w:szCs w:val="20"/>
        </w:rPr>
        <w:t>7</w:t>
      </w:r>
      <w:r>
        <w:rPr>
          <w:rFonts w:ascii="Arial" w:hAnsi="Arial" w:cs="Arial"/>
          <w:sz w:val="20"/>
          <w:szCs w:val="20"/>
        </w:rPr>
        <w:t xml:space="preserve"> (dále jen „veřejná zakázka“), v němž byla nabídka dodavatele vybrána jako nejvhodnější.</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
        </w:numPr>
        <w:spacing w:line="276" w:lineRule="auto"/>
        <w:jc w:val="both"/>
        <w:rPr>
          <w:rFonts w:ascii="Arial" w:hAnsi="Arial" w:cs="Arial"/>
          <w:sz w:val="20"/>
          <w:szCs w:val="20"/>
        </w:rPr>
      </w:pPr>
      <w:r>
        <w:rPr>
          <w:rFonts w:ascii="Arial" w:hAnsi="Arial" w:cs="Arial"/>
          <w:sz w:val="20"/>
          <w:szCs w:val="20"/>
        </w:rPr>
        <w:t>Účelem této smlouvy je za</w:t>
      </w:r>
      <w:r w:rsidR="009F3040">
        <w:rPr>
          <w:rFonts w:ascii="Arial" w:hAnsi="Arial" w:cs="Arial"/>
          <w:sz w:val="20"/>
          <w:szCs w:val="20"/>
        </w:rPr>
        <w:t>jištění konzultačních činností spojených s funkcí a úkoly auditora kybernetické bezpečnosti</w:t>
      </w:r>
      <w:r>
        <w:rPr>
          <w:rFonts w:ascii="Arial" w:hAnsi="Arial" w:cs="Arial"/>
          <w:sz w:val="20"/>
          <w:szCs w:val="20"/>
        </w:rPr>
        <w:t xml:space="preserve"> pro objednatele a vymezení práv a povinností smluvních stran při poskytování dále v textu specifikovaných služeb dodavatelem objednateli za dohodnutou cenu.</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
        </w:numPr>
        <w:spacing w:line="276" w:lineRule="auto"/>
        <w:jc w:val="both"/>
        <w:rPr>
          <w:rFonts w:ascii="Arial" w:hAnsi="Arial" w:cs="Arial"/>
          <w:sz w:val="20"/>
          <w:szCs w:val="20"/>
        </w:rPr>
      </w:pPr>
      <w:r>
        <w:rPr>
          <w:rFonts w:ascii="Arial" w:hAnsi="Arial" w:cs="Arial"/>
          <w:sz w:val="20"/>
          <w:szCs w:val="20"/>
        </w:rPr>
        <w:t xml:space="preserve">Dodavatel výslovně prohlašuje, že se detailně seznámil se zadávacími podmínkami veřejné zakázky, že jsou mu známy veškeré technické a kvalitativní podmínky nezbytné k realizaci </w:t>
      </w:r>
      <w:r>
        <w:rPr>
          <w:rFonts w:ascii="Arial" w:hAnsi="Arial" w:cs="Arial"/>
          <w:sz w:val="20"/>
          <w:szCs w:val="20"/>
        </w:rPr>
        <w:lastRenderedPageBreak/>
        <w:t>předmětu plnění této smlouvy, a že disponuje takovými kapacitami a odbornými znalostmi, které jsou nezbytné pro zajištění předmětu této smlouvy za dohodnutou cenu.</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
        </w:numPr>
        <w:spacing w:line="276" w:lineRule="auto"/>
        <w:jc w:val="both"/>
        <w:rPr>
          <w:rFonts w:ascii="Arial" w:hAnsi="Arial" w:cs="Arial"/>
          <w:sz w:val="20"/>
          <w:szCs w:val="20"/>
        </w:rPr>
      </w:pPr>
      <w:r>
        <w:rPr>
          <w:rFonts w:ascii="Arial" w:hAnsi="Arial" w:cs="Arial"/>
          <w:sz w:val="20"/>
          <w:szCs w:val="20"/>
        </w:rPr>
        <w:t>Dodavatel se zavazuje plnit své závazky plynoucí z této smlouvy v souladu s platnými právními předpisy, jakož i v souladu se všemi normami obsahujícími technické specifikace a technická řešení, technické a technologické postupy nebo jiná určující kritéria k zajištění, že postupy a</w:t>
      </w:r>
      <w:r w:rsidR="00A72448">
        <w:rPr>
          <w:rFonts w:ascii="Arial" w:hAnsi="Arial" w:cs="Arial"/>
          <w:sz w:val="20"/>
          <w:szCs w:val="20"/>
        </w:rPr>
        <w:t> </w:t>
      </w:r>
      <w:r>
        <w:rPr>
          <w:rFonts w:ascii="Arial" w:hAnsi="Arial" w:cs="Arial"/>
          <w:sz w:val="20"/>
          <w:szCs w:val="20"/>
        </w:rPr>
        <w:t>služby vyhovují předmětu smlouvy a veškerým zadávacím podmínkám veřejné zakázky.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II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Předmět smlouvy</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2"/>
        </w:numPr>
        <w:spacing w:line="276" w:lineRule="auto"/>
        <w:jc w:val="both"/>
        <w:rPr>
          <w:rFonts w:ascii="Arial" w:hAnsi="Arial" w:cs="Arial"/>
          <w:sz w:val="20"/>
          <w:szCs w:val="20"/>
        </w:rPr>
      </w:pPr>
      <w:r>
        <w:rPr>
          <w:rFonts w:ascii="Arial" w:hAnsi="Arial" w:cs="Arial"/>
          <w:sz w:val="20"/>
          <w:szCs w:val="20"/>
        </w:rPr>
        <w:t xml:space="preserve">Dodavatel se touto smlouvou zavazuje poskytovat objednateli </w:t>
      </w:r>
      <w:r w:rsidR="003428D1">
        <w:rPr>
          <w:rFonts w:ascii="Arial" w:hAnsi="Arial" w:cs="Arial"/>
          <w:sz w:val="20"/>
          <w:szCs w:val="20"/>
        </w:rPr>
        <w:t xml:space="preserve">na základě jednotlivých výzev </w:t>
      </w:r>
      <w:r w:rsidR="00B14211">
        <w:rPr>
          <w:rFonts w:ascii="Arial" w:hAnsi="Arial" w:cs="Arial"/>
          <w:sz w:val="20"/>
          <w:szCs w:val="20"/>
        </w:rPr>
        <w:t xml:space="preserve">konzultační </w:t>
      </w:r>
      <w:r w:rsidR="003428D1">
        <w:rPr>
          <w:rFonts w:ascii="Arial" w:hAnsi="Arial" w:cs="Arial"/>
          <w:sz w:val="20"/>
          <w:szCs w:val="20"/>
        </w:rPr>
        <w:t>a poradenské služby</w:t>
      </w:r>
      <w:r w:rsidR="00B14211">
        <w:rPr>
          <w:rFonts w:ascii="Arial" w:hAnsi="Arial" w:cs="Arial"/>
          <w:sz w:val="20"/>
          <w:szCs w:val="20"/>
        </w:rPr>
        <w:t xml:space="preserve"> spojené s funkcí a úkoly auditora kybernetické bezpečnosti dle vyhlášky č. 316/2014 Sb., o kybernetické bezpečnosti, v platném znění</w:t>
      </w:r>
      <w:r w:rsidR="007A186A">
        <w:rPr>
          <w:rFonts w:ascii="Arial" w:hAnsi="Arial" w:cs="Arial"/>
          <w:sz w:val="20"/>
          <w:szCs w:val="20"/>
        </w:rPr>
        <w:t xml:space="preserve"> </w:t>
      </w:r>
      <w:r w:rsidR="00BB0BD9">
        <w:rPr>
          <w:rFonts w:ascii="Arial" w:hAnsi="Arial" w:cs="Arial"/>
          <w:sz w:val="20"/>
          <w:szCs w:val="20"/>
        </w:rPr>
        <w:t>(dále jen „vyhláška o</w:t>
      </w:r>
      <w:r w:rsidR="00BF540B">
        <w:rPr>
          <w:rFonts w:ascii="Arial" w:hAnsi="Arial" w:cs="Arial"/>
          <w:sz w:val="20"/>
          <w:szCs w:val="20"/>
        </w:rPr>
        <w:t> </w:t>
      </w:r>
      <w:r w:rsidR="00BB0BD9">
        <w:rPr>
          <w:rFonts w:ascii="Arial" w:hAnsi="Arial" w:cs="Arial"/>
          <w:sz w:val="20"/>
          <w:szCs w:val="20"/>
        </w:rPr>
        <w:t>kybernetické bezpečnosti“)</w:t>
      </w:r>
      <w:r w:rsidR="007E4378">
        <w:rPr>
          <w:rFonts w:ascii="Arial" w:hAnsi="Arial" w:cs="Arial"/>
          <w:sz w:val="20"/>
          <w:szCs w:val="20"/>
        </w:rPr>
        <w:t>, které zahrnují zejména následující činnosti</w:t>
      </w:r>
      <w:r>
        <w:rPr>
          <w:rFonts w:ascii="Arial" w:hAnsi="Arial" w:cs="Arial"/>
          <w:sz w:val="20"/>
          <w:szCs w:val="20"/>
        </w:rPr>
        <w:t>:</w:t>
      </w:r>
    </w:p>
    <w:p w:rsidR="00562C5C" w:rsidRDefault="007E4378"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plánování auditu kybernetické bezpečnosti</w:t>
      </w:r>
      <w:r w:rsidR="00562C5C">
        <w:rPr>
          <w:rFonts w:ascii="Arial" w:hAnsi="Arial" w:cs="Arial"/>
          <w:sz w:val="20"/>
          <w:szCs w:val="20"/>
        </w:rPr>
        <w:t>;</w:t>
      </w:r>
    </w:p>
    <w:p w:rsidR="00562C5C" w:rsidRDefault="00EE5414" w:rsidP="00EE5414">
      <w:pPr>
        <w:pStyle w:val="Bezmezer"/>
        <w:numPr>
          <w:ilvl w:val="0"/>
          <w:numId w:val="3"/>
        </w:numPr>
        <w:spacing w:line="276" w:lineRule="auto"/>
        <w:jc w:val="both"/>
        <w:rPr>
          <w:rFonts w:ascii="Arial" w:hAnsi="Arial" w:cs="Arial"/>
          <w:sz w:val="20"/>
          <w:szCs w:val="20"/>
        </w:rPr>
      </w:pPr>
      <w:r>
        <w:rPr>
          <w:rFonts w:ascii="Arial" w:hAnsi="Arial" w:cs="Arial"/>
          <w:sz w:val="20"/>
          <w:szCs w:val="20"/>
        </w:rPr>
        <w:t>hodnocení míry souladu řízení bezpečnosti informací s požadavky definovanými zákonem č.</w:t>
      </w:r>
      <w:r w:rsidR="00A72448">
        <w:rPr>
          <w:rFonts w:ascii="Arial" w:hAnsi="Arial" w:cs="Arial"/>
          <w:sz w:val="20"/>
          <w:szCs w:val="20"/>
        </w:rPr>
        <w:t> </w:t>
      </w:r>
      <w:r>
        <w:rPr>
          <w:rFonts w:ascii="Arial" w:hAnsi="Arial" w:cs="Arial"/>
          <w:sz w:val="20"/>
          <w:szCs w:val="20"/>
        </w:rPr>
        <w:t>181/2014 Sb., o kybernetické bezpečnosti</w:t>
      </w:r>
      <w:r w:rsidR="00BB0BD9">
        <w:rPr>
          <w:rFonts w:ascii="Arial" w:hAnsi="Arial" w:cs="Arial"/>
          <w:sz w:val="20"/>
          <w:szCs w:val="20"/>
        </w:rPr>
        <w:t>, v platném znění</w:t>
      </w:r>
      <w:r>
        <w:rPr>
          <w:rFonts w:ascii="Arial" w:hAnsi="Arial" w:cs="Arial"/>
          <w:sz w:val="20"/>
          <w:szCs w:val="20"/>
        </w:rPr>
        <w:t xml:space="preserve"> (dále jen „zákon o kybernetické bezpečnosti“)</w:t>
      </w:r>
      <w:r w:rsidR="00BB0BD9">
        <w:rPr>
          <w:rFonts w:ascii="Arial" w:hAnsi="Arial" w:cs="Arial"/>
          <w:sz w:val="20"/>
          <w:szCs w:val="20"/>
        </w:rPr>
        <w:t>, vyhláškou o kybernetické bezpečnosti a vhodnými bezpečnostními standardy</w:t>
      </w:r>
      <w:r w:rsidR="005B7AA4">
        <w:rPr>
          <w:rFonts w:ascii="Arial" w:hAnsi="Arial" w:cs="Arial"/>
          <w:sz w:val="20"/>
          <w:szCs w:val="20"/>
        </w:rPr>
        <w:t>;</w:t>
      </w:r>
    </w:p>
    <w:p w:rsidR="00562C5C" w:rsidRDefault="00650AE7"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hodnocení míry souladu realizovaných opatření s požadavky definovaným</w:t>
      </w:r>
      <w:r w:rsidR="0052407A">
        <w:rPr>
          <w:rFonts w:ascii="Arial" w:hAnsi="Arial" w:cs="Arial"/>
          <w:sz w:val="20"/>
          <w:szCs w:val="20"/>
        </w:rPr>
        <w:t>i</w:t>
      </w:r>
      <w:r>
        <w:rPr>
          <w:rFonts w:ascii="Arial" w:hAnsi="Arial" w:cs="Arial"/>
          <w:sz w:val="20"/>
          <w:szCs w:val="20"/>
        </w:rPr>
        <w:t xml:space="preserve"> zákonem o</w:t>
      </w:r>
      <w:r w:rsidR="00A72448">
        <w:rPr>
          <w:rFonts w:ascii="Arial" w:hAnsi="Arial" w:cs="Arial"/>
          <w:sz w:val="20"/>
          <w:szCs w:val="20"/>
        </w:rPr>
        <w:t> </w:t>
      </w:r>
      <w:r>
        <w:rPr>
          <w:rFonts w:ascii="Arial" w:hAnsi="Arial" w:cs="Arial"/>
          <w:sz w:val="20"/>
          <w:szCs w:val="20"/>
        </w:rPr>
        <w:t>kybernetické bezpečnosti, vyhláškou o kybernetické bezpečnosti a vhodnými bezpečnostními standardy;</w:t>
      </w:r>
    </w:p>
    <w:p w:rsidR="00562C5C" w:rsidRDefault="00650AE7"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revize bezpečnostní politiky a dalších </w:t>
      </w:r>
      <w:r w:rsidR="00350BA9">
        <w:rPr>
          <w:rFonts w:ascii="Arial" w:hAnsi="Arial" w:cs="Arial"/>
          <w:sz w:val="20"/>
          <w:szCs w:val="20"/>
        </w:rPr>
        <w:t>interních bezpečnostních dokumentů ČSÚ;</w:t>
      </w:r>
    </w:p>
    <w:p w:rsidR="00350BA9" w:rsidRDefault="00350BA9"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poskytování nezávislé zpětné vazby o účelnosti a účinnosti </w:t>
      </w:r>
      <w:r w:rsidR="00A72448">
        <w:rPr>
          <w:rFonts w:ascii="Arial" w:hAnsi="Arial" w:cs="Arial"/>
          <w:sz w:val="20"/>
          <w:szCs w:val="20"/>
        </w:rPr>
        <w:t xml:space="preserve">systému řízení bezpečnosti informací </w:t>
      </w:r>
      <w:r>
        <w:rPr>
          <w:rFonts w:ascii="Arial" w:hAnsi="Arial" w:cs="Arial"/>
          <w:sz w:val="20"/>
          <w:szCs w:val="20"/>
        </w:rPr>
        <w:t>a bezpečnostních opatřeních</w:t>
      </w:r>
      <w:r w:rsidR="00B7686B">
        <w:rPr>
          <w:rFonts w:ascii="Arial" w:hAnsi="Arial" w:cs="Arial"/>
          <w:sz w:val="20"/>
          <w:szCs w:val="20"/>
        </w:rPr>
        <w:t>;</w:t>
      </w:r>
    </w:p>
    <w:p w:rsidR="00B7686B" w:rsidRDefault="00B7686B"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provádění auditu kybernetické bezpečnosti;</w:t>
      </w:r>
    </w:p>
    <w:p w:rsidR="00B7686B" w:rsidRDefault="00B7686B" w:rsidP="00562C5C">
      <w:pPr>
        <w:pStyle w:val="Bezmezer"/>
        <w:numPr>
          <w:ilvl w:val="0"/>
          <w:numId w:val="3"/>
        </w:numPr>
        <w:spacing w:line="276" w:lineRule="auto"/>
        <w:jc w:val="both"/>
        <w:rPr>
          <w:rFonts w:ascii="Arial" w:hAnsi="Arial" w:cs="Arial"/>
          <w:sz w:val="20"/>
          <w:szCs w:val="20"/>
        </w:rPr>
      </w:pPr>
      <w:r>
        <w:rPr>
          <w:rFonts w:ascii="Arial" w:hAnsi="Arial" w:cs="Arial"/>
          <w:sz w:val="20"/>
          <w:szCs w:val="20"/>
        </w:rPr>
        <w:t>zpracování závěrů provedeného auditu kybernetické bezpečnosti;</w:t>
      </w:r>
    </w:p>
    <w:p w:rsidR="00037B4D" w:rsidRDefault="00BF540B" w:rsidP="00037B4D">
      <w:pPr>
        <w:pStyle w:val="Bezmezer"/>
        <w:numPr>
          <w:ilvl w:val="0"/>
          <w:numId w:val="3"/>
        </w:numPr>
        <w:spacing w:after="240" w:line="276" w:lineRule="auto"/>
        <w:ind w:left="714" w:hanging="357"/>
        <w:jc w:val="both"/>
        <w:rPr>
          <w:rFonts w:ascii="Arial" w:hAnsi="Arial" w:cs="Arial"/>
          <w:sz w:val="20"/>
          <w:szCs w:val="20"/>
        </w:rPr>
      </w:pPr>
      <w:r>
        <w:rPr>
          <w:rFonts w:ascii="Arial" w:hAnsi="Arial" w:cs="Arial"/>
          <w:sz w:val="20"/>
          <w:szCs w:val="20"/>
        </w:rPr>
        <w:t xml:space="preserve">navrhování </w:t>
      </w:r>
      <w:r w:rsidR="00B7686B">
        <w:rPr>
          <w:rFonts w:ascii="Arial" w:hAnsi="Arial" w:cs="Arial"/>
          <w:sz w:val="20"/>
          <w:szCs w:val="20"/>
        </w:rPr>
        <w:t xml:space="preserve">bezpečnostních opatření na </w:t>
      </w:r>
      <w:bookmarkStart w:id="0" w:name="_GoBack"/>
      <w:bookmarkEnd w:id="0"/>
      <w:r w:rsidR="00B7686B">
        <w:rPr>
          <w:rFonts w:ascii="Arial" w:hAnsi="Arial" w:cs="Arial"/>
          <w:sz w:val="20"/>
          <w:szCs w:val="20"/>
        </w:rPr>
        <w:t>základě nálezů auditu kybernetické bezpečnosti</w:t>
      </w:r>
      <w:r w:rsidR="00876EFB">
        <w:rPr>
          <w:rFonts w:ascii="Arial" w:hAnsi="Arial" w:cs="Arial"/>
          <w:sz w:val="20"/>
          <w:szCs w:val="20"/>
        </w:rPr>
        <w:t>,</w:t>
      </w:r>
    </w:p>
    <w:p w:rsidR="00562C5C" w:rsidRDefault="00876EFB" w:rsidP="00562C5C">
      <w:pPr>
        <w:pStyle w:val="Bezmezer"/>
        <w:spacing w:line="276" w:lineRule="auto"/>
        <w:ind w:left="360"/>
        <w:jc w:val="both"/>
        <w:rPr>
          <w:rFonts w:ascii="Arial" w:hAnsi="Arial" w:cs="Arial"/>
          <w:sz w:val="20"/>
          <w:szCs w:val="20"/>
        </w:rPr>
      </w:pPr>
      <w:r>
        <w:rPr>
          <w:rFonts w:ascii="Arial" w:hAnsi="Arial" w:cs="Arial"/>
          <w:sz w:val="20"/>
          <w:szCs w:val="20"/>
        </w:rPr>
        <w:t xml:space="preserve">to vše </w:t>
      </w:r>
      <w:r w:rsidR="008B7601">
        <w:rPr>
          <w:rFonts w:ascii="Arial" w:hAnsi="Arial" w:cs="Arial"/>
          <w:sz w:val="20"/>
          <w:szCs w:val="20"/>
        </w:rPr>
        <w:t xml:space="preserve">způsobem, </w:t>
      </w:r>
      <w:r w:rsidR="0024741C">
        <w:rPr>
          <w:rFonts w:ascii="Arial" w:hAnsi="Arial" w:cs="Arial"/>
          <w:sz w:val="20"/>
          <w:szCs w:val="20"/>
        </w:rPr>
        <w:t>v termínech a za podmínek stanovených objednatelem</w:t>
      </w:r>
      <w:r w:rsidR="008B7601">
        <w:rPr>
          <w:rFonts w:ascii="Arial" w:hAnsi="Arial" w:cs="Arial"/>
          <w:sz w:val="20"/>
          <w:szCs w:val="20"/>
        </w:rPr>
        <w:t xml:space="preserve"> v jednotlivých výzvách podle článku </w:t>
      </w:r>
      <w:r w:rsidR="00857F3F">
        <w:rPr>
          <w:rFonts w:ascii="Arial" w:hAnsi="Arial" w:cs="Arial"/>
          <w:sz w:val="20"/>
          <w:szCs w:val="20"/>
        </w:rPr>
        <w:t>IV</w:t>
      </w:r>
      <w:r w:rsidR="008B7601">
        <w:rPr>
          <w:rFonts w:ascii="Arial" w:hAnsi="Arial" w:cs="Arial"/>
          <w:sz w:val="20"/>
          <w:szCs w:val="20"/>
        </w:rPr>
        <w:t xml:space="preserve"> </w:t>
      </w:r>
      <w:proofErr w:type="gramStart"/>
      <w:r w:rsidR="008B7601">
        <w:rPr>
          <w:rFonts w:ascii="Arial" w:hAnsi="Arial" w:cs="Arial"/>
          <w:sz w:val="20"/>
          <w:szCs w:val="20"/>
        </w:rPr>
        <w:t>této</w:t>
      </w:r>
      <w:proofErr w:type="gramEnd"/>
      <w:r w:rsidR="008B7601">
        <w:rPr>
          <w:rFonts w:ascii="Arial" w:hAnsi="Arial" w:cs="Arial"/>
          <w:sz w:val="20"/>
          <w:szCs w:val="20"/>
        </w:rPr>
        <w:t xml:space="preserve"> smlouvy</w:t>
      </w:r>
      <w:r w:rsidR="0024741C">
        <w:rPr>
          <w:rFonts w:ascii="Arial" w:hAnsi="Arial" w:cs="Arial"/>
          <w:sz w:val="20"/>
          <w:szCs w:val="20"/>
        </w:rPr>
        <w:t xml:space="preserve"> </w:t>
      </w:r>
      <w:r w:rsidR="00C84145">
        <w:rPr>
          <w:rFonts w:ascii="Arial" w:hAnsi="Arial" w:cs="Arial"/>
          <w:sz w:val="20"/>
          <w:szCs w:val="20"/>
        </w:rPr>
        <w:t>(dá</w:t>
      </w:r>
      <w:r w:rsidR="00562C5C">
        <w:rPr>
          <w:rFonts w:ascii="Arial" w:hAnsi="Arial" w:cs="Arial"/>
          <w:sz w:val="20"/>
          <w:szCs w:val="20"/>
        </w:rPr>
        <w:t>le jen „služby“).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2"/>
        </w:numPr>
        <w:spacing w:line="276" w:lineRule="auto"/>
        <w:jc w:val="both"/>
        <w:rPr>
          <w:rFonts w:ascii="Arial" w:hAnsi="Arial" w:cs="Arial"/>
          <w:sz w:val="20"/>
          <w:szCs w:val="20"/>
        </w:rPr>
      </w:pPr>
      <w:r>
        <w:rPr>
          <w:rFonts w:ascii="Arial" w:hAnsi="Arial" w:cs="Arial"/>
          <w:sz w:val="20"/>
          <w:szCs w:val="20"/>
        </w:rPr>
        <w:t>Objednatel se touto smlouvou zavazuje zaplatit dodavateli za řádně poskytnuté služby sjednanou cenu ve výši a za podmínek uvedených v článku V a V</w:t>
      </w:r>
      <w:r w:rsidR="00223715">
        <w:rPr>
          <w:rFonts w:ascii="Arial" w:hAnsi="Arial" w:cs="Arial"/>
          <w:sz w:val="20"/>
          <w:szCs w:val="20"/>
        </w:rPr>
        <w:t>I</w:t>
      </w:r>
      <w:r>
        <w:rPr>
          <w:rFonts w:ascii="Arial" w:hAnsi="Arial" w:cs="Arial"/>
          <w:sz w:val="20"/>
          <w:szCs w:val="20"/>
        </w:rPr>
        <w:t xml:space="preserve"> této smlouvy.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III</w:t>
      </w:r>
    </w:p>
    <w:p w:rsidR="00562C5C" w:rsidRDefault="002240CD" w:rsidP="00562C5C">
      <w:pPr>
        <w:pStyle w:val="Bezmezer"/>
        <w:spacing w:line="276" w:lineRule="auto"/>
        <w:jc w:val="center"/>
        <w:rPr>
          <w:rFonts w:ascii="Arial" w:hAnsi="Arial" w:cs="Arial"/>
          <w:b/>
          <w:sz w:val="20"/>
          <w:szCs w:val="20"/>
        </w:rPr>
      </w:pPr>
      <w:r>
        <w:rPr>
          <w:rFonts w:ascii="Arial" w:hAnsi="Arial" w:cs="Arial"/>
          <w:b/>
          <w:sz w:val="20"/>
          <w:szCs w:val="20"/>
        </w:rPr>
        <w:t>M</w:t>
      </w:r>
      <w:r w:rsidR="00562C5C">
        <w:rPr>
          <w:rFonts w:ascii="Arial" w:hAnsi="Arial" w:cs="Arial"/>
          <w:b/>
          <w:sz w:val="20"/>
          <w:szCs w:val="20"/>
        </w:rPr>
        <w:t>íst</w:t>
      </w:r>
      <w:r>
        <w:rPr>
          <w:rFonts w:ascii="Arial" w:hAnsi="Arial" w:cs="Arial"/>
          <w:b/>
          <w:sz w:val="20"/>
          <w:szCs w:val="20"/>
        </w:rPr>
        <w:t>o</w:t>
      </w:r>
      <w:r w:rsidR="00562C5C">
        <w:rPr>
          <w:rFonts w:ascii="Arial" w:hAnsi="Arial" w:cs="Arial"/>
          <w:b/>
          <w:sz w:val="20"/>
          <w:szCs w:val="20"/>
        </w:rPr>
        <w:t xml:space="preserve"> plnění</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4"/>
        </w:numPr>
        <w:spacing w:line="276" w:lineRule="auto"/>
        <w:jc w:val="both"/>
        <w:rPr>
          <w:rFonts w:ascii="Arial" w:hAnsi="Arial" w:cs="Arial"/>
          <w:sz w:val="20"/>
          <w:szCs w:val="20"/>
        </w:rPr>
      </w:pPr>
      <w:r w:rsidRPr="0043345F">
        <w:rPr>
          <w:rFonts w:ascii="Arial" w:hAnsi="Arial" w:cs="Arial"/>
          <w:sz w:val="20"/>
          <w:szCs w:val="20"/>
        </w:rPr>
        <w:t xml:space="preserve">Místem plnění </w:t>
      </w:r>
      <w:r w:rsidR="009C423A" w:rsidRPr="0043345F">
        <w:rPr>
          <w:rFonts w:ascii="Arial" w:hAnsi="Arial" w:cs="Arial"/>
          <w:sz w:val="20"/>
          <w:szCs w:val="20"/>
        </w:rPr>
        <w:t>podle této smlouvy</w:t>
      </w:r>
      <w:r w:rsidRPr="0043345F">
        <w:rPr>
          <w:rFonts w:ascii="Arial" w:hAnsi="Arial" w:cs="Arial"/>
          <w:sz w:val="20"/>
          <w:szCs w:val="20"/>
        </w:rPr>
        <w:t xml:space="preserve"> je sídlo ČSÚ na adrese: Na padesátém 81, Praha 10, PSČ </w:t>
      </w:r>
      <w:r>
        <w:rPr>
          <w:rFonts w:ascii="Arial" w:hAnsi="Arial" w:cs="Arial"/>
          <w:sz w:val="20"/>
          <w:szCs w:val="20"/>
        </w:rPr>
        <w:t>100 82.</w:t>
      </w:r>
    </w:p>
    <w:p w:rsidR="00D30903" w:rsidRDefault="00D30903" w:rsidP="00857F3F">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IV</w:t>
      </w:r>
    </w:p>
    <w:p w:rsidR="00857F3F" w:rsidRDefault="00223715" w:rsidP="00562C5C">
      <w:pPr>
        <w:pStyle w:val="Bezmezer"/>
        <w:spacing w:line="276" w:lineRule="auto"/>
        <w:jc w:val="center"/>
        <w:rPr>
          <w:rFonts w:ascii="Arial" w:hAnsi="Arial" w:cs="Arial"/>
          <w:b/>
          <w:sz w:val="20"/>
          <w:szCs w:val="20"/>
        </w:rPr>
      </w:pPr>
      <w:r>
        <w:rPr>
          <w:rFonts w:ascii="Arial" w:hAnsi="Arial" w:cs="Arial"/>
          <w:b/>
          <w:sz w:val="20"/>
          <w:szCs w:val="20"/>
        </w:rPr>
        <w:t>Výzvy k poskytnutí služeb</w:t>
      </w:r>
    </w:p>
    <w:p w:rsidR="00A87706" w:rsidRDefault="00A87706" w:rsidP="00562C5C">
      <w:pPr>
        <w:pStyle w:val="Bezmezer"/>
        <w:spacing w:line="276" w:lineRule="auto"/>
        <w:jc w:val="center"/>
        <w:rPr>
          <w:rFonts w:ascii="Arial" w:hAnsi="Arial" w:cs="Arial"/>
          <w:b/>
          <w:sz w:val="20"/>
          <w:szCs w:val="20"/>
        </w:rPr>
      </w:pPr>
    </w:p>
    <w:p w:rsidR="00223715" w:rsidRDefault="00223715" w:rsidP="00223715">
      <w:pPr>
        <w:pStyle w:val="Bezmezer"/>
        <w:numPr>
          <w:ilvl w:val="0"/>
          <w:numId w:val="43"/>
        </w:numPr>
        <w:spacing w:line="276" w:lineRule="auto"/>
        <w:ind w:left="360"/>
        <w:jc w:val="both"/>
        <w:rPr>
          <w:rFonts w:ascii="Arial" w:hAnsi="Arial" w:cs="Arial"/>
          <w:sz w:val="20"/>
          <w:szCs w:val="20"/>
        </w:rPr>
      </w:pPr>
      <w:r w:rsidRPr="00882E74">
        <w:rPr>
          <w:rFonts w:ascii="Arial" w:hAnsi="Arial" w:cs="Arial"/>
          <w:sz w:val="20"/>
          <w:szCs w:val="20"/>
        </w:rPr>
        <w:t xml:space="preserve">Předpokladem pro vznik povinnosti </w:t>
      </w:r>
      <w:r>
        <w:rPr>
          <w:rFonts w:ascii="Arial" w:hAnsi="Arial" w:cs="Arial"/>
          <w:sz w:val="20"/>
          <w:szCs w:val="20"/>
        </w:rPr>
        <w:t>dodavatele</w:t>
      </w:r>
      <w:r w:rsidRPr="00882E74">
        <w:rPr>
          <w:rFonts w:ascii="Arial" w:hAnsi="Arial" w:cs="Arial"/>
          <w:sz w:val="20"/>
          <w:szCs w:val="20"/>
        </w:rPr>
        <w:t xml:space="preserve"> poskytnout objednateli služby je doručení písemné výzvy objednatele s náležitostmi podle odstavce 2. tohoto článku smlouvy</w:t>
      </w:r>
      <w:r w:rsidR="00D30EA7">
        <w:rPr>
          <w:rFonts w:ascii="Arial" w:hAnsi="Arial" w:cs="Arial"/>
          <w:sz w:val="20"/>
          <w:szCs w:val="20"/>
        </w:rPr>
        <w:t xml:space="preserve"> (dále jen</w:t>
      </w:r>
      <w:r w:rsidRPr="00882E74">
        <w:rPr>
          <w:rFonts w:ascii="Arial" w:hAnsi="Arial" w:cs="Arial"/>
          <w:sz w:val="20"/>
          <w:szCs w:val="20"/>
        </w:rPr>
        <w:t xml:space="preserve"> „výzva“) </w:t>
      </w:r>
      <w:r>
        <w:rPr>
          <w:rFonts w:ascii="Arial" w:hAnsi="Arial" w:cs="Arial"/>
          <w:sz w:val="20"/>
          <w:szCs w:val="20"/>
        </w:rPr>
        <w:t>dodavateli</w:t>
      </w:r>
      <w:r w:rsidRPr="00882E74">
        <w:rPr>
          <w:rFonts w:ascii="Arial" w:hAnsi="Arial" w:cs="Arial"/>
          <w:sz w:val="20"/>
          <w:szCs w:val="20"/>
        </w:rPr>
        <w:t>.</w:t>
      </w:r>
    </w:p>
    <w:p w:rsidR="00223715" w:rsidRDefault="00223715" w:rsidP="00223715">
      <w:pPr>
        <w:pStyle w:val="Bezmezer"/>
        <w:spacing w:line="276" w:lineRule="auto"/>
        <w:jc w:val="both"/>
        <w:rPr>
          <w:rFonts w:ascii="Arial" w:hAnsi="Arial" w:cs="Arial"/>
          <w:sz w:val="20"/>
          <w:szCs w:val="20"/>
        </w:rPr>
      </w:pPr>
    </w:p>
    <w:p w:rsidR="00223715" w:rsidRDefault="00223715" w:rsidP="00223715">
      <w:pPr>
        <w:pStyle w:val="Bezmezer"/>
        <w:numPr>
          <w:ilvl w:val="0"/>
          <w:numId w:val="43"/>
        </w:numPr>
        <w:spacing w:line="276" w:lineRule="auto"/>
        <w:ind w:left="360"/>
        <w:jc w:val="both"/>
        <w:rPr>
          <w:rFonts w:ascii="Arial" w:hAnsi="Arial" w:cs="Arial"/>
          <w:sz w:val="20"/>
          <w:szCs w:val="20"/>
        </w:rPr>
      </w:pPr>
      <w:r w:rsidRPr="00882E74">
        <w:rPr>
          <w:rFonts w:ascii="Arial" w:hAnsi="Arial" w:cs="Arial"/>
          <w:sz w:val="20"/>
          <w:szCs w:val="20"/>
        </w:rPr>
        <w:t>Výzva objednatele musí obsahovat požadov</w:t>
      </w:r>
      <w:r w:rsidR="001467BF">
        <w:rPr>
          <w:rFonts w:ascii="Arial" w:hAnsi="Arial" w:cs="Arial"/>
          <w:sz w:val="20"/>
          <w:szCs w:val="20"/>
        </w:rPr>
        <w:t>aný rozsah a specifikaci služeb</w:t>
      </w:r>
      <w:r w:rsidRPr="00882E74">
        <w:rPr>
          <w:rFonts w:ascii="Arial" w:hAnsi="Arial" w:cs="Arial"/>
          <w:sz w:val="20"/>
          <w:szCs w:val="20"/>
        </w:rPr>
        <w:t>, identifikační údaje objednatele, termín a místo poskytování služeb</w:t>
      </w:r>
      <w:r w:rsidR="00694754">
        <w:rPr>
          <w:rFonts w:ascii="Arial" w:hAnsi="Arial" w:cs="Arial"/>
          <w:sz w:val="20"/>
          <w:szCs w:val="20"/>
        </w:rPr>
        <w:t>,</w:t>
      </w:r>
      <w:r w:rsidRPr="00882E74">
        <w:rPr>
          <w:rFonts w:ascii="Arial" w:hAnsi="Arial" w:cs="Arial"/>
          <w:sz w:val="20"/>
          <w:szCs w:val="20"/>
        </w:rPr>
        <w:t xml:space="preserve"> lhůtu a způsob pro potvrzení výzvy </w:t>
      </w:r>
      <w:r w:rsidR="00694754">
        <w:rPr>
          <w:rFonts w:ascii="Arial" w:hAnsi="Arial" w:cs="Arial"/>
          <w:sz w:val="20"/>
          <w:szCs w:val="20"/>
        </w:rPr>
        <w:t>dodavatelem</w:t>
      </w:r>
      <w:r w:rsidRPr="00882E74">
        <w:rPr>
          <w:rFonts w:ascii="Arial" w:hAnsi="Arial" w:cs="Arial"/>
          <w:sz w:val="20"/>
          <w:szCs w:val="20"/>
        </w:rPr>
        <w:t xml:space="preserve"> a podpis </w:t>
      </w:r>
      <w:r w:rsidR="00694754">
        <w:rPr>
          <w:rFonts w:ascii="Arial" w:hAnsi="Arial" w:cs="Arial"/>
          <w:sz w:val="20"/>
          <w:szCs w:val="20"/>
        </w:rPr>
        <w:t>oprávněné</w:t>
      </w:r>
      <w:r w:rsidRPr="00882E74">
        <w:rPr>
          <w:rFonts w:ascii="Arial" w:hAnsi="Arial" w:cs="Arial"/>
          <w:sz w:val="20"/>
          <w:szCs w:val="20"/>
        </w:rPr>
        <w:t xml:space="preserve"> osoby. Objednatel je oprávněn upřesnit požadovaný obsah a rozsah </w:t>
      </w:r>
      <w:r w:rsidRPr="00882E74">
        <w:rPr>
          <w:rFonts w:ascii="Arial" w:hAnsi="Arial" w:cs="Arial"/>
          <w:sz w:val="20"/>
          <w:szCs w:val="20"/>
        </w:rPr>
        <w:lastRenderedPageBreak/>
        <w:t xml:space="preserve">požadovaných služeb až do okamžiku doručení potvrzení výzvy podle odstavce 3. tohoto článku smlouvy od </w:t>
      </w:r>
      <w:r w:rsidR="00694754">
        <w:rPr>
          <w:rFonts w:ascii="Arial" w:hAnsi="Arial" w:cs="Arial"/>
          <w:sz w:val="20"/>
          <w:szCs w:val="20"/>
        </w:rPr>
        <w:t>dodavatele</w:t>
      </w:r>
      <w:r w:rsidRPr="00882E74">
        <w:rPr>
          <w:rFonts w:ascii="Arial" w:hAnsi="Arial" w:cs="Arial"/>
          <w:sz w:val="20"/>
          <w:szCs w:val="20"/>
        </w:rPr>
        <w:t>.</w:t>
      </w:r>
    </w:p>
    <w:p w:rsidR="00223715" w:rsidRDefault="00223715" w:rsidP="00223715">
      <w:pPr>
        <w:pStyle w:val="Bezmezer"/>
        <w:spacing w:line="276" w:lineRule="auto"/>
        <w:jc w:val="both"/>
        <w:rPr>
          <w:rFonts w:ascii="Arial" w:hAnsi="Arial" w:cs="Arial"/>
          <w:sz w:val="20"/>
          <w:szCs w:val="20"/>
        </w:rPr>
      </w:pPr>
    </w:p>
    <w:p w:rsidR="00A87706" w:rsidRDefault="00A87706" w:rsidP="00223715">
      <w:pPr>
        <w:pStyle w:val="Bezmezer"/>
        <w:numPr>
          <w:ilvl w:val="0"/>
          <w:numId w:val="43"/>
        </w:numPr>
        <w:spacing w:line="276" w:lineRule="auto"/>
        <w:ind w:left="360"/>
        <w:jc w:val="both"/>
        <w:rPr>
          <w:rFonts w:ascii="Arial" w:hAnsi="Arial" w:cs="Arial"/>
          <w:sz w:val="20"/>
          <w:szCs w:val="20"/>
        </w:rPr>
      </w:pPr>
      <w:r>
        <w:rPr>
          <w:rFonts w:ascii="Arial" w:hAnsi="Arial" w:cs="Arial"/>
          <w:sz w:val="20"/>
          <w:szCs w:val="20"/>
        </w:rPr>
        <w:t xml:space="preserve">Dodavatel je povinen potvrdit výzvu vždy </w:t>
      </w:r>
      <w:r w:rsidR="00D30EA7">
        <w:rPr>
          <w:rFonts w:ascii="Arial" w:hAnsi="Arial" w:cs="Arial"/>
          <w:sz w:val="20"/>
          <w:szCs w:val="20"/>
        </w:rPr>
        <w:t xml:space="preserve">způsobem a </w:t>
      </w:r>
      <w:r>
        <w:rPr>
          <w:rFonts w:ascii="Arial" w:hAnsi="Arial" w:cs="Arial"/>
          <w:sz w:val="20"/>
          <w:szCs w:val="20"/>
        </w:rPr>
        <w:t>ve lhůtě v ní objednatelem stanovené. Potvrzení výzvy znamená, že dodavatel akceptuje požadavky objednatele uvedené ve výzvě a že je podmínkami uvedenými ve výzvě vázán.</w:t>
      </w:r>
    </w:p>
    <w:p w:rsidR="00037B4D" w:rsidRDefault="00037B4D" w:rsidP="00037B4D">
      <w:pPr>
        <w:pStyle w:val="Odstavecseseznamem"/>
        <w:spacing w:after="0"/>
        <w:rPr>
          <w:rFonts w:ascii="Arial" w:hAnsi="Arial" w:cs="Arial"/>
          <w:sz w:val="20"/>
          <w:szCs w:val="20"/>
        </w:rPr>
      </w:pPr>
    </w:p>
    <w:p w:rsidR="00223715" w:rsidRDefault="00223715" w:rsidP="00223715">
      <w:pPr>
        <w:pStyle w:val="Bezmezer"/>
        <w:numPr>
          <w:ilvl w:val="0"/>
          <w:numId w:val="43"/>
        </w:numPr>
        <w:spacing w:line="276" w:lineRule="auto"/>
        <w:ind w:left="360"/>
        <w:jc w:val="both"/>
        <w:rPr>
          <w:rFonts w:ascii="Arial" w:hAnsi="Arial" w:cs="Arial"/>
          <w:sz w:val="20"/>
          <w:szCs w:val="20"/>
        </w:rPr>
      </w:pPr>
      <w:r w:rsidRPr="00882E74">
        <w:rPr>
          <w:rFonts w:ascii="Arial" w:hAnsi="Arial" w:cs="Arial"/>
          <w:sz w:val="20"/>
          <w:szCs w:val="20"/>
        </w:rPr>
        <w:t>Objednatel není povinen po dobu trvání této smlouvy činit výzvy k poskytnutí služeb.</w:t>
      </w:r>
      <w:r>
        <w:rPr>
          <w:rFonts w:ascii="Arial" w:hAnsi="Arial" w:cs="Arial"/>
          <w:sz w:val="20"/>
          <w:szCs w:val="20"/>
        </w:rPr>
        <w:t xml:space="preserve"> Smluvní strany sjednávají, že celková cena za služby poskytnuté na základě této smlouvy nesmí </w:t>
      </w:r>
      <w:r w:rsidRPr="00962CAD">
        <w:rPr>
          <w:rFonts w:ascii="Arial" w:hAnsi="Arial" w:cs="Arial"/>
          <w:sz w:val="20"/>
          <w:szCs w:val="20"/>
        </w:rPr>
        <w:t xml:space="preserve">překročit </w:t>
      </w:r>
      <w:r w:rsidR="00D14942">
        <w:rPr>
          <w:rFonts w:ascii="Arial" w:hAnsi="Arial" w:cs="Arial"/>
          <w:sz w:val="20"/>
          <w:szCs w:val="20"/>
        </w:rPr>
        <w:t>370</w:t>
      </w:r>
      <w:r>
        <w:rPr>
          <w:rFonts w:ascii="Arial" w:hAnsi="Arial" w:cs="Arial"/>
          <w:sz w:val="20"/>
          <w:szCs w:val="20"/>
        </w:rPr>
        <w:t>.000 Kč</w:t>
      </w:r>
      <w:r w:rsidRPr="00962CAD">
        <w:rPr>
          <w:rFonts w:ascii="Arial" w:hAnsi="Arial" w:cs="Arial"/>
          <w:sz w:val="20"/>
          <w:szCs w:val="20"/>
        </w:rPr>
        <w:t xml:space="preserve"> (slovy: </w:t>
      </w:r>
      <w:r w:rsidR="00D14942">
        <w:rPr>
          <w:rFonts w:ascii="Arial" w:hAnsi="Arial" w:cs="Arial"/>
          <w:sz w:val="20"/>
          <w:szCs w:val="20"/>
        </w:rPr>
        <w:t>tři sta sedmde</w:t>
      </w:r>
      <w:r>
        <w:rPr>
          <w:rFonts w:ascii="Arial" w:hAnsi="Arial" w:cs="Arial"/>
          <w:sz w:val="20"/>
          <w:szCs w:val="20"/>
        </w:rPr>
        <w:t>sát tisíc korun českých</w:t>
      </w:r>
      <w:r w:rsidRPr="00962CAD">
        <w:rPr>
          <w:rFonts w:ascii="Arial" w:hAnsi="Arial" w:cs="Arial"/>
          <w:sz w:val="20"/>
          <w:szCs w:val="20"/>
        </w:rPr>
        <w:t>)</w:t>
      </w:r>
      <w:r>
        <w:rPr>
          <w:rFonts w:ascii="Arial" w:hAnsi="Arial" w:cs="Arial"/>
          <w:sz w:val="20"/>
          <w:szCs w:val="20"/>
        </w:rPr>
        <w:t xml:space="preserve"> bez DPH</w:t>
      </w:r>
      <w:r w:rsidR="00D14942">
        <w:rPr>
          <w:rFonts w:ascii="Arial" w:hAnsi="Arial" w:cs="Arial"/>
          <w:sz w:val="20"/>
          <w:szCs w:val="20"/>
        </w:rPr>
        <w:t>.</w:t>
      </w:r>
      <w:r>
        <w:rPr>
          <w:rFonts w:ascii="Arial" w:hAnsi="Arial" w:cs="Arial"/>
          <w:sz w:val="20"/>
          <w:szCs w:val="20"/>
        </w:rPr>
        <w:t xml:space="preserve"> </w:t>
      </w:r>
    </w:p>
    <w:p w:rsidR="00223715" w:rsidRPr="00223715" w:rsidRDefault="00223715" w:rsidP="00223715">
      <w:pPr>
        <w:pStyle w:val="Bezmezer"/>
        <w:spacing w:line="276" w:lineRule="auto"/>
        <w:jc w:val="both"/>
        <w:rPr>
          <w:rFonts w:ascii="Arial" w:hAnsi="Arial" w:cs="Arial"/>
          <w:sz w:val="20"/>
          <w:szCs w:val="20"/>
        </w:rPr>
      </w:pPr>
    </w:p>
    <w:p w:rsidR="00223715" w:rsidRPr="00223715" w:rsidRDefault="00223715" w:rsidP="00562C5C">
      <w:pPr>
        <w:pStyle w:val="Bezmezer"/>
        <w:spacing w:line="276" w:lineRule="auto"/>
        <w:jc w:val="center"/>
        <w:rPr>
          <w:rFonts w:ascii="Arial" w:hAnsi="Arial" w:cs="Arial"/>
          <w:b/>
          <w:sz w:val="20"/>
          <w:szCs w:val="20"/>
        </w:rPr>
      </w:pPr>
      <w:r>
        <w:rPr>
          <w:rFonts w:ascii="Arial" w:hAnsi="Arial" w:cs="Arial"/>
          <w:b/>
          <w:sz w:val="20"/>
          <w:szCs w:val="20"/>
        </w:rPr>
        <w:t>Článek V</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Cen</w:t>
      </w:r>
      <w:r w:rsidR="003B0697">
        <w:rPr>
          <w:rFonts w:ascii="Arial" w:hAnsi="Arial" w:cs="Arial"/>
          <w:b/>
          <w:sz w:val="20"/>
          <w:szCs w:val="20"/>
        </w:rPr>
        <w:t>a</w:t>
      </w:r>
      <w:r>
        <w:rPr>
          <w:rFonts w:ascii="Arial" w:hAnsi="Arial" w:cs="Arial"/>
          <w:b/>
          <w:sz w:val="20"/>
          <w:szCs w:val="20"/>
        </w:rPr>
        <w:t xml:space="preserve"> služeb</w:t>
      </w:r>
    </w:p>
    <w:p w:rsidR="00562C5C" w:rsidRDefault="00562C5C" w:rsidP="00562C5C">
      <w:pPr>
        <w:pStyle w:val="Bezmezer"/>
        <w:spacing w:line="276" w:lineRule="auto"/>
        <w:jc w:val="center"/>
        <w:rPr>
          <w:rFonts w:ascii="Arial" w:hAnsi="Arial" w:cs="Arial"/>
          <w:b/>
          <w:sz w:val="20"/>
          <w:szCs w:val="20"/>
        </w:rPr>
      </w:pPr>
    </w:p>
    <w:p w:rsidR="00562C5C" w:rsidRDefault="003B0697" w:rsidP="00562C5C">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Cena služeb poskytovaných dodavatelem objednateli na základě této smlouvy (dále jen „cena služeb“) činí</w:t>
      </w:r>
      <w:r w:rsidR="001338D1">
        <w:rPr>
          <w:rFonts w:ascii="Arial" w:hAnsi="Arial" w:cs="Arial"/>
          <w:sz w:val="20"/>
          <w:szCs w:val="20"/>
        </w:rPr>
        <w:t xml:space="preserve"> </w:t>
      </w:r>
      <w:r w:rsidR="00755E7D">
        <w:rPr>
          <w:rFonts w:ascii="Arial" w:hAnsi="Arial" w:cs="Arial"/>
          <w:sz w:val="20"/>
          <w:szCs w:val="20"/>
        </w:rPr>
        <w:t>8</w:t>
      </w:r>
      <w:r w:rsidR="00CD238D">
        <w:rPr>
          <w:rFonts w:ascii="Arial" w:hAnsi="Arial" w:cs="Arial"/>
          <w:sz w:val="20"/>
          <w:szCs w:val="20"/>
        </w:rPr>
        <w:t> </w:t>
      </w:r>
      <w:r w:rsidR="00755E7D">
        <w:rPr>
          <w:rFonts w:ascii="Arial" w:hAnsi="Arial" w:cs="Arial"/>
          <w:sz w:val="20"/>
          <w:szCs w:val="20"/>
        </w:rPr>
        <w:t>900</w:t>
      </w:r>
      <w:r w:rsidR="00CD238D">
        <w:rPr>
          <w:rFonts w:ascii="Arial" w:hAnsi="Arial" w:cs="Arial"/>
          <w:sz w:val="20"/>
          <w:szCs w:val="20"/>
        </w:rPr>
        <w:t>,-</w:t>
      </w:r>
      <w:r w:rsidR="001338D1">
        <w:rPr>
          <w:rFonts w:ascii="Arial" w:hAnsi="Arial" w:cs="Arial"/>
          <w:sz w:val="20"/>
          <w:szCs w:val="20"/>
        </w:rPr>
        <w:t xml:space="preserve"> Kč (slovy: </w:t>
      </w:r>
      <w:proofErr w:type="spellStart"/>
      <w:r w:rsidR="00755E7D">
        <w:rPr>
          <w:rFonts w:ascii="Arial" w:hAnsi="Arial" w:cs="Arial"/>
          <w:sz w:val="20"/>
          <w:szCs w:val="20"/>
        </w:rPr>
        <w:t>osmtisícdevětset</w:t>
      </w:r>
      <w:proofErr w:type="spellEnd"/>
      <w:r w:rsidR="001338D1">
        <w:rPr>
          <w:rFonts w:ascii="Arial" w:hAnsi="Arial" w:cs="Arial"/>
          <w:sz w:val="20"/>
          <w:szCs w:val="20"/>
          <w:vertAlign w:val="superscript"/>
        </w:rPr>
        <w:t xml:space="preserve"> </w:t>
      </w:r>
      <w:r w:rsidR="001338D1">
        <w:rPr>
          <w:rFonts w:ascii="Arial" w:hAnsi="Arial" w:cs="Arial"/>
          <w:sz w:val="20"/>
          <w:szCs w:val="20"/>
        </w:rPr>
        <w:t>korun českých</w:t>
      </w:r>
      <w:r w:rsidR="005902E0">
        <w:rPr>
          <w:rFonts w:ascii="Arial" w:hAnsi="Arial" w:cs="Arial"/>
          <w:sz w:val="20"/>
          <w:szCs w:val="20"/>
        </w:rPr>
        <w:t>)</w:t>
      </w:r>
      <w:r w:rsidR="001338D1">
        <w:rPr>
          <w:rFonts w:ascii="Arial" w:hAnsi="Arial" w:cs="Arial"/>
          <w:sz w:val="20"/>
          <w:szCs w:val="20"/>
        </w:rPr>
        <w:t xml:space="preserve"> bez DPH</w:t>
      </w:r>
      <w:r w:rsidR="005902E0">
        <w:rPr>
          <w:rFonts w:ascii="Arial" w:hAnsi="Arial" w:cs="Arial"/>
          <w:sz w:val="20"/>
          <w:szCs w:val="20"/>
        </w:rPr>
        <w:t xml:space="preserve"> za </w:t>
      </w:r>
      <w:proofErr w:type="gramStart"/>
      <w:r w:rsidR="005902E0">
        <w:rPr>
          <w:rFonts w:ascii="Arial" w:hAnsi="Arial" w:cs="Arial"/>
          <w:sz w:val="20"/>
          <w:szCs w:val="20"/>
        </w:rPr>
        <w:t>jeden</w:t>
      </w:r>
      <w:proofErr w:type="gramEnd"/>
      <w:r w:rsidR="005902E0">
        <w:rPr>
          <w:rFonts w:ascii="Arial" w:hAnsi="Arial" w:cs="Arial"/>
          <w:sz w:val="20"/>
          <w:szCs w:val="20"/>
        </w:rPr>
        <w:t xml:space="preserve"> MD, tj. člověkoden</w:t>
      </w:r>
      <w:r w:rsidR="00394CB3">
        <w:rPr>
          <w:rFonts w:ascii="Arial" w:hAnsi="Arial" w:cs="Arial"/>
          <w:sz w:val="20"/>
          <w:szCs w:val="20"/>
        </w:rPr>
        <w:t xml:space="preserve"> s tím, že za jeden odpracovaný člověkoden se pro účely této smlouvy pokládá činnost jednoho pracovníka dodavatele v příslušném dni v rozsahu osmi hodin</w:t>
      </w:r>
      <w:r w:rsidR="00562C5C">
        <w:rPr>
          <w:rFonts w:ascii="Arial" w:hAnsi="Arial" w:cs="Arial"/>
          <w:sz w:val="20"/>
          <w:szCs w:val="20"/>
        </w:rPr>
        <w:t>.</w:t>
      </w:r>
      <w:r w:rsidR="00E3226F">
        <w:rPr>
          <w:rFonts w:ascii="Arial" w:hAnsi="Arial" w:cs="Arial"/>
          <w:sz w:val="20"/>
          <w:szCs w:val="20"/>
        </w:rPr>
        <w:t xml:space="preserve"> K ceně služeb bude připočtena DPH v</w:t>
      </w:r>
      <w:r w:rsidR="00276D89">
        <w:rPr>
          <w:rFonts w:ascii="Arial" w:hAnsi="Arial" w:cs="Arial"/>
          <w:sz w:val="20"/>
          <w:szCs w:val="20"/>
        </w:rPr>
        <w:t> sazbě dle platných právních předpisů ke dni uskutečnění zdanitelného plnění.</w:t>
      </w:r>
    </w:p>
    <w:p w:rsidR="00562C5C" w:rsidRDefault="00562C5C" w:rsidP="00562C5C">
      <w:pPr>
        <w:pStyle w:val="Odstavecseseznamem"/>
        <w:rPr>
          <w:rFonts w:ascii="Arial" w:hAnsi="Arial" w:cs="Arial"/>
          <w:sz w:val="20"/>
          <w:szCs w:val="20"/>
        </w:rPr>
      </w:pPr>
    </w:p>
    <w:p w:rsidR="00562C5C" w:rsidRDefault="00276D89" w:rsidP="00562C5C">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Cena</w:t>
      </w:r>
      <w:r w:rsidR="00562C5C">
        <w:rPr>
          <w:rFonts w:ascii="Arial" w:hAnsi="Arial" w:cs="Arial"/>
          <w:sz w:val="20"/>
          <w:szCs w:val="20"/>
        </w:rPr>
        <w:t xml:space="preserve"> služeb j</w:t>
      </w:r>
      <w:r>
        <w:rPr>
          <w:rFonts w:ascii="Arial" w:hAnsi="Arial" w:cs="Arial"/>
          <w:sz w:val="20"/>
          <w:szCs w:val="20"/>
        </w:rPr>
        <w:t>e</w:t>
      </w:r>
      <w:r w:rsidR="00562C5C">
        <w:rPr>
          <w:rFonts w:ascii="Arial" w:hAnsi="Arial" w:cs="Arial"/>
          <w:sz w:val="20"/>
          <w:szCs w:val="20"/>
        </w:rPr>
        <w:t xml:space="preserve"> sjednán</w:t>
      </w:r>
      <w:r>
        <w:rPr>
          <w:rFonts w:ascii="Arial" w:hAnsi="Arial" w:cs="Arial"/>
          <w:sz w:val="20"/>
          <w:szCs w:val="20"/>
        </w:rPr>
        <w:t>a</w:t>
      </w:r>
      <w:r w:rsidR="00562C5C">
        <w:rPr>
          <w:rFonts w:ascii="Arial" w:hAnsi="Arial" w:cs="Arial"/>
          <w:sz w:val="20"/>
          <w:szCs w:val="20"/>
        </w:rPr>
        <w:t xml:space="preserve"> jako cen</w:t>
      </w:r>
      <w:r>
        <w:rPr>
          <w:rFonts w:ascii="Arial" w:hAnsi="Arial" w:cs="Arial"/>
          <w:sz w:val="20"/>
          <w:szCs w:val="20"/>
        </w:rPr>
        <w:t>a</w:t>
      </w:r>
      <w:r w:rsidR="00562C5C">
        <w:rPr>
          <w:rFonts w:ascii="Arial" w:hAnsi="Arial" w:cs="Arial"/>
          <w:sz w:val="20"/>
          <w:szCs w:val="20"/>
        </w:rPr>
        <w:t xml:space="preserve"> nejvýše přípustn</w:t>
      </w:r>
      <w:r>
        <w:rPr>
          <w:rFonts w:ascii="Arial" w:hAnsi="Arial" w:cs="Arial"/>
          <w:sz w:val="20"/>
          <w:szCs w:val="20"/>
        </w:rPr>
        <w:t>á a zahrnuje</w:t>
      </w:r>
      <w:r w:rsidR="00562C5C">
        <w:rPr>
          <w:rFonts w:ascii="Arial" w:hAnsi="Arial" w:cs="Arial"/>
          <w:sz w:val="20"/>
          <w:szCs w:val="20"/>
        </w:rPr>
        <w:t xml:space="preserve"> veškeré náklady dodavatele spojené s plněním předmětu smlouvy, jakož i ceny za služby a dodávky, které nejsou výslovně uvedeny v zadávací dokumentaci veřejné zakázky nebo v této smlouvě, ale dodavatel jako odborník o nich ví anebo má vědět, že jsou nezbytné pro řádné poskytování služeb.</w:t>
      </w:r>
    </w:p>
    <w:p w:rsidR="00562C5C" w:rsidRDefault="00562C5C" w:rsidP="00562C5C">
      <w:pPr>
        <w:pStyle w:val="Bezmezer"/>
        <w:spacing w:line="276" w:lineRule="auto"/>
        <w:ind w:left="360"/>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V</w:t>
      </w:r>
      <w:r w:rsidR="000B4A08">
        <w:rPr>
          <w:rFonts w:ascii="Arial" w:hAnsi="Arial" w:cs="Arial"/>
          <w:b/>
          <w:sz w:val="20"/>
          <w:szCs w:val="20"/>
        </w:rPr>
        <w:t>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Platební podmínky</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Objednatel uhradí dodavateli cenu </w:t>
      </w:r>
      <w:r w:rsidR="00891045">
        <w:rPr>
          <w:rFonts w:ascii="Arial" w:hAnsi="Arial" w:cs="Arial"/>
          <w:sz w:val="20"/>
          <w:szCs w:val="20"/>
        </w:rPr>
        <w:t>služeb</w:t>
      </w:r>
      <w:r>
        <w:rPr>
          <w:rFonts w:ascii="Arial" w:hAnsi="Arial" w:cs="Arial"/>
          <w:sz w:val="20"/>
          <w:szCs w:val="20"/>
        </w:rPr>
        <w:t xml:space="preserve"> </w:t>
      </w:r>
      <w:r w:rsidR="00DF0743">
        <w:rPr>
          <w:rFonts w:ascii="Arial" w:hAnsi="Arial" w:cs="Arial"/>
          <w:sz w:val="20"/>
          <w:szCs w:val="20"/>
        </w:rPr>
        <w:t xml:space="preserve">na základě daňového dokladu – faktury, kterou je dodavatel oprávněn vystavit </w:t>
      </w:r>
      <w:r w:rsidR="000B4A08">
        <w:rPr>
          <w:rFonts w:ascii="Arial" w:hAnsi="Arial" w:cs="Arial"/>
          <w:sz w:val="20"/>
          <w:szCs w:val="20"/>
        </w:rPr>
        <w:t xml:space="preserve">vždy </w:t>
      </w:r>
      <w:r>
        <w:rPr>
          <w:rFonts w:ascii="Arial" w:hAnsi="Arial" w:cs="Arial"/>
          <w:sz w:val="20"/>
          <w:szCs w:val="20"/>
        </w:rPr>
        <w:t xml:space="preserve">po </w:t>
      </w:r>
      <w:r w:rsidR="000B4A08">
        <w:rPr>
          <w:rFonts w:ascii="Arial" w:hAnsi="Arial" w:cs="Arial"/>
          <w:sz w:val="20"/>
          <w:szCs w:val="20"/>
        </w:rPr>
        <w:t xml:space="preserve">akceptaci služeb poskytnutých </w:t>
      </w:r>
      <w:r w:rsidR="00FF555A">
        <w:rPr>
          <w:rFonts w:ascii="Arial" w:hAnsi="Arial" w:cs="Arial"/>
          <w:sz w:val="20"/>
          <w:szCs w:val="20"/>
        </w:rPr>
        <w:t xml:space="preserve">dodavatelem objednateli </w:t>
      </w:r>
      <w:r w:rsidR="000B4A08">
        <w:rPr>
          <w:rFonts w:ascii="Arial" w:hAnsi="Arial" w:cs="Arial"/>
          <w:sz w:val="20"/>
          <w:szCs w:val="20"/>
        </w:rPr>
        <w:t>na základě výzvy</w:t>
      </w:r>
      <w:r w:rsidR="008F2F7F">
        <w:rPr>
          <w:rFonts w:ascii="Arial" w:hAnsi="Arial" w:cs="Arial"/>
          <w:sz w:val="20"/>
          <w:szCs w:val="20"/>
        </w:rPr>
        <w:t xml:space="preserve"> </w:t>
      </w:r>
      <w:r w:rsidR="00DF0743">
        <w:rPr>
          <w:rFonts w:ascii="Arial" w:hAnsi="Arial" w:cs="Arial"/>
          <w:sz w:val="20"/>
          <w:szCs w:val="20"/>
        </w:rPr>
        <w:t>objednatelem bez výhrad podle článku</w:t>
      </w:r>
      <w:r w:rsidR="00AF5306">
        <w:rPr>
          <w:rFonts w:ascii="Arial" w:hAnsi="Arial" w:cs="Arial"/>
          <w:sz w:val="20"/>
          <w:szCs w:val="20"/>
        </w:rPr>
        <w:t xml:space="preserve"> V</w:t>
      </w:r>
      <w:r w:rsidR="00FF555A">
        <w:rPr>
          <w:rFonts w:ascii="Arial" w:hAnsi="Arial" w:cs="Arial"/>
          <w:sz w:val="20"/>
          <w:szCs w:val="20"/>
        </w:rPr>
        <w:t>I</w:t>
      </w:r>
      <w:r w:rsidR="00AF5306">
        <w:rPr>
          <w:rFonts w:ascii="Arial" w:hAnsi="Arial" w:cs="Arial"/>
          <w:sz w:val="20"/>
          <w:szCs w:val="20"/>
        </w:rPr>
        <w:t>I odst. 3. písm. a) této smlouvy</w:t>
      </w:r>
      <w:r>
        <w:rPr>
          <w:rFonts w:ascii="Arial" w:hAnsi="Arial" w:cs="Arial"/>
          <w:sz w:val="20"/>
          <w:szCs w:val="20"/>
        </w:rPr>
        <w:t>.</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Daňové doklady – faktury dodavatele musí obsahovat veškeré náležitosti podle zvláštních právních předpisů, zejména podle zákona o DPH a zákona č. 563/1991 Sb., o účetnictví v platném znění. Daňový doklad – faktura dodavatele musí kromě těchto náležitostí obsahovat evidenční číslo smlouvy objednatele,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xml:space="preserve">. § 435 odst. 1 občanského zákoníku. Přílohou daňového dokladu – faktury bude </w:t>
      </w:r>
      <w:r w:rsidR="00AF5306">
        <w:rPr>
          <w:rFonts w:ascii="Arial" w:hAnsi="Arial" w:cs="Arial"/>
          <w:sz w:val="20"/>
          <w:szCs w:val="20"/>
        </w:rPr>
        <w:t>akc</w:t>
      </w:r>
      <w:r>
        <w:rPr>
          <w:rFonts w:ascii="Arial" w:hAnsi="Arial" w:cs="Arial"/>
          <w:sz w:val="20"/>
          <w:szCs w:val="20"/>
        </w:rPr>
        <w:t>eptační protokol</w:t>
      </w:r>
      <w:r w:rsidR="007F6382">
        <w:rPr>
          <w:rFonts w:ascii="Arial" w:hAnsi="Arial" w:cs="Arial"/>
          <w:sz w:val="20"/>
          <w:szCs w:val="20"/>
        </w:rPr>
        <w:t xml:space="preserve"> a</w:t>
      </w:r>
      <w:r w:rsidR="00A72448">
        <w:rPr>
          <w:rFonts w:ascii="Arial" w:hAnsi="Arial" w:cs="Arial"/>
          <w:sz w:val="20"/>
          <w:szCs w:val="20"/>
        </w:rPr>
        <w:t> </w:t>
      </w:r>
      <w:r w:rsidR="007F6382">
        <w:rPr>
          <w:rFonts w:ascii="Arial" w:hAnsi="Arial" w:cs="Arial"/>
          <w:sz w:val="20"/>
          <w:szCs w:val="20"/>
        </w:rPr>
        <w:t>výkaz práce</w:t>
      </w:r>
      <w:r>
        <w:rPr>
          <w:rFonts w:ascii="Arial" w:hAnsi="Arial" w:cs="Arial"/>
          <w:sz w:val="20"/>
          <w:szCs w:val="20"/>
        </w:rPr>
        <w:t>.</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Lhůta splatnosti cen</w:t>
      </w:r>
      <w:r w:rsidR="007F6382">
        <w:rPr>
          <w:rFonts w:ascii="Arial" w:hAnsi="Arial" w:cs="Arial"/>
          <w:sz w:val="20"/>
          <w:szCs w:val="20"/>
        </w:rPr>
        <w:t>y</w:t>
      </w:r>
      <w:r>
        <w:rPr>
          <w:rFonts w:ascii="Arial" w:hAnsi="Arial" w:cs="Arial"/>
          <w:sz w:val="20"/>
          <w:szCs w:val="20"/>
        </w:rPr>
        <w:t xml:space="preserve"> služeb činí 21 (slovy: dvacet jedna) kalendářních dnů, resp. z důvodu interních účetních předpisů objednatele 42 (slovy: čtyřicet dva) kalendářních dnů v případě faktur doručených objednateli po</w:t>
      </w:r>
      <w:r w:rsidR="007F6382">
        <w:rPr>
          <w:rFonts w:ascii="Arial" w:hAnsi="Arial" w:cs="Arial"/>
          <w:sz w:val="20"/>
          <w:szCs w:val="20"/>
        </w:rPr>
        <w:t xml:space="preserve"> datu</w:t>
      </w:r>
      <w:r>
        <w:rPr>
          <w:rFonts w:ascii="Arial" w:hAnsi="Arial" w:cs="Arial"/>
          <w:sz w:val="20"/>
          <w:szCs w:val="20"/>
        </w:rPr>
        <w:t xml:space="preserve"> 5. </w:t>
      </w:r>
      <w:r w:rsidR="007F6382">
        <w:rPr>
          <w:rFonts w:ascii="Arial" w:hAnsi="Arial" w:cs="Arial"/>
          <w:sz w:val="20"/>
          <w:szCs w:val="20"/>
        </w:rPr>
        <w:t>prosince</w:t>
      </w:r>
      <w:r>
        <w:rPr>
          <w:rFonts w:ascii="Arial" w:hAnsi="Arial" w:cs="Arial"/>
          <w:sz w:val="20"/>
          <w:szCs w:val="20"/>
        </w:rPr>
        <w:t>, ode dne doručení faktury se sjednanými náležitostmi objednateli do datové schránky, doporučenou listovní zásilkou nebo osobně do podatelny v sídle objednatele. Není-li ve smlouvě výslovně stanoveno jinak, totožnou lhůtu splatnosti sjednávají smluvní strany i pro placení jiných plateb podle této smlouvy (úroky z prodlení, náhrada škody apod.).</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se smlouvou nebo chybně vyúčtovanou DPH. Lhůta splatnosti opravené faktury začíná v takovém případě znovu běžet ode dne jejího doručení objednateli způsobem uvedeným v předchozím odstavci.</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lastRenderedPageBreak/>
        <w:t>Cen</w:t>
      </w:r>
      <w:r w:rsidR="008F2F7F">
        <w:rPr>
          <w:rFonts w:ascii="Arial" w:hAnsi="Arial" w:cs="Arial"/>
          <w:sz w:val="20"/>
          <w:szCs w:val="20"/>
        </w:rPr>
        <w:t>a</w:t>
      </w:r>
      <w:r>
        <w:rPr>
          <w:rFonts w:ascii="Arial" w:hAnsi="Arial" w:cs="Arial"/>
          <w:sz w:val="20"/>
          <w:szCs w:val="20"/>
        </w:rPr>
        <w:t xml:space="preserve"> služeb se poklád</w:t>
      </w:r>
      <w:r w:rsidR="008F2F7F">
        <w:rPr>
          <w:rFonts w:ascii="Arial" w:hAnsi="Arial" w:cs="Arial"/>
          <w:sz w:val="20"/>
          <w:szCs w:val="20"/>
        </w:rPr>
        <w:t>á</w:t>
      </w:r>
      <w:r>
        <w:rPr>
          <w:rFonts w:ascii="Arial" w:hAnsi="Arial" w:cs="Arial"/>
          <w:sz w:val="20"/>
          <w:szCs w:val="20"/>
        </w:rPr>
        <w:t xml:space="preserve"> za uhrazen</w:t>
      </w:r>
      <w:r w:rsidR="008F2F7F">
        <w:rPr>
          <w:rFonts w:ascii="Arial" w:hAnsi="Arial" w:cs="Arial"/>
          <w:sz w:val="20"/>
          <w:szCs w:val="20"/>
        </w:rPr>
        <w:t>ou</w:t>
      </w:r>
      <w:r>
        <w:rPr>
          <w:rFonts w:ascii="Arial" w:hAnsi="Arial" w:cs="Arial"/>
          <w:sz w:val="20"/>
          <w:szCs w:val="20"/>
        </w:rPr>
        <w:t xml:space="preserve"> okamžikem odepsání příslušné částky z účtu objednatele ve prospěch účtu dodavatele.</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V</w:t>
      </w:r>
      <w:r w:rsidR="006659D3">
        <w:rPr>
          <w:rFonts w:ascii="Arial" w:hAnsi="Arial" w:cs="Arial"/>
          <w:b/>
          <w:sz w:val="20"/>
          <w:szCs w:val="20"/>
        </w:rPr>
        <w:t>I</w:t>
      </w:r>
      <w:r>
        <w:rPr>
          <w:rFonts w:ascii="Arial" w:hAnsi="Arial" w:cs="Arial"/>
          <w:b/>
          <w:sz w:val="20"/>
          <w:szCs w:val="20"/>
        </w:rPr>
        <w:t>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Akceptace služeb</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Služby poskytované podle této smlouvy</w:t>
      </w:r>
      <w:r w:rsidR="00750FA9">
        <w:rPr>
          <w:rFonts w:ascii="Arial" w:hAnsi="Arial" w:cs="Arial"/>
          <w:sz w:val="20"/>
          <w:szCs w:val="20"/>
        </w:rPr>
        <w:t xml:space="preserve"> a výzev</w:t>
      </w:r>
      <w:r>
        <w:rPr>
          <w:rFonts w:ascii="Arial" w:hAnsi="Arial" w:cs="Arial"/>
          <w:sz w:val="20"/>
          <w:szCs w:val="20"/>
        </w:rPr>
        <w:t xml:space="preserve"> se považují za řádně poskytnuté jejich akceptací bez výhrad (podle odst. 3. písm. a) tohoto článku smlouvy) objednatelem v akceptačním protokolu (dále jen „akceptační protokol“). </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 xml:space="preserve">Dodavatel je povinen předložit objednateli akceptační protokol </w:t>
      </w:r>
      <w:r w:rsidR="00DE3E5D">
        <w:rPr>
          <w:rFonts w:ascii="Arial" w:hAnsi="Arial" w:cs="Arial"/>
          <w:sz w:val="20"/>
          <w:szCs w:val="20"/>
        </w:rPr>
        <w:t xml:space="preserve">s výkazem práce </w:t>
      </w:r>
      <w:r>
        <w:rPr>
          <w:rFonts w:ascii="Arial" w:hAnsi="Arial" w:cs="Arial"/>
          <w:sz w:val="20"/>
          <w:szCs w:val="20"/>
        </w:rPr>
        <w:t>a veškeré další případně potřebné podklady k doložení rozsahu a kvality poskytnutých služeb nejpozději do 5 (slovy: pěti) dnů od ukončení poskytování služeb</w:t>
      </w:r>
      <w:r w:rsidR="00750FA9">
        <w:rPr>
          <w:rFonts w:ascii="Arial" w:hAnsi="Arial" w:cs="Arial"/>
          <w:sz w:val="20"/>
          <w:szCs w:val="20"/>
        </w:rPr>
        <w:t xml:space="preserve"> na základě příslušné výzvy</w:t>
      </w:r>
      <w:r>
        <w:rPr>
          <w:rFonts w:ascii="Arial" w:hAnsi="Arial" w:cs="Arial"/>
          <w:sz w:val="20"/>
          <w:szCs w:val="20"/>
        </w:rPr>
        <w:t>. Objednatel je povinen do 5 (slovy: pěti) dnů od jejich předložení prověřit akceptační protokol a další podklady</w:t>
      </w:r>
      <w:r w:rsidR="00BE2845">
        <w:rPr>
          <w:rFonts w:ascii="Arial" w:hAnsi="Arial" w:cs="Arial"/>
          <w:sz w:val="20"/>
          <w:szCs w:val="20"/>
        </w:rPr>
        <w:t>  </w:t>
      </w:r>
      <w:r>
        <w:rPr>
          <w:rFonts w:ascii="Arial" w:hAnsi="Arial" w:cs="Arial"/>
          <w:sz w:val="20"/>
          <w:szCs w:val="20"/>
        </w:rPr>
        <w:t>a</w:t>
      </w:r>
      <w:r w:rsidR="00A72448">
        <w:rPr>
          <w:rFonts w:ascii="Arial" w:hAnsi="Arial" w:cs="Arial"/>
          <w:sz w:val="20"/>
          <w:szCs w:val="20"/>
        </w:rPr>
        <w:t> </w:t>
      </w:r>
      <w:r>
        <w:rPr>
          <w:rFonts w:ascii="Arial" w:hAnsi="Arial" w:cs="Arial"/>
          <w:sz w:val="20"/>
          <w:szCs w:val="20"/>
        </w:rPr>
        <w:t xml:space="preserve">informovat dodavatele s nejméně třídenním předstihem o termínu případného jednání k projednání akceptace služeb v případě, že </w:t>
      </w:r>
      <w:r w:rsidR="00DE3E5D">
        <w:rPr>
          <w:rFonts w:ascii="Arial" w:hAnsi="Arial" w:cs="Arial"/>
          <w:sz w:val="20"/>
          <w:szCs w:val="20"/>
        </w:rPr>
        <w:t>služby neakceptuje</w:t>
      </w:r>
      <w:r>
        <w:rPr>
          <w:rFonts w:ascii="Arial" w:hAnsi="Arial" w:cs="Arial"/>
          <w:sz w:val="20"/>
          <w:szCs w:val="20"/>
        </w:rPr>
        <w:t xml:space="preserve"> bez výhrad podle odst. 3 písm. a) tohoto článku smlouvy.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 xml:space="preserve">Akceptační řízení je zahájeno dnem předložení akceptačního protokolu objednateli a jeho výsledkem mohou být tyto </w:t>
      </w:r>
      <w:r w:rsidR="00095797">
        <w:rPr>
          <w:rFonts w:ascii="Arial" w:hAnsi="Arial" w:cs="Arial"/>
          <w:sz w:val="20"/>
          <w:szCs w:val="20"/>
        </w:rPr>
        <w:t xml:space="preserve">2 </w:t>
      </w:r>
      <w:r>
        <w:rPr>
          <w:rFonts w:ascii="Arial" w:hAnsi="Arial" w:cs="Arial"/>
          <w:sz w:val="20"/>
          <w:szCs w:val="20"/>
        </w:rPr>
        <w:t>stavy:</w:t>
      </w:r>
    </w:p>
    <w:p w:rsidR="00562C5C" w:rsidRDefault="00562C5C" w:rsidP="00562C5C">
      <w:pPr>
        <w:pStyle w:val="Bezmezer"/>
        <w:numPr>
          <w:ilvl w:val="0"/>
          <w:numId w:val="9"/>
        </w:numPr>
        <w:spacing w:line="276" w:lineRule="auto"/>
        <w:ind w:left="709" w:hanging="283"/>
        <w:jc w:val="both"/>
        <w:rPr>
          <w:rFonts w:ascii="Arial" w:hAnsi="Arial" w:cs="Arial"/>
          <w:sz w:val="20"/>
          <w:szCs w:val="20"/>
        </w:rPr>
      </w:pPr>
      <w:r>
        <w:rPr>
          <w:rFonts w:ascii="Arial" w:hAnsi="Arial" w:cs="Arial"/>
          <w:sz w:val="20"/>
          <w:szCs w:val="20"/>
          <w:u w:val="single"/>
        </w:rPr>
        <w:t>Akceptováno bez výhrad</w:t>
      </w:r>
      <w:r>
        <w:rPr>
          <w:rFonts w:ascii="Arial" w:hAnsi="Arial" w:cs="Arial"/>
          <w:sz w:val="20"/>
          <w:szCs w:val="20"/>
        </w:rPr>
        <w:t>: V případě, že objednatel neshledá v poskytnutých službách žádné vady ani nedodělky, uvede do akceptačního protokolu, že poskytnuté služby akceptuje bez výhrad a akceptační protokol svými podpisy potvrdí oprávnění zástupci obou smluvních stran.</w:t>
      </w:r>
    </w:p>
    <w:p w:rsidR="00562C5C" w:rsidRDefault="00095797" w:rsidP="00562C5C">
      <w:pPr>
        <w:pStyle w:val="Bezmezer"/>
        <w:numPr>
          <w:ilvl w:val="0"/>
          <w:numId w:val="9"/>
        </w:numPr>
        <w:spacing w:line="276" w:lineRule="auto"/>
        <w:ind w:left="709" w:hanging="283"/>
        <w:jc w:val="both"/>
        <w:rPr>
          <w:rFonts w:ascii="Arial" w:hAnsi="Arial" w:cs="Arial"/>
          <w:sz w:val="20"/>
          <w:szCs w:val="20"/>
        </w:rPr>
      </w:pPr>
      <w:r>
        <w:rPr>
          <w:rFonts w:ascii="Arial" w:hAnsi="Arial" w:cs="Arial"/>
          <w:sz w:val="20"/>
          <w:szCs w:val="20"/>
          <w:u w:val="single"/>
        </w:rPr>
        <w:t>Nea</w:t>
      </w:r>
      <w:r w:rsidR="00562C5C">
        <w:rPr>
          <w:rFonts w:ascii="Arial" w:hAnsi="Arial" w:cs="Arial"/>
          <w:sz w:val="20"/>
          <w:szCs w:val="20"/>
          <w:u w:val="single"/>
        </w:rPr>
        <w:t>kceptováno</w:t>
      </w:r>
      <w:r w:rsidR="00562C5C">
        <w:rPr>
          <w:rFonts w:ascii="Arial" w:hAnsi="Arial" w:cs="Arial"/>
          <w:sz w:val="20"/>
          <w:szCs w:val="20"/>
        </w:rPr>
        <w:t xml:space="preserve">: V případě, že objednatel shledá v poskytnutých službách vady anebo nedodělky, stanoví po konzultaci s dodavatelem závazný termín jejich odstranění. Objednatel do akceptačního protokolu uvede, že poskytnuté služby </w:t>
      </w:r>
      <w:r w:rsidR="00A20E4E">
        <w:rPr>
          <w:rFonts w:ascii="Arial" w:hAnsi="Arial" w:cs="Arial"/>
          <w:sz w:val="20"/>
          <w:szCs w:val="20"/>
        </w:rPr>
        <w:t>ne</w:t>
      </w:r>
      <w:r w:rsidR="00562C5C">
        <w:rPr>
          <w:rFonts w:ascii="Arial" w:hAnsi="Arial" w:cs="Arial"/>
          <w:sz w:val="20"/>
          <w:szCs w:val="20"/>
        </w:rPr>
        <w:t xml:space="preserve">akceptuje a uvede </w:t>
      </w:r>
      <w:r w:rsidR="00A20E4E">
        <w:rPr>
          <w:rFonts w:ascii="Arial" w:hAnsi="Arial" w:cs="Arial"/>
          <w:sz w:val="20"/>
          <w:szCs w:val="20"/>
        </w:rPr>
        <w:t xml:space="preserve">závazný </w:t>
      </w:r>
      <w:r w:rsidR="00562C5C">
        <w:rPr>
          <w:rFonts w:ascii="Arial" w:hAnsi="Arial" w:cs="Arial"/>
          <w:sz w:val="20"/>
          <w:szCs w:val="20"/>
        </w:rPr>
        <w:t>termín pro odstranění vad anebo nedodělků. Oprávnění zástupci obou smluvních stran potvrdí akceptační protokol svými podpisy. Po odstranění vad anebo nedodělků se akceptační řízení zopakuje.</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Akceptace služeb bez výhrad je podmínkou oprávněnosti fakturace cen</w:t>
      </w:r>
      <w:r w:rsidR="00A20E4E">
        <w:rPr>
          <w:rFonts w:ascii="Arial" w:hAnsi="Arial" w:cs="Arial"/>
          <w:sz w:val="20"/>
          <w:szCs w:val="20"/>
        </w:rPr>
        <w:t>y</w:t>
      </w:r>
      <w:r>
        <w:rPr>
          <w:rFonts w:ascii="Arial" w:hAnsi="Arial" w:cs="Arial"/>
          <w:sz w:val="20"/>
          <w:szCs w:val="20"/>
        </w:rPr>
        <w:t xml:space="preserve"> služeb dodavatelem.</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V</w:t>
      </w:r>
      <w:r w:rsidR="006659D3">
        <w:rPr>
          <w:rFonts w:ascii="Arial" w:hAnsi="Arial" w:cs="Arial"/>
          <w:b/>
          <w:sz w:val="20"/>
          <w:szCs w:val="20"/>
        </w:rPr>
        <w:t>I</w:t>
      </w:r>
      <w:r>
        <w:rPr>
          <w:rFonts w:ascii="Arial" w:hAnsi="Arial" w:cs="Arial"/>
          <w:b/>
          <w:sz w:val="20"/>
          <w:szCs w:val="20"/>
        </w:rPr>
        <w:t>II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Závazky dodavatele a objednatele</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Dodavatel se zavazuje poskytovat objednateli služby podle této smlouvy</w:t>
      </w:r>
      <w:r w:rsidR="006659D3">
        <w:rPr>
          <w:rFonts w:ascii="Arial" w:hAnsi="Arial" w:cs="Arial"/>
          <w:sz w:val="20"/>
          <w:szCs w:val="20"/>
        </w:rPr>
        <w:t xml:space="preserve"> a výzev</w:t>
      </w:r>
      <w:r>
        <w:rPr>
          <w:rFonts w:ascii="Arial" w:hAnsi="Arial" w:cs="Arial"/>
          <w:sz w:val="20"/>
          <w:szCs w:val="20"/>
        </w:rPr>
        <w:t xml:space="preserve"> ve sjednaném rozsahu řádně, v profesionální kvalitě a s odbornou péčí. </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Dodavatel se zavazuje řídit se při poskytování služeb pokyny objednatele a jeho interními předpisy souvisejícími s předmětem plnění smlouvy. Dodavatel zejména zajistí,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w:t>
      </w:r>
      <w:r w:rsidR="00A72448">
        <w:rPr>
          <w:rFonts w:ascii="Arial" w:hAnsi="Arial" w:cs="Arial"/>
          <w:sz w:val="20"/>
          <w:szCs w:val="20"/>
        </w:rPr>
        <w:t> </w:t>
      </w:r>
      <w:r>
        <w:rPr>
          <w:rFonts w:ascii="Arial" w:hAnsi="Arial" w:cs="Arial"/>
          <w:sz w:val="20"/>
          <w:szCs w:val="20"/>
        </w:rPr>
        <w:t xml:space="preserve">ochrany majetku“ (dále také jen „Bezpečnostní pokyny“), se kterými byl seznámen před zahájením pravidelné přítomnosti v prostorách ČSÚ, a které jako příloha č. </w:t>
      </w:r>
      <w:r w:rsidR="00E22F8D">
        <w:rPr>
          <w:rFonts w:ascii="Arial" w:hAnsi="Arial" w:cs="Arial"/>
          <w:sz w:val="20"/>
          <w:szCs w:val="20"/>
        </w:rPr>
        <w:t>1</w:t>
      </w:r>
      <w:r>
        <w:rPr>
          <w:rFonts w:ascii="Arial" w:hAnsi="Arial" w:cs="Arial"/>
          <w:sz w:val="20"/>
          <w:szCs w:val="20"/>
        </w:rPr>
        <w:t xml:space="preserve"> tvoří nedílnou součást této smlouvy.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Pro případ, že se v průběhu plnění předmětu této smlouvy dostane do kontaktu s osobními údaji, dodavatel se zavazuje, že je bude ochraňovat a nakládat s nimi plně v souladu s příslušnými právními předpisy, zejména se zákonem č. 101/2000 Sb., o ochraně osobních údajů, v platném znění. V případě kontaktu s osobními údaji, který bude spadat pod zákon č. 101/2000 Sb., o</w:t>
      </w:r>
      <w:r w:rsidR="00A72448">
        <w:rPr>
          <w:rFonts w:ascii="Arial" w:hAnsi="Arial" w:cs="Arial"/>
          <w:sz w:val="20"/>
          <w:szCs w:val="20"/>
        </w:rPr>
        <w:t> </w:t>
      </w:r>
      <w:r>
        <w:rPr>
          <w:rFonts w:ascii="Arial" w:hAnsi="Arial" w:cs="Arial"/>
          <w:sz w:val="20"/>
          <w:szCs w:val="20"/>
        </w:rPr>
        <w:t xml:space="preserve">ochraně osobních údajů, v platném znění, je tato smlouva zároveň smlouvou o zpracování </w:t>
      </w:r>
      <w:r>
        <w:rPr>
          <w:rFonts w:ascii="Arial" w:hAnsi="Arial" w:cs="Arial"/>
          <w:sz w:val="20"/>
          <w:szCs w:val="20"/>
        </w:rPr>
        <w:lastRenderedPageBreak/>
        <w:t xml:space="preserve">osobních údajů ve smyslu </w:t>
      </w:r>
      <w:proofErr w:type="spellStart"/>
      <w:r>
        <w:rPr>
          <w:rFonts w:ascii="Arial" w:hAnsi="Arial" w:cs="Arial"/>
          <w:sz w:val="20"/>
          <w:szCs w:val="20"/>
        </w:rPr>
        <w:t>ust</w:t>
      </w:r>
      <w:proofErr w:type="spellEnd"/>
      <w:r>
        <w:rPr>
          <w:rFonts w:ascii="Arial" w:hAnsi="Arial" w:cs="Arial"/>
          <w:sz w:val="20"/>
          <w:szCs w:val="20"/>
        </w:rPr>
        <w:t>. § 6 citovaného zákona s tím, že dodavatel má pro účely ochrany osobních údajů postavení zpracovatele.</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Dodavatel se zavazuje, že bude mít po celou dobu trvání této smlouvy sjednánu platnou a</w:t>
      </w:r>
      <w:r w:rsidR="00A72448">
        <w:rPr>
          <w:rFonts w:ascii="Arial" w:hAnsi="Arial" w:cs="Arial"/>
          <w:sz w:val="20"/>
          <w:szCs w:val="20"/>
        </w:rPr>
        <w:t> </w:t>
      </w:r>
      <w:r>
        <w:rPr>
          <w:rFonts w:ascii="Arial" w:hAnsi="Arial" w:cs="Arial"/>
          <w:sz w:val="20"/>
          <w:szCs w:val="20"/>
        </w:rPr>
        <w:t>účinnou pojistnou smlouvu, jejímž předmětem je pojištění odpovědnosti za škodu způsobenou dodavatelem třetí osobě, s limitem pojistného plnění na jednu škodní událost ve výši minimálně 500.000 Kč (slovy: pět</w:t>
      </w:r>
      <w:r w:rsidR="006F5B24">
        <w:rPr>
          <w:rFonts w:ascii="Arial" w:hAnsi="Arial" w:cs="Arial"/>
          <w:sz w:val="20"/>
          <w:szCs w:val="20"/>
        </w:rPr>
        <w:t xml:space="preserve"> set tisíc</w:t>
      </w:r>
      <w:r>
        <w:rPr>
          <w:rFonts w:ascii="Arial" w:hAnsi="Arial" w:cs="Arial"/>
          <w:sz w:val="20"/>
          <w:szCs w:val="20"/>
        </w:rPr>
        <w:t xml:space="preserve"> korun českých). Na vyžádání je dodavatel povinen tuto pojistnou smlouvu objednateli doložit kdykoli v průběhu trvání této smlouvy.</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 xml:space="preserve">Dodavatel souhlasí s tím, aby subjekty oprávněné dle zákona č. 320/2001 Sb., o finanční kontrole ve veřejné správě a o změně některých zákonů v platném znění provedly finanční kontrolu závazkového vztahu vyplývajícího ze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 xml:space="preserve">Dodavatel se zavazuje zachovávat mlčenlivost ohledně skutečností, které jsou obsahem této smlouvy,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Dodavatel tímto ve smyslu ustanovení § 1765 odst. 2 občanského zákoníku přebírá nebezpečí změny okolností po uzavření smlouvy.</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Objednatel se zavazuje poskytovat po celou dobu trvání této smlouvy dodavateli veškerou potřebnou součinnost.</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S ohledem na povahu předmětu plnění není dodavatel oprávněn plnit závazky plynoucí z této smlouvy, nebo jejich část, prostřednictvím poddodavatelů.</w:t>
      </w:r>
    </w:p>
    <w:p w:rsidR="00C51E72" w:rsidRDefault="00C51E72" w:rsidP="00C51E72">
      <w:pPr>
        <w:pStyle w:val="Odstavecseseznamem"/>
        <w:rPr>
          <w:rFonts w:ascii="Arial" w:hAnsi="Arial" w:cs="Arial"/>
          <w:sz w:val="20"/>
          <w:szCs w:val="20"/>
        </w:rPr>
      </w:pPr>
    </w:p>
    <w:p w:rsidR="00C51E72" w:rsidRPr="00F854A8" w:rsidRDefault="00C51E72" w:rsidP="00C51E72">
      <w:pPr>
        <w:pStyle w:val="Odstavecseseznamem"/>
        <w:numPr>
          <w:ilvl w:val="0"/>
          <w:numId w:val="10"/>
        </w:numPr>
        <w:spacing w:after="0"/>
        <w:ind w:left="426" w:hanging="426"/>
        <w:jc w:val="both"/>
        <w:rPr>
          <w:rFonts w:ascii="Arial" w:hAnsi="Arial" w:cs="Arial"/>
          <w:sz w:val="20"/>
          <w:szCs w:val="20"/>
        </w:rPr>
      </w:pPr>
      <w:r w:rsidRPr="00F854A8">
        <w:rPr>
          <w:rFonts w:ascii="Arial" w:hAnsi="Arial" w:cs="Arial"/>
          <w:sz w:val="20"/>
          <w:szCs w:val="20"/>
        </w:rPr>
        <w:t>po celou dobu trvání této smlouvy zachovat kvalifikaci, specializaci a počet členů svého realizačního týmu dle přílohy č. 2 této smlouvy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změnou souhlasí.</w:t>
      </w:r>
    </w:p>
    <w:p w:rsidR="00C51E72" w:rsidRDefault="00C51E72" w:rsidP="00C51E72">
      <w:pPr>
        <w:pStyle w:val="Bezmezer"/>
        <w:spacing w:line="276" w:lineRule="auto"/>
        <w:ind w:left="426"/>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452C90">
        <w:rPr>
          <w:rFonts w:ascii="Arial" w:hAnsi="Arial" w:cs="Arial"/>
          <w:b/>
          <w:sz w:val="20"/>
          <w:szCs w:val="20"/>
        </w:rPr>
        <w:t>I</w:t>
      </w:r>
      <w:r w:rsidR="00F854A8">
        <w:rPr>
          <w:rFonts w:ascii="Arial" w:hAnsi="Arial" w:cs="Arial"/>
          <w:b/>
          <w:sz w:val="20"/>
          <w:szCs w:val="20"/>
        </w:rPr>
        <w:t>X</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Vlastnické právo a licenční ujednání</w:t>
      </w:r>
    </w:p>
    <w:p w:rsidR="00562C5C" w:rsidRDefault="00562C5C" w:rsidP="00562C5C">
      <w:pPr>
        <w:pStyle w:val="Bezmezer"/>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V případě, že součástí plnění dodavatele na základě této smlouvy je zhotovení díla, jehož předmět se má stát vlastnictvím objednatele, přechází na objednatele vlastnické právo k</w:t>
      </w:r>
      <w:r w:rsidR="00A72448">
        <w:rPr>
          <w:rFonts w:ascii="Arial" w:hAnsi="Arial" w:cs="Arial"/>
          <w:sz w:val="20"/>
          <w:szCs w:val="20"/>
        </w:rPr>
        <w:t> </w:t>
      </w:r>
      <w:r>
        <w:rPr>
          <w:rFonts w:ascii="Arial" w:hAnsi="Arial" w:cs="Arial"/>
          <w:sz w:val="20"/>
          <w:szCs w:val="20"/>
        </w:rPr>
        <w:t xml:space="preserve">takovému předmětu díla dnem uhrazení ceny </w:t>
      </w:r>
      <w:r w:rsidR="00452C90">
        <w:rPr>
          <w:rFonts w:ascii="Arial" w:hAnsi="Arial" w:cs="Arial"/>
          <w:sz w:val="20"/>
          <w:szCs w:val="20"/>
        </w:rPr>
        <w:t>služeb</w:t>
      </w:r>
      <w:r>
        <w:rPr>
          <w:rFonts w:ascii="Arial" w:hAnsi="Arial" w:cs="Arial"/>
          <w:sz w:val="20"/>
          <w:szCs w:val="20"/>
        </w:rPr>
        <w:t>. Nebezpečí škody na takovém předmětu díla přechází na objednatele dnem jeho předání a převzetí objednatelem. Smluvní strany tímto výslovně sjednávají, že objednatel je oprávněn takové dílo, resp. rozpracované dílo v přiměřeném rozsahu užívat ještě před jeho předáním a před uhr</w:t>
      </w:r>
      <w:r w:rsidR="00734667">
        <w:rPr>
          <w:rFonts w:ascii="Arial" w:hAnsi="Arial" w:cs="Arial"/>
          <w:sz w:val="20"/>
          <w:szCs w:val="20"/>
        </w:rPr>
        <w:t>azením ceny služeb</w:t>
      </w:r>
      <w:r>
        <w:rPr>
          <w:rFonts w:ascii="Arial" w:hAnsi="Arial" w:cs="Arial"/>
          <w:sz w:val="20"/>
          <w:szCs w:val="20"/>
        </w:rPr>
        <w:t xml:space="preserve">. </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V případě, že výsledkem činnosti dodavatele podle této smlouvy objednatele je dílo, které naplňuje znaky autorského díla ve smyslu zákona č. 121/2000 Sb., o právu autorském, o právech souvisejících s právem autorským a o změně některých zákonů, včetně počítačového programu (dále jen „autorské dílo“), poskytuje dodavatel objednateli ve smyslu </w:t>
      </w:r>
      <w:proofErr w:type="spellStart"/>
      <w:r>
        <w:rPr>
          <w:rFonts w:ascii="Arial" w:hAnsi="Arial" w:cs="Arial"/>
          <w:sz w:val="20"/>
          <w:szCs w:val="20"/>
        </w:rPr>
        <w:t>ust</w:t>
      </w:r>
      <w:proofErr w:type="spellEnd"/>
      <w:r>
        <w:rPr>
          <w:rFonts w:ascii="Arial" w:hAnsi="Arial" w:cs="Arial"/>
          <w:sz w:val="20"/>
          <w:szCs w:val="20"/>
        </w:rPr>
        <w:t xml:space="preserve">. § 2371 občanského </w:t>
      </w:r>
      <w:r>
        <w:rPr>
          <w:rFonts w:ascii="Arial" w:hAnsi="Arial" w:cs="Arial"/>
          <w:sz w:val="20"/>
          <w:szCs w:val="20"/>
        </w:rPr>
        <w:lastRenderedPageBreak/>
        <w:t>zákoníku licenci, tj. oprávnění k výkonu práva autorské dílo užít, a to v rozsahu nezbytném pro jeho řádné užívání a po celou dobu trvání příslušných práv.</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Licenci podle předchozího odstavce uděluje dodavatel objednateli jako výhradní k užití takového autorského díla zejména k účelu, ke kterému bylo autorské dílo vytvořeno, a to v rozsahu minimálně nezbytném pro řádné užívání autorského díla objednatelem. Licence je udělena jako neodvolatelná, neomezená množstevním rozsahem, neomezená způsobem nebo rozsahem užití a teritoriálně omezená územím České republiky. Dále je licence udělena na dobu určitou (po dobu trvání majetkových práv k autorskému dílu). Objednatel není povinen licenci využít. Objednatel je oprávněn zpřístupnit užívání autorského díla svým právním nástupcům a dodavatelům (včetně poskytovatelů outsourcingu), a to pouze pro vnitřní použití při současném zachování veškerých autorských práv dodavatele.</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Licenční odměny za veškerá oprávnění poskytnutá objednateli podle tohoto článku smlouvy jsou zahrnuty v ceně služeb.</w:t>
      </w:r>
    </w:p>
    <w:p w:rsidR="00562C5C" w:rsidRDefault="00562C5C" w:rsidP="00562C5C">
      <w:pPr>
        <w:pStyle w:val="Bezmezer"/>
        <w:spacing w:line="276" w:lineRule="auto"/>
        <w:ind w:left="360"/>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Dodavatel se zavazuje, že výsledkem jeho plnění nebo jakékoli jeho části nebudou porušena práva třetích osob. V opačném případě nese dodavatel vedle odpovědnosti za vady plnění i</w:t>
      </w:r>
      <w:r w:rsidR="00A72448">
        <w:rPr>
          <w:rFonts w:ascii="Arial" w:hAnsi="Arial" w:cs="Arial"/>
          <w:sz w:val="20"/>
          <w:szCs w:val="20"/>
        </w:rPr>
        <w:t> </w:t>
      </w:r>
      <w:r>
        <w:rPr>
          <w:rFonts w:ascii="Arial" w:hAnsi="Arial" w:cs="Arial"/>
          <w:sz w:val="20"/>
          <w:szCs w:val="20"/>
        </w:rPr>
        <w:t>odpovědnost za veškeré škody, které tím objednateli vzniknou.</w:t>
      </w:r>
    </w:p>
    <w:p w:rsidR="00562C5C" w:rsidRDefault="00562C5C" w:rsidP="00562C5C">
      <w:pPr>
        <w:pStyle w:val="Bezmezer"/>
        <w:spacing w:line="276" w:lineRule="auto"/>
        <w:ind w:left="360"/>
        <w:jc w:val="both"/>
        <w:rPr>
          <w:rFonts w:ascii="Arial" w:hAnsi="Arial" w:cs="Arial"/>
          <w:sz w:val="20"/>
          <w:szCs w:val="20"/>
        </w:rPr>
      </w:pPr>
    </w:p>
    <w:p w:rsidR="00562C5C" w:rsidRDefault="00562C5C" w:rsidP="00562C5C">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S nositeli chráněných práv duševního vlastnictví vzniklých v souvislosti s realizací této smlouvy je dodavatel povinen vždy smluvně zajistit možnost nakládání s těmito právy objednatelem v</w:t>
      </w:r>
      <w:r w:rsidR="00A72448">
        <w:rPr>
          <w:rFonts w:ascii="Arial" w:hAnsi="Arial" w:cs="Arial"/>
          <w:sz w:val="20"/>
          <w:szCs w:val="20"/>
        </w:rPr>
        <w:t> </w:t>
      </w:r>
      <w:r>
        <w:rPr>
          <w:rFonts w:ascii="Arial" w:hAnsi="Arial" w:cs="Arial"/>
          <w:sz w:val="20"/>
          <w:szCs w:val="20"/>
        </w:rPr>
        <w:t>rozsahu definovaném tímto článkem smlouvy.</w:t>
      </w:r>
    </w:p>
    <w:p w:rsidR="00562C5C" w:rsidRDefault="00562C5C" w:rsidP="00562C5C">
      <w:pPr>
        <w:pStyle w:val="Bezmezer"/>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Vyšší moc</w:t>
      </w:r>
    </w:p>
    <w:p w:rsidR="00562C5C" w:rsidRDefault="00562C5C" w:rsidP="00562C5C">
      <w:pPr>
        <w:pStyle w:val="Bezmezer"/>
        <w:jc w:val="both"/>
        <w:rPr>
          <w:rFonts w:ascii="Arial" w:hAnsi="Arial" w:cs="Arial"/>
          <w:sz w:val="20"/>
          <w:szCs w:val="20"/>
        </w:rPr>
      </w:pPr>
    </w:p>
    <w:p w:rsidR="00562C5C" w:rsidRDefault="00562C5C" w:rsidP="00562C5C">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druhá smluvní strana oprávněna ukončit tuto smlouvu písemnou výpovědí s 10 denní výpověďní lhůtou, která počne běžet prvého dne následujícího po doručení písemné výpovědi druhé smluvní straně.</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w:t>
      </w:r>
      <w:r w:rsidR="00F854A8">
        <w:rPr>
          <w:rFonts w:ascii="Arial" w:hAnsi="Arial" w:cs="Arial"/>
          <w:b/>
          <w:sz w:val="20"/>
          <w:szCs w:val="20"/>
        </w:rPr>
        <w:t>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Sankce</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V případě prodlení dodavatele se splněním závazků plynoucích z této smlouvy </w:t>
      </w:r>
      <w:r w:rsidR="00C3752C">
        <w:rPr>
          <w:rFonts w:ascii="Arial" w:hAnsi="Arial" w:cs="Arial"/>
          <w:sz w:val="20"/>
          <w:szCs w:val="20"/>
        </w:rPr>
        <w:t>v termínech stanovených objednatelem</w:t>
      </w:r>
      <w:r>
        <w:rPr>
          <w:rFonts w:ascii="Arial" w:hAnsi="Arial" w:cs="Arial"/>
          <w:sz w:val="20"/>
          <w:szCs w:val="20"/>
        </w:rPr>
        <w:t xml:space="preserve"> je objednatel oprávněn požadovat po dodavateli a dodavatel povinen objednateli zaplatit smluvní pokutu ve výši 1.000 Kč (slovy: jeden tisíc korun českých) za každý jednotlivý případ a den prodlení.</w:t>
      </w:r>
    </w:p>
    <w:p w:rsidR="00562C5C" w:rsidRDefault="00562C5C" w:rsidP="00562C5C">
      <w:pPr>
        <w:pStyle w:val="Bezmezer"/>
        <w:spacing w:line="276" w:lineRule="auto"/>
        <w:ind w:left="426" w:hanging="720"/>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 případě porušení kterékoli jiné smluvní povinnosti je objednatel oprávněn požadovat po dodavateli zaplacení smluvní pokuty ve výši 2.000 Kč (slovy: dva tisíce korun českých) za každý jednotlivý případ porušení smluvní povinnosti.</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lastRenderedPageBreak/>
        <w:t xml:space="preserve">V případě porušení kterékoli z povinností </w:t>
      </w:r>
      <w:r w:rsidR="00491B61">
        <w:rPr>
          <w:rFonts w:ascii="Arial" w:hAnsi="Arial" w:cs="Arial"/>
          <w:sz w:val="20"/>
          <w:szCs w:val="20"/>
        </w:rPr>
        <w:t>podle článku V</w:t>
      </w:r>
      <w:r w:rsidR="00DF21E0">
        <w:rPr>
          <w:rFonts w:ascii="Arial" w:hAnsi="Arial" w:cs="Arial"/>
          <w:sz w:val="20"/>
          <w:szCs w:val="20"/>
        </w:rPr>
        <w:t>I</w:t>
      </w:r>
      <w:r w:rsidR="00491B61">
        <w:rPr>
          <w:rFonts w:ascii="Arial" w:hAnsi="Arial" w:cs="Arial"/>
          <w:sz w:val="20"/>
          <w:szCs w:val="20"/>
        </w:rPr>
        <w:t xml:space="preserve">II odst. 3., 4., 6., 9. a </w:t>
      </w:r>
      <w:r w:rsidR="00491B61" w:rsidRPr="00DF21E0">
        <w:rPr>
          <w:rFonts w:ascii="Arial" w:hAnsi="Arial" w:cs="Arial"/>
          <w:sz w:val="20"/>
          <w:szCs w:val="20"/>
        </w:rPr>
        <w:t>10.</w:t>
      </w:r>
      <w:r>
        <w:rPr>
          <w:rFonts w:ascii="Arial" w:hAnsi="Arial" w:cs="Arial"/>
          <w:sz w:val="20"/>
          <w:szCs w:val="20"/>
        </w:rPr>
        <w:t xml:space="preserve"> této smlouvy je objednatel oprávněn požadovat po dodavateli a dodavatel povinen objednateli zaplatit smluvní pokutu ve výši 100.000 Kč (slovy: jedno sto tisíc korun českých) za každý jednotlivý případ porušení smluvní povinnosti, resp. za každý započatý měsíc, v němž nebude mít dodavatel uzavřenou platnou a účinnou pojistnou smlouvu se stanovenými parametry.</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Splatnost smluvních pokut nastává dnem porušení smluvní povinnosti.</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 kterou je objednatel oprávněn požadovat vedle smluvní pokuty v plné výši.</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Objednatel je oprávněn jednostranně započíst svou pohledávku za dodavatelem z titulu smluvní pokuty vůči jakékoli splatné pohledávce dodavatele za objednatelem.</w:t>
      </w:r>
    </w:p>
    <w:p w:rsidR="00562C5C" w:rsidRDefault="00562C5C" w:rsidP="00562C5C">
      <w:pPr>
        <w:pStyle w:val="Bezmezer"/>
        <w:spacing w:line="276" w:lineRule="auto"/>
        <w:ind w:left="426"/>
        <w:jc w:val="both"/>
        <w:rPr>
          <w:rFonts w:ascii="Arial" w:hAnsi="Arial" w:cs="Arial"/>
          <w:sz w:val="20"/>
          <w:szCs w:val="20"/>
        </w:rPr>
      </w:pPr>
    </w:p>
    <w:p w:rsidR="00562C5C" w:rsidRDefault="00562C5C" w:rsidP="00562C5C">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 služeb je dodavatel oprávněn požadovat zaplacení úroku z prodlení v zákonné výši.</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w:t>
      </w:r>
      <w:r w:rsidR="00DF21E0">
        <w:rPr>
          <w:rFonts w:ascii="Arial" w:hAnsi="Arial" w:cs="Arial"/>
          <w:b/>
          <w:sz w:val="20"/>
          <w:szCs w:val="20"/>
        </w:rPr>
        <w:t>I</w:t>
      </w:r>
      <w:r>
        <w:rPr>
          <w:rFonts w:ascii="Arial" w:hAnsi="Arial" w:cs="Arial"/>
          <w:b/>
          <w:sz w:val="20"/>
          <w:szCs w:val="20"/>
        </w:rPr>
        <w:t>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Ukončení smlouvy</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562C5C" w:rsidRDefault="00562C5C" w:rsidP="00562C5C">
      <w:pPr>
        <w:pStyle w:val="Bezmezer"/>
        <w:spacing w:line="276" w:lineRule="auto"/>
        <w:ind w:left="426" w:hanging="426"/>
        <w:jc w:val="both"/>
        <w:rPr>
          <w:rFonts w:ascii="Arial" w:hAnsi="Arial" w:cs="Arial"/>
          <w:sz w:val="20"/>
          <w:szCs w:val="20"/>
        </w:rPr>
      </w:pPr>
    </w:p>
    <w:p w:rsidR="00330C17" w:rsidRDefault="00330C17"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oprávněny tuto smlouvu jednostranně vypovědět s tříměsíční výpověďní lhůtou, která počne běžet prvého dne kalendářního měsíce následujícího po doručení pí</w:t>
      </w:r>
      <w:r w:rsidR="00156829">
        <w:rPr>
          <w:rFonts w:ascii="Arial" w:hAnsi="Arial" w:cs="Arial"/>
          <w:sz w:val="20"/>
          <w:szCs w:val="20"/>
        </w:rPr>
        <w:t>semné výpovědi druhé smluvní straně.</w:t>
      </w:r>
    </w:p>
    <w:p w:rsidR="00037B4D" w:rsidRDefault="00037B4D" w:rsidP="00037B4D">
      <w:pPr>
        <w:pStyle w:val="Odstavecseseznamem"/>
        <w:rPr>
          <w:rFonts w:ascii="Arial" w:hAnsi="Arial" w:cs="Arial"/>
          <w:sz w:val="20"/>
          <w:szCs w:val="20"/>
        </w:rPr>
      </w:pPr>
    </w:p>
    <w:p w:rsidR="00562C5C" w:rsidRDefault="00562C5C"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Objednatel je oprávněn od této smlouvy bez jakékoli sankce odstoupit s účinky do budoucna, a to i zčásti, v případě neschválení finančních prostředků ze státního rozpočtu na služby poskytované v příslušném ročním období.</w:t>
      </w:r>
    </w:p>
    <w:p w:rsidR="00562C5C" w:rsidRDefault="00562C5C" w:rsidP="00562C5C">
      <w:pPr>
        <w:pStyle w:val="Bezmezer"/>
        <w:spacing w:line="276" w:lineRule="auto"/>
        <w:ind w:left="426" w:hanging="426"/>
        <w:jc w:val="both"/>
        <w:rPr>
          <w:rFonts w:ascii="Arial" w:hAnsi="Arial" w:cs="Arial"/>
          <w:sz w:val="20"/>
          <w:szCs w:val="20"/>
        </w:rPr>
      </w:pPr>
    </w:p>
    <w:p w:rsidR="00562C5C" w:rsidRDefault="00F97B71"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 xml:space="preserve">Smluvní strany jsou oprávněny od této smlouvy </w:t>
      </w:r>
      <w:r w:rsidR="00562C5C">
        <w:rPr>
          <w:rFonts w:ascii="Arial" w:hAnsi="Arial" w:cs="Arial"/>
          <w:sz w:val="20"/>
          <w:szCs w:val="20"/>
        </w:rPr>
        <w:t xml:space="preserve">odstoupit s účinky do budoucna v případě jejího podstatného porušení </w:t>
      </w:r>
      <w:r>
        <w:rPr>
          <w:rFonts w:ascii="Arial" w:hAnsi="Arial" w:cs="Arial"/>
          <w:sz w:val="20"/>
          <w:szCs w:val="20"/>
        </w:rPr>
        <w:t>druhou smluvní stranou. Za podstatné porušení smlouvy se pokládá zejména</w:t>
      </w:r>
      <w:r w:rsidR="00562C5C">
        <w:rPr>
          <w:rFonts w:ascii="Arial" w:hAnsi="Arial" w:cs="Arial"/>
          <w:sz w:val="20"/>
          <w:szCs w:val="20"/>
        </w:rPr>
        <w:t xml:space="preserve"> opakované (nejméně 3x) prodlení </w:t>
      </w:r>
      <w:r w:rsidR="002B3BCE">
        <w:rPr>
          <w:rFonts w:ascii="Arial" w:hAnsi="Arial" w:cs="Arial"/>
          <w:sz w:val="20"/>
          <w:szCs w:val="20"/>
        </w:rPr>
        <w:t xml:space="preserve">dodavatele </w:t>
      </w:r>
      <w:r w:rsidR="00562C5C">
        <w:rPr>
          <w:rFonts w:ascii="Arial" w:hAnsi="Arial" w:cs="Arial"/>
          <w:sz w:val="20"/>
          <w:szCs w:val="20"/>
        </w:rPr>
        <w:t xml:space="preserve">s dodržením sjednaných termínů </w:t>
      </w:r>
      <w:r w:rsidR="00E71F5D">
        <w:rPr>
          <w:rFonts w:ascii="Arial" w:hAnsi="Arial" w:cs="Arial"/>
          <w:sz w:val="20"/>
          <w:szCs w:val="20"/>
        </w:rPr>
        <w:t>poskytování služeb</w:t>
      </w:r>
      <w:r w:rsidR="00562C5C">
        <w:rPr>
          <w:rFonts w:ascii="Arial" w:hAnsi="Arial" w:cs="Arial"/>
          <w:sz w:val="20"/>
          <w:szCs w:val="20"/>
        </w:rPr>
        <w:t xml:space="preserve"> anebo porušení </w:t>
      </w:r>
      <w:r w:rsidR="0026392A">
        <w:rPr>
          <w:rFonts w:ascii="Arial" w:hAnsi="Arial" w:cs="Arial"/>
          <w:sz w:val="20"/>
          <w:szCs w:val="20"/>
        </w:rPr>
        <w:t>kterékoli z</w:t>
      </w:r>
      <w:r w:rsidR="006263EC">
        <w:rPr>
          <w:rFonts w:ascii="Arial" w:hAnsi="Arial" w:cs="Arial"/>
          <w:sz w:val="20"/>
          <w:szCs w:val="20"/>
        </w:rPr>
        <w:t> povinností zajištěné smluvní pokutou podle</w:t>
      </w:r>
      <w:r w:rsidR="0026392A">
        <w:rPr>
          <w:rFonts w:ascii="Arial" w:hAnsi="Arial" w:cs="Arial"/>
          <w:sz w:val="20"/>
          <w:szCs w:val="20"/>
        </w:rPr>
        <w:t xml:space="preserve"> článku X</w:t>
      </w:r>
      <w:r w:rsidR="00156829">
        <w:rPr>
          <w:rFonts w:ascii="Arial" w:hAnsi="Arial" w:cs="Arial"/>
          <w:sz w:val="20"/>
          <w:szCs w:val="20"/>
        </w:rPr>
        <w:t>I</w:t>
      </w:r>
      <w:r w:rsidR="0026392A">
        <w:rPr>
          <w:rFonts w:ascii="Arial" w:hAnsi="Arial" w:cs="Arial"/>
          <w:sz w:val="20"/>
          <w:szCs w:val="20"/>
        </w:rPr>
        <w:t xml:space="preserve"> odst. 3.</w:t>
      </w:r>
      <w:r w:rsidR="00562C5C">
        <w:rPr>
          <w:rFonts w:ascii="Arial" w:hAnsi="Arial" w:cs="Arial"/>
          <w:sz w:val="20"/>
          <w:szCs w:val="20"/>
        </w:rPr>
        <w:t xml:space="preserve"> této smlouvy</w:t>
      </w:r>
      <w:r w:rsidR="006263EC">
        <w:rPr>
          <w:rFonts w:ascii="Arial" w:hAnsi="Arial" w:cs="Arial"/>
          <w:sz w:val="20"/>
          <w:szCs w:val="20"/>
        </w:rPr>
        <w:t xml:space="preserve"> dodavatelem</w:t>
      </w:r>
      <w:r w:rsidR="00562C5C">
        <w:rPr>
          <w:rFonts w:ascii="Arial" w:hAnsi="Arial" w:cs="Arial"/>
          <w:sz w:val="20"/>
          <w:szCs w:val="20"/>
        </w:rPr>
        <w:t>.</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úroku z prodlení, práva na náhradu škody vzniklé z porušení smluvní povinnosti ani ujednání, které má vzhledem ke své povaze zavazovat strany i po odstoupení od smlouvy.</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w:t>
      </w:r>
      <w:r w:rsidR="001F2666">
        <w:rPr>
          <w:rFonts w:ascii="Arial" w:hAnsi="Arial" w:cs="Arial"/>
          <w:b/>
          <w:sz w:val="20"/>
          <w:szCs w:val="20"/>
        </w:rPr>
        <w:t>I</w:t>
      </w:r>
      <w:r>
        <w:rPr>
          <w:rFonts w:ascii="Arial" w:hAnsi="Arial" w:cs="Arial"/>
          <w:b/>
          <w:sz w:val="20"/>
          <w:szCs w:val="20"/>
        </w:rPr>
        <w:t>I</w:t>
      </w:r>
      <w:r w:rsidR="002B3BCE">
        <w:rPr>
          <w:rFonts w:ascii="Arial" w:hAnsi="Arial" w:cs="Arial"/>
          <w:b/>
          <w:sz w:val="20"/>
          <w:szCs w:val="20"/>
        </w:rPr>
        <w:t>I</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Trvání, platnost a účinnost smlouvy</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 xml:space="preserve">Tato smlouva se uzavírá na dobu </w:t>
      </w:r>
      <w:r w:rsidR="00CC0E01">
        <w:rPr>
          <w:rFonts w:ascii="Arial" w:hAnsi="Arial" w:cs="Arial"/>
          <w:sz w:val="20"/>
          <w:szCs w:val="20"/>
        </w:rPr>
        <w:t>ne</w:t>
      </w:r>
      <w:r>
        <w:rPr>
          <w:rFonts w:ascii="Arial" w:hAnsi="Arial" w:cs="Arial"/>
          <w:sz w:val="20"/>
          <w:szCs w:val="20"/>
        </w:rPr>
        <w:t>určitou</w:t>
      </w:r>
      <w:r w:rsidR="00CC0E01">
        <w:rPr>
          <w:rFonts w:ascii="Arial" w:hAnsi="Arial" w:cs="Arial"/>
          <w:sz w:val="20"/>
          <w:szCs w:val="20"/>
        </w:rPr>
        <w:t>.</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účinnosti dnem jejího uveřejnění v registru smluv podle zákona č. 340/2015 Sb., o zvláštních podmínkách účinnosti některých smluv, uveřejňování těchto smluv a o registru smluv (dále jen „zákon o registru smluv“). </w:t>
      </w:r>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w:t>
      </w:r>
      <w:r w:rsidR="0094680F">
        <w:rPr>
          <w:rFonts w:ascii="Arial" w:hAnsi="Arial" w:cs="Arial"/>
          <w:b/>
          <w:sz w:val="20"/>
          <w:szCs w:val="20"/>
        </w:rPr>
        <w:t>I</w:t>
      </w:r>
      <w:r w:rsidR="001F2666">
        <w:rPr>
          <w:rFonts w:ascii="Arial" w:hAnsi="Arial" w:cs="Arial"/>
          <w:b/>
          <w:sz w:val="20"/>
          <w:szCs w:val="20"/>
        </w:rPr>
        <w:t>V</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Kontaktní osoby</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 xml:space="preserve">Smluvní strany jmenují tyto kontaktní osoby, tj. oprávněné osoby ve věcech </w:t>
      </w:r>
      <w:r w:rsidR="001A0EAF">
        <w:rPr>
          <w:rFonts w:ascii="Arial" w:hAnsi="Arial" w:cs="Arial"/>
          <w:sz w:val="20"/>
          <w:szCs w:val="20"/>
        </w:rPr>
        <w:t>technických a</w:t>
      </w:r>
      <w:r w:rsidR="00A72448">
        <w:rPr>
          <w:rFonts w:ascii="Arial" w:hAnsi="Arial" w:cs="Arial"/>
          <w:sz w:val="20"/>
          <w:szCs w:val="20"/>
        </w:rPr>
        <w:t> </w:t>
      </w:r>
      <w:r w:rsidR="001A0EAF">
        <w:rPr>
          <w:rFonts w:ascii="Arial" w:hAnsi="Arial" w:cs="Arial"/>
          <w:sz w:val="20"/>
          <w:szCs w:val="20"/>
        </w:rPr>
        <w:t>administrativních</w:t>
      </w:r>
      <w:r w:rsidR="001F2666">
        <w:rPr>
          <w:rFonts w:ascii="Arial" w:hAnsi="Arial" w:cs="Arial"/>
          <w:sz w:val="20"/>
          <w:szCs w:val="20"/>
        </w:rPr>
        <w:t>, včetně akceptace a výzev</w:t>
      </w:r>
      <w:r>
        <w:rPr>
          <w:rFonts w:ascii="Arial" w:hAnsi="Arial" w:cs="Arial"/>
          <w:sz w:val="20"/>
          <w:szCs w:val="20"/>
        </w:rPr>
        <w:t>, které jsou odpovědné za řádnou koordinaci činností souvisejících s plněním předmětu této smlouvy:</w:t>
      </w:r>
    </w:p>
    <w:p w:rsidR="00562C5C" w:rsidRDefault="00562C5C" w:rsidP="00562C5C">
      <w:pPr>
        <w:pStyle w:val="Bezmezer"/>
        <w:spacing w:line="276" w:lineRule="auto"/>
        <w:jc w:val="both"/>
        <w:rPr>
          <w:rFonts w:ascii="Arial" w:hAnsi="Arial" w:cs="Arial"/>
          <w:sz w:val="20"/>
          <w:szCs w:val="20"/>
          <w:u w:val="single"/>
        </w:rPr>
      </w:pPr>
    </w:p>
    <w:p w:rsidR="00562C5C" w:rsidRDefault="00562C5C" w:rsidP="00562C5C">
      <w:pPr>
        <w:pStyle w:val="Bezmezer"/>
        <w:spacing w:line="276" w:lineRule="auto"/>
        <w:jc w:val="both"/>
        <w:rPr>
          <w:rFonts w:ascii="Arial" w:hAnsi="Arial" w:cs="Arial"/>
          <w:sz w:val="20"/>
          <w:szCs w:val="20"/>
          <w:u w:val="single"/>
        </w:rPr>
      </w:pPr>
      <w:r>
        <w:rPr>
          <w:rFonts w:ascii="Arial" w:hAnsi="Arial" w:cs="Arial"/>
          <w:sz w:val="20"/>
          <w:szCs w:val="20"/>
          <w:u w:val="single"/>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Za dodavatele:</w:t>
      </w:r>
    </w:p>
    <w:p w:rsidR="00562C5C" w:rsidRDefault="00562C5C" w:rsidP="00562C5C">
      <w:pPr>
        <w:pStyle w:val="Bezmezer"/>
        <w:spacing w:line="276" w:lineRule="auto"/>
        <w:jc w:val="both"/>
        <w:rPr>
          <w:rFonts w:ascii="Arial" w:hAnsi="Arial" w:cs="Arial"/>
          <w:sz w:val="20"/>
          <w:szCs w:val="20"/>
          <w:vertAlign w:val="superscript"/>
        </w:rPr>
      </w:pPr>
      <w:r>
        <w:rPr>
          <w:rFonts w:ascii="Arial" w:hAnsi="Arial" w:cs="Arial"/>
          <w:b/>
          <w:sz w:val="20"/>
          <w:szCs w:val="20"/>
        </w:rPr>
        <w:t>Ing. P</w:t>
      </w:r>
      <w:r w:rsidR="001A0EAF">
        <w:rPr>
          <w:rFonts w:ascii="Arial" w:hAnsi="Arial" w:cs="Arial"/>
          <w:b/>
          <w:sz w:val="20"/>
          <w:szCs w:val="20"/>
        </w:rPr>
        <w:t>avel Charvát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b/>
      </w:r>
      <w:r>
        <w:rPr>
          <w:rFonts w:ascii="Arial" w:hAnsi="Arial" w:cs="Arial"/>
          <w:b/>
          <w:sz w:val="20"/>
          <w:szCs w:val="20"/>
        </w:rPr>
        <w:tab/>
      </w:r>
      <w:r w:rsidR="00DE6886" w:rsidRPr="00DE6886">
        <w:rPr>
          <w:rFonts w:ascii="Arial" w:hAnsi="Arial" w:cs="Arial"/>
          <w:b/>
          <w:sz w:val="20"/>
          <w:szCs w:val="20"/>
        </w:rPr>
        <w:t xml:space="preserve">Ing. Miloslav </w:t>
      </w:r>
      <w:proofErr w:type="spellStart"/>
      <w:r w:rsidR="00DE6886" w:rsidRPr="00DE6886">
        <w:rPr>
          <w:rFonts w:ascii="Arial" w:hAnsi="Arial" w:cs="Arial"/>
          <w:b/>
          <w:sz w:val="20"/>
          <w:szCs w:val="20"/>
        </w:rPr>
        <w:t>Rut</w:t>
      </w:r>
      <w:proofErr w:type="spellEnd"/>
    </w:p>
    <w:p w:rsidR="00562C5C" w:rsidRPr="00DE6886" w:rsidRDefault="00562C5C" w:rsidP="00562C5C">
      <w:pPr>
        <w:pStyle w:val="Bezmezer"/>
        <w:spacing w:line="276" w:lineRule="auto"/>
        <w:jc w:val="both"/>
        <w:rPr>
          <w:rFonts w:ascii="Arial" w:hAnsi="Arial" w:cs="Arial"/>
          <w:sz w:val="20"/>
          <w:szCs w:val="20"/>
        </w:rPr>
      </w:pPr>
      <w:r>
        <w:rPr>
          <w:rFonts w:ascii="Arial" w:hAnsi="Arial" w:cs="Arial"/>
          <w:sz w:val="20"/>
          <w:szCs w:val="20"/>
        </w:rPr>
        <w:t>e-mail:</w:t>
      </w:r>
      <w:r>
        <w:rPr>
          <w:rFonts w:ascii="Arial" w:hAnsi="Arial" w:cs="Arial"/>
          <w:sz w:val="20"/>
          <w:szCs w:val="20"/>
        </w:rPr>
        <w:tab/>
      </w:r>
      <w:proofErr w:type="spellStart"/>
      <w:r w:rsidR="00564DDF">
        <w:rPr>
          <w:rFonts w:ascii="Arial" w:hAnsi="Arial" w:cs="Arial"/>
          <w:sz w:val="20"/>
          <w:szCs w:val="20"/>
        </w:rPr>
        <w:t>xxxxxxxxxxxxxxx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00564DDF">
        <w:rPr>
          <w:rFonts w:ascii="Arial" w:hAnsi="Arial" w:cs="Arial"/>
          <w:sz w:val="20"/>
          <w:szCs w:val="20"/>
        </w:rPr>
        <w:tab/>
      </w:r>
      <w:r w:rsidRPr="00DE6886">
        <w:rPr>
          <w:rFonts w:ascii="Arial" w:hAnsi="Arial" w:cs="Arial"/>
          <w:sz w:val="20"/>
          <w:szCs w:val="20"/>
        </w:rPr>
        <w:t>e-mail:</w:t>
      </w:r>
      <w:r w:rsidR="00315666">
        <w:rPr>
          <w:rFonts w:ascii="Arial" w:hAnsi="Arial" w:cs="Arial"/>
          <w:sz w:val="20"/>
          <w:szCs w:val="20"/>
        </w:rPr>
        <w:tab/>
      </w:r>
      <w:proofErr w:type="spellStart"/>
      <w:r w:rsidR="00564DDF">
        <w:rPr>
          <w:rFonts w:ascii="Arial" w:hAnsi="Arial" w:cs="Arial"/>
          <w:sz w:val="20"/>
          <w:szCs w:val="20"/>
        </w:rPr>
        <w:t>xxxxxxxxxxxxxxx</w:t>
      </w:r>
      <w:proofErr w:type="spellEnd"/>
    </w:p>
    <w:p w:rsidR="00562C5C" w:rsidRPr="00DE6886" w:rsidRDefault="00562C5C" w:rsidP="00562C5C">
      <w:pPr>
        <w:pStyle w:val="Bezmezer"/>
        <w:spacing w:line="276" w:lineRule="auto"/>
        <w:jc w:val="both"/>
        <w:rPr>
          <w:rFonts w:ascii="Arial" w:hAnsi="Arial" w:cs="Arial"/>
          <w:sz w:val="20"/>
          <w:szCs w:val="20"/>
          <w:vertAlign w:val="superscript"/>
        </w:rPr>
      </w:pPr>
      <w:r w:rsidRPr="00DE6886">
        <w:rPr>
          <w:rFonts w:ascii="Arial" w:hAnsi="Arial" w:cs="Arial"/>
          <w:sz w:val="20"/>
          <w:szCs w:val="20"/>
        </w:rPr>
        <w:t>tel.:  </w:t>
      </w:r>
      <w:proofErr w:type="spellStart"/>
      <w:r w:rsidR="00564DDF">
        <w:rPr>
          <w:rFonts w:ascii="Arial" w:hAnsi="Arial" w:cs="Arial"/>
          <w:sz w:val="20"/>
          <w:szCs w:val="20"/>
        </w:rPr>
        <w:t>xxxxxxxxxxxxxxx</w:t>
      </w:r>
      <w:proofErr w:type="spellEnd"/>
      <w:r w:rsidRPr="00DE6886">
        <w:rPr>
          <w:rFonts w:ascii="Arial" w:hAnsi="Arial" w:cs="Arial"/>
          <w:sz w:val="20"/>
          <w:szCs w:val="20"/>
        </w:rPr>
        <w:tab/>
      </w:r>
      <w:r w:rsidRPr="00DE6886">
        <w:rPr>
          <w:rFonts w:ascii="Arial" w:hAnsi="Arial" w:cs="Arial"/>
          <w:sz w:val="20"/>
          <w:szCs w:val="20"/>
        </w:rPr>
        <w:tab/>
      </w:r>
      <w:r w:rsidRPr="00DE6886">
        <w:rPr>
          <w:rFonts w:ascii="Arial" w:hAnsi="Arial" w:cs="Arial"/>
          <w:sz w:val="20"/>
          <w:szCs w:val="20"/>
        </w:rPr>
        <w:tab/>
      </w:r>
      <w:r w:rsidRPr="00DE6886">
        <w:rPr>
          <w:rFonts w:ascii="Arial" w:hAnsi="Arial" w:cs="Arial"/>
          <w:sz w:val="20"/>
          <w:szCs w:val="20"/>
        </w:rPr>
        <w:tab/>
      </w:r>
      <w:r w:rsidRPr="00DE6886">
        <w:rPr>
          <w:rFonts w:ascii="Arial" w:hAnsi="Arial" w:cs="Arial"/>
          <w:sz w:val="20"/>
          <w:szCs w:val="20"/>
        </w:rPr>
        <w:tab/>
        <w:t>tel.:</w:t>
      </w:r>
      <w:r w:rsidR="00315666">
        <w:rPr>
          <w:rFonts w:ascii="Arial" w:hAnsi="Arial" w:cs="Arial"/>
          <w:sz w:val="20"/>
          <w:szCs w:val="20"/>
        </w:rPr>
        <w:tab/>
      </w:r>
      <w:proofErr w:type="spellStart"/>
      <w:r w:rsidR="00564DDF">
        <w:rPr>
          <w:rFonts w:ascii="Arial" w:hAnsi="Arial" w:cs="Arial"/>
          <w:sz w:val="20"/>
          <w:szCs w:val="20"/>
        </w:rPr>
        <w:t>xxxxxxxxxxxxxxx</w:t>
      </w:r>
      <w:proofErr w:type="spellEnd"/>
    </w:p>
    <w:p w:rsidR="00562C5C" w:rsidRDefault="00562C5C"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Článek XV</w:t>
      </w:r>
    </w:p>
    <w:p w:rsidR="00562C5C" w:rsidRDefault="00562C5C" w:rsidP="00562C5C">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562C5C" w:rsidRDefault="00562C5C" w:rsidP="00562C5C">
      <w:pPr>
        <w:pStyle w:val="Bezmezer"/>
        <w:spacing w:line="276" w:lineRule="auto"/>
        <w:jc w:val="center"/>
        <w:rPr>
          <w:rFonts w:ascii="Arial" w:hAnsi="Arial" w:cs="Arial"/>
          <w:b/>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Právní vztahy výslovně neupravené touto smlouvou se řídí právním řádem České republiky, zejména občanským zákoníkem.</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Tuto smlouvu lze měnit a doplňovat pouze vzestupně číslovanými písemnými dodatky podepsanými oprávněnými zástupci obou smluvních stran.</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Dodavatel uděluje bezvýhradní souhlas s </w:t>
      </w:r>
      <w:r w:rsidR="008B11E4">
        <w:rPr>
          <w:rFonts w:ascii="Arial" w:hAnsi="Arial" w:cs="Arial"/>
          <w:sz w:val="20"/>
          <w:szCs w:val="20"/>
        </w:rPr>
        <w:t>u</w:t>
      </w:r>
      <w:r>
        <w:rPr>
          <w:rFonts w:ascii="Arial" w:hAnsi="Arial" w:cs="Arial"/>
          <w:sz w:val="20"/>
          <w:szCs w:val="20"/>
        </w:rPr>
        <w:t>veřejněním plného znění této smlouvy</w:t>
      </w:r>
      <w:r w:rsidR="00156829">
        <w:rPr>
          <w:rFonts w:ascii="Arial" w:hAnsi="Arial" w:cs="Arial"/>
          <w:sz w:val="20"/>
          <w:szCs w:val="20"/>
        </w:rPr>
        <w:t xml:space="preserve"> a výzev</w:t>
      </w:r>
      <w:r w:rsidR="008B11E4">
        <w:rPr>
          <w:rFonts w:ascii="Arial" w:hAnsi="Arial" w:cs="Arial"/>
          <w:sz w:val="20"/>
          <w:szCs w:val="20"/>
        </w:rPr>
        <w:t>, včetně v n</w:t>
      </w:r>
      <w:r w:rsidR="00156829">
        <w:rPr>
          <w:rFonts w:ascii="Arial" w:hAnsi="Arial" w:cs="Arial"/>
          <w:sz w:val="20"/>
          <w:szCs w:val="20"/>
        </w:rPr>
        <w:t>ich</w:t>
      </w:r>
      <w:r w:rsidR="008B11E4">
        <w:rPr>
          <w:rFonts w:ascii="Arial" w:hAnsi="Arial" w:cs="Arial"/>
          <w:sz w:val="20"/>
          <w:szCs w:val="20"/>
        </w:rPr>
        <w:t xml:space="preserve"> obsažených osobních údajů,</w:t>
      </w:r>
      <w:r>
        <w:rPr>
          <w:rFonts w:ascii="Arial" w:hAnsi="Arial" w:cs="Arial"/>
          <w:sz w:val="20"/>
          <w:szCs w:val="20"/>
        </w:rPr>
        <w:t xml:space="preserve"> v souladu s příslušnými právními předpisy, zejména se zákonem č. 134/2016 Sb., o zadávání veřejných zakázek, se zákonem o registru smluv a se zákonem č. 106/1999 Sb., o svobodném přístupu k informacím, ve znění pozdějších předpisů.</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w:t>
      </w:r>
      <w:r w:rsidR="00156829">
        <w:rPr>
          <w:rFonts w:ascii="Arial" w:hAnsi="Arial" w:cs="Arial"/>
          <w:sz w:val="20"/>
          <w:szCs w:val="20"/>
        </w:rPr>
        <w:t xml:space="preserve"> a výzev</w:t>
      </w:r>
      <w:r>
        <w:rPr>
          <w:rFonts w:ascii="Arial" w:hAnsi="Arial" w:cs="Arial"/>
          <w:sz w:val="20"/>
          <w:szCs w:val="20"/>
        </w:rPr>
        <w:t xml:space="preserve"> v registru smluv podle zákona o</w:t>
      </w:r>
      <w:r w:rsidR="00A72448">
        <w:rPr>
          <w:rFonts w:ascii="Arial" w:hAnsi="Arial" w:cs="Arial"/>
          <w:sz w:val="20"/>
          <w:szCs w:val="20"/>
        </w:rPr>
        <w:t> </w:t>
      </w:r>
      <w:r>
        <w:rPr>
          <w:rFonts w:ascii="Arial" w:hAnsi="Arial" w:cs="Arial"/>
          <w:sz w:val="20"/>
          <w:szCs w:val="20"/>
        </w:rPr>
        <w:t>registru smluv zajistí objednatel.</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Smluvní strany se dohodly, že veškeré sporné záležitosti, které se vyskytnou a budou se týkat závazků vyplývajících z této smlouvy, budou prioritně řešit dohodou. Případnému soudnímu sporu z této smlouvy bude vždy předcházet snaha smluvních stran o řešení sporu smírem.</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doporučenou poštou, případně předána osobně do podatelny v sídle objednatele.</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Tato smlouva byla sepsána ve 4 (slovy: </w:t>
      </w:r>
      <w:proofErr w:type="gramStart"/>
      <w:r>
        <w:rPr>
          <w:rFonts w:ascii="Arial" w:hAnsi="Arial" w:cs="Arial"/>
          <w:sz w:val="20"/>
          <w:szCs w:val="20"/>
        </w:rPr>
        <w:t>čtyřech</w:t>
      </w:r>
      <w:proofErr w:type="gramEnd"/>
      <w:r>
        <w:rPr>
          <w:rFonts w:ascii="Arial" w:hAnsi="Arial" w:cs="Arial"/>
          <w:sz w:val="20"/>
          <w:szCs w:val="20"/>
        </w:rPr>
        <w:t>) stejnopisech, z nichž každá ze smluvních stran obdrží 2 (slovy: dva) stejnopisy.</w:t>
      </w:r>
    </w:p>
    <w:p w:rsidR="00562C5C" w:rsidRDefault="00562C5C" w:rsidP="00562C5C">
      <w:pPr>
        <w:pStyle w:val="Bezmezer"/>
        <w:spacing w:line="276" w:lineRule="auto"/>
        <w:ind w:left="426" w:hanging="426"/>
        <w:jc w:val="both"/>
        <w:rPr>
          <w:rFonts w:ascii="Arial" w:hAnsi="Arial" w:cs="Arial"/>
          <w:sz w:val="20"/>
          <w:szCs w:val="20"/>
        </w:rPr>
      </w:pPr>
    </w:p>
    <w:p w:rsidR="00C6226D" w:rsidRDefault="00562C5C" w:rsidP="004A05BE">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Nedílnou součástí této smlouvy j</w:t>
      </w:r>
      <w:r w:rsidR="00C6226D">
        <w:rPr>
          <w:rFonts w:ascii="Arial" w:hAnsi="Arial" w:cs="Arial"/>
          <w:sz w:val="20"/>
          <w:szCs w:val="20"/>
        </w:rPr>
        <w:t>sou tyto přílohy:</w:t>
      </w:r>
    </w:p>
    <w:p w:rsidR="00C6226D" w:rsidRDefault="004A05BE" w:rsidP="00C6226D">
      <w:pPr>
        <w:pStyle w:val="Bezmezer"/>
        <w:numPr>
          <w:ilvl w:val="0"/>
          <w:numId w:val="42"/>
        </w:numPr>
        <w:spacing w:line="276" w:lineRule="auto"/>
        <w:jc w:val="both"/>
        <w:rPr>
          <w:rFonts w:ascii="Arial" w:hAnsi="Arial" w:cs="Arial"/>
          <w:sz w:val="20"/>
          <w:szCs w:val="20"/>
        </w:rPr>
      </w:pPr>
      <w:r>
        <w:rPr>
          <w:rFonts w:ascii="Arial" w:hAnsi="Arial" w:cs="Arial"/>
          <w:sz w:val="20"/>
          <w:szCs w:val="20"/>
        </w:rPr>
        <w:t>příloha č. 1 – Bezpečnostní pokyny</w:t>
      </w:r>
    </w:p>
    <w:p w:rsidR="00562C5C" w:rsidRPr="007A565A" w:rsidRDefault="00C6226D" w:rsidP="00C6226D">
      <w:pPr>
        <w:pStyle w:val="Bezmezer"/>
        <w:numPr>
          <w:ilvl w:val="0"/>
          <w:numId w:val="42"/>
        </w:numPr>
        <w:spacing w:line="276" w:lineRule="auto"/>
        <w:jc w:val="both"/>
        <w:rPr>
          <w:rFonts w:ascii="Arial" w:hAnsi="Arial" w:cs="Arial"/>
          <w:sz w:val="20"/>
          <w:szCs w:val="20"/>
        </w:rPr>
      </w:pPr>
      <w:r w:rsidRPr="007A565A">
        <w:rPr>
          <w:rFonts w:ascii="Arial" w:hAnsi="Arial" w:cs="Arial"/>
          <w:sz w:val="20"/>
          <w:szCs w:val="20"/>
        </w:rPr>
        <w:t>příloha č. 2 – Realizační tým dodavatele</w:t>
      </w:r>
      <w:r w:rsidR="00562C5C" w:rsidRPr="007A565A">
        <w:rPr>
          <w:rFonts w:ascii="Arial" w:hAnsi="Arial" w:cs="Arial"/>
          <w:sz w:val="20"/>
          <w:szCs w:val="20"/>
        </w:rPr>
        <w:t xml:space="preserve"> </w:t>
      </w:r>
    </w:p>
    <w:p w:rsidR="00562C5C" w:rsidRDefault="00562C5C" w:rsidP="00562C5C">
      <w:pPr>
        <w:pStyle w:val="Bezmezer"/>
        <w:spacing w:line="276" w:lineRule="auto"/>
        <w:ind w:left="426" w:hanging="426"/>
        <w:jc w:val="both"/>
        <w:rPr>
          <w:rFonts w:ascii="Arial" w:hAnsi="Arial" w:cs="Arial"/>
          <w:sz w:val="20"/>
          <w:szCs w:val="20"/>
        </w:rPr>
      </w:pPr>
    </w:p>
    <w:p w:rsidR="00562C5C" w:rsidRDefault="00562C5C" w:rsidP="00562C5C">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562C5C" w:rsidRDefault="00562C5C" w:rsidP="00562C5C">
      <w:pPr>
        <w:pStyle w:val="Bezmezer"/>
        <w:spacing w:line="276" w:lineRule="auto"/>
        <w:jc w:val="both"/>
        <w:rPr>
          <w:rFonts w:ascii="Arial" w:hAnsi="Arial" w:cs="Arial"/>
          <w:sz w:val="20"/>
          <w:szCs w:val="20"/>
        </w:rPr>
      </w:pPr>
    </w:p>
    <w:p w:rsidR="00F21410" w:rsidRDefault="00F21410"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5257C7">
        <w:rPr>
          <w:rFonts w:ascii="Arial" w:hAnsi="Arial" w:cs="Arial"/>
          <w:sz w:val="20"/>
          <w:szCs w:val="20"/>
        </w:rPr>
        <w:t>18. 9. 2017</w:t>
      </w:r>
      <w:r>
        <w:rPr>
          <w:rFonts w:ascii="Arial" w:hAnsi="Arial" w:cs="Arial"/>
          <w:sz w:val="20"/>
          <w:szCs w:val="20"/>
        </w:rPr>
        <w:tab/>
      </w:r>
      <w:r>
        <w:rPr>
          <w:rFonts w:ascii="Arial" w:hAnsi="Arial" w:cs="Arial"/>
          <w:sz w:val="20"/>
          <w:szCs w:val="20"/>
        </w:rPr>
        <w:tab/>
      </w:r>
      <w:r>
        <w:rPr>
          <w:rFonts w:ascii="Arial" w:hAnsi="Arial" w:cs="Arial"/>
          <w:sz w:val="20"/>
          <w:szCs w:val="20"/>
        </w:rPr>
        <w:tab/>
      </w:r>
      <w:r w:rsidR="005257C7">
        <w:rPr>
          <w:rFonts w:ascii="Arial" w:hAnsi="Arial" w:cs="Arial"/>
          <w:sz w:val="20"/>
          <w:szCs w:val="20"/>
        </w:rPr>
        <w:tab/>
      </w:r>
      <w:r>
        <w:rPr>
          <w:rFonts w:ascii="Arial" w:hAnsi="Arial" w:cs="Arial"/>
          <w:sz w:val="20"/>
          <w:szCs w:val="20"/>
        </w:rPr>
        <w:t>V </w:t>
      </w:r>
      <w:r w:rsidR="00651029">
        <w:rPr>
          <w:rFonts w:ascii="Arial" w:hAnsi="Arial" w:cs="Arial"/>
          <w:sz w:val="20"/>
          <w:szCs w:val="20"/>
        </w:rPr>
        <w:t>Praze</w:t>
      </w:r>
      <w:r>
        <w:rPr>
          <w:rFonts w:ascii="Arial" w:hAnsi="Arial" w:cs="Arial"/>
          <w:sz w:val="20"/>
          <w:szCs w:val="20"/>
        </w:rPr>
        <w:t xml:space="preserve"> dne </w:t>
      </w:r>
      <w:r w:rsidR="00564DDF">
        <w:rPr>
          <w:rFonts w:ascii="Arial" w:hAnsi="Arial" w:cs="Arial"/>
          <w:sz w:val="20"/>
          <w:szCs w:val="20"/>
        </w:rPr>
        <w:t>11. 9. 2017</w:t>
      </w:r>
    </w:p>
    <w:p w:rsidR="00562C5C" w:rsidRDefault="00562C5C" w:rsidP="00562C5C">
      <w:pPr>
        <w:pStyle w:val="Bezmezer"/>
        <w:spacing w:line="276" w:lineRule="auto"/>
        <w:jc w:val="both"/>
        <w:rPr>
          <w:rFonts w:ascii="Arial" w:hAnsi="Arial" w:cs="Arial"/>
          <w:sz w:val="20"/>
          <w:szCs w:val="20"/>
        </w:rPr>
      </w:pPr>
    </w:p>
    <w:p w:rsidR="00F21410" w:rsidRDefault="00F21410" w:rsidP="00562C5C">
      <w:pPr>
        <w:pStyle w:val="Bezmezer"/>
        <w:spacing w:line="276" w:lineRule="auto"/>
        <w:jc w:val="both"/>
        <w:rPr>
          <w:rFonts w:ascii="Arial" w:hAnsi="Arial" w:cs="Arial"/>
          <w:sz w:val="20"/>
          <w:szCs w:val="20"/>
        </w:rPr>
      </w:pPr>
    </w:p>
    <w:p w:rsidR="00F21410" w:rsidRDefault="00F21410" w:rsidP="00562C5C">
      <w:pPr>
        <w:pStyle w:val="Bezmezer"/>
        <w:spacing w:line="276" w:lineRule="auto"/>
        <w:jc w:val="both"/>
        <w:rPr>
          <w:rFonts w:ascii="Arial" w:hAnsi="Arial" w:cs="Arial"/>
          <w:sz w:val="20"/>
          <w:szCs w:val="20"/>
        </w:rPr>
      </w:pPr>
    </w:p>
    <w:p w:rsidR="007A565A" w:rsidRDefault="007A565A" w:rsidP="00562C5C">
      <w:pPr>
        <w:pStyle w:val="Bezmezer"/>
        <w:spacing w:line="276" w:lineRule="auto"/>
        <w:jc w:val="both"/>
        <w:rPr>
          <w:rFonts w:ascii="Arial" w:hAnsi="Arial" w:cs="Arial"/>
          <w:sz w:val="20"/>
          <w:szCs w:val="20"/>
        </w:rPr>
      </w:pPr>
    </w:p>
    <w:p w:rsidR="00562C5C" w:rsidRDefault="00562C5C" w:rsidP="00562C5C">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562C5C" w:rsidRPr="00651029" w:rsidRDefault="00562C5C" w:rsidP="00562C5C">
      <w:pPr>
        <w:pStyle w:val="Bezmezer"/>
        <w:spacing w:line="276" w:lineRule="auto"/>
        <w:jc w:val="both"/>
        <w:rPr>
          <w:rFonts w:ascii="Arial" w:hAnsi="Arial" w:cs="Arial"/>
          <w:sz w:val="20"/>
          <w:szCs w:val="20"/>
          <w:vertAlign w:val="superscript"/>
        </w:rPr>
      </w:pPr>
      <w:r w:rsidRPr="00651029">
        <w:rPr>
          <w:rFonts w:ascii="Arial" w:hAnsi="Arial" w:cs="Arial"/>
          <w:sz w:val="20"/>
          <w:szCs w:val="20"/>
        </w:rPr>
        <w:t>Česká republika – Český statistický úřad</w:t>
      </w:r>
      <w:r w:rsidRPr="00651029">
        <w:rPr>
          <w:rFonts w:ascii="Arial" w:hAnsi="Arial" w:cs="Arial"/>
          <w:sz w:val="20"/>
          <w:szCs w:val="20"/>
        </w:rPr>
        <w:tab/>
      </w:r>
      <w:r w:rsidRPr="00651029">
        <w:rPr>
          <w:rFonts w:ascii="Arial" w:hAnsi="Arial" w:cs="Arial"/>
          <w:sz w:val="20"/>
          <w:szCs w:val="20"/>
        </w:rPr>
        <w:tab/>
      </w:r>
      <w:r w:rsidR="00651029" w:rsidRPr="00651029">
        <w:rPr>
          <w:rFonts w:ascii="Arial" w:hAnsi="Arial" w:cs="Arial"/>
          <w:sz w:val="20"/>
          <w:szCs w:val="20"/>
        </w:rPr>
        <w:t>BDO IT a.s.</w:t>
      </w:r>
    </w:p>
    <w:p w:rsidR="00562C5C" w:rsidRPr="00651029" w:rsidRDefault="00562C5C" w:rsidP="00562C5C">
      <w:pPr>
        <w:pStyle w:val="Bezmezer"/>
        <w:spacing w:line="276" w:lineRule="auto"/>
        <w:jc w:val="both"/>
        <w:rPr>
          <w:rFonts w:ascii="Arial" w:hAnsi="Arial" w:cs="Arial"/>
          <w:sz w:val="20"/>
          <w:szCs w:val="20"/>
          <w:vertAlign w:val="superscript"/>
        </w:rPr>
      </w:pPr>
      <w:r w:rsidRPr="00651029">
        <w:rPr>
          <w:rFonts w:ascii="Arial" w:hAnsi="Arial" w:cs="Arial"/>
          <w:sz w:val="20"/>
          <w:szCs w:val="20"/>
        </w:rPr>
        <w:t xml:space="preserve">Mgr. Radoslav </w:t>
      </w:r>
      <w:proofErr w:type="spellStart"/>
      <w:r w:rsidRPr="00651029">
        <w:rPr>
          <w:rFonts w:ascii="Arial" w:hAnsi="Arial" w:cs="Arial"/>
          <w:sz w:val="20"/>
          <w:szCs w:val="20"/>
        </w:rPr>
        <w:t>Bulíř</w:t>
      </w:r>
      <w:proofErr w:type="spellEnd"/>
      <w:r w:rsidRPr="00651029">
        <w:rPr>
          <w:rFonts w:ascii="Arial" w:hAnsi="Arial" w:cs="Arial"/>
          <w:sz w:val="20"/>
          <w:szCs w:val="20"/>
        </w:rPr>
        <w:t>, ředitel</w:t>
      </w:r>
      <w:r w:rsidRPr="00651029">
        <w:rPr>
          <w:rFonts w:ascii="Arial" w:hAnsi="Arial" w:cs="Arial"/>
          <w:sz w:val="20"/>
          <w:szCs w:val="20"/>
        </w:rPr>
        <w:tab/>
      </w:r>
      <w:r w:rsidRPr="00651029">
        <w:rPr>
          <w:rFonts w:ascii="Arial" w:hAnsi="Arial" w:cs="Arial"/>
          <w:sz w:val="20"/>
          <w:szCs w:val="20"/>
        </w:rPr>
        <w:tab/>
      </w:r>
      <w:r w:rsidRPr="00651029">
        <w:rPr>
          <w:rFonts w:ascii="Arial" w:hAnsi="Arial" w:cs="Arial"/>
          <w:sz w:val="20"/>
          <w:szCs w:val="20"/>
        </w:rPr>
        <w:tab/>
      </w:r>
      <w:r w:rsidRPr="00651029">
        <w:rPr>
          <w:rFonts w:ascii="Arial" w:hAnsi="Arial" w:cs="Arial"/>
          <w:sz w:val="20"/>
          <w:szCs w:val="20"/>
        </w:rPr>
        <w:tab/>
      </w:r>
      <w:r w:rsidR="00651029" w:rsidRPr="00651029">
        <w:rPr>
          <w:rFonts w:ascii="Arial" w:hAnsi="Arial" w:cs="Arial"/>
          <w:sz w:val="20"/>
          <w:szCs w:val="20"/>
        </w:rPr>
        <w:t>Ing</w:t>
      </w:r>
      <w:r w:rsidR="00CD154F">
        <w:rPr>
          <w:rFonts w:ascii="Arial" w:hAnsi="Arial" w:cs="Arial"/>
          <w:sz w:val="20"/>
          <w:szCs w:val="20"/>
        </w:rPr>
        <w:t>.</w:t>
      </w:r>
      <w:r w:rsidR="00651029" w:rsidRPr="00651029">
        <w:rPr>
          <w:rFonts w:ascii="Arial" w:hAnsi="Arial" w:cs="Arial"/>
          <w:sz w:val="20"/>
          <w:szCs w:val="20"/>
        </w:rPr>
        <w:t xml:space="preserve"> Miloslav </w:t>
      </w:r>
      <w:proofErr w:type="spellStart"/>
      <w:r w:rsidR="00651029" w:rsidRPr="00651029">
        <w:rPr>
          <w:rFonts w:ascii="Arial" w:hAnsi="Arial" w:cs="Arial"/>
          <w:sz w:val="20"/>
          <w:szCs w:val="20"/>
        </w:rPr>
        <w:t>Rut</w:t>
      </w:r>
      <w:proofErr w:type="spellEnd"/>
    </w:p>
    <w:p w:rsidR="00562C5C" w:rsidRDefault="005E682B" w:rsidP="004A05BE">
      <w:pPr>
        <w:pStyle w:val="Bezmezer"/>
        <w:spacing w:line="276" w:lineRule="auto"/>
        <w:jc w:val="both"/>
        <w:rPr>
          <w:rFonts w:ascii="Arial" w:hAnsi="Arial" w:cs="Arial"/>
          <w:sz w:val="20"/>
          <w:szCs w:val="20"/>
        </w:rPr>
      </w:pPr>
      <w:r w:rsidRPr="00651029">
        <w:rPr>
          <w:rFonts w:ascii="Arial" w:hAnsi="Arial" w:cs="Arial"/>
          <w:sz w:val="20"/>
          <w:szCs w:val="20"/>
        </w:rPr>
        <w:t>s</w:t>
      </w:r>
      <w:r w:rsidR="00562C5C" w:rsidRPr="00651029">
        <w:rPr>
          <w:rFonts w:ascii="Arial" w:hAnsi="Arial" w:cs="Arial"/>
          <w:sz w:val="20"/>
          <w:szCs w:val="20"/>
        </w:rPr>
        <w:t>ekce ekonomické a správní</w:t>
      </w:r>
      <w:r w:rsidR="00562C5C" w:rsidRPr="00651029">
        <w:rPr>
          <w:rFonts w:ascii="Arial" w:hAnsi="Arial" w:cs="Arial"/>
          <w:sz w:val="20"/>
          <w:szCs w:val="20"/>
        </w:rPr>
        <w:tab/>
      </w:r>
      <w:r w:rsidR="00562C5C" w:rsidRPr="00651029">
        <w:rPr>
          <w:rFonts w:ascii="Arial" w:hAnsi="Arial" w:cs="Arial"/>
          <w:sz w:val="20"/>
          <w:szCs w:val="20"/>
        </w:rPr>
        <w:tab/>
      </w:r>
      <w:r w:rsidR="00562C5C" w:rsidRPr="00651029">
        <w:rPr>
          <w:rFonts w:ascii="Arial" w:hAnsi="Arial" w:cs="Arial"/>
          <w:sz w:val="20"/>
          <w:szCs w:val="20"/>
        </w:rPr>
        <w:tab/>
      </w:r>
      <w:r w:rsidR="00562C5C" w:rsidRPr="00651029">
        <w:rPr>
          <w:rFonts w:ascii="Arial" w:hAnsi="Arial" w:cs="Arial"/>
          <w:sz w:val="20"/>
          <w:szCs w:val="20"/>
        </w:rPr>
        <w:tab/>
      </w:r>
      <w:r w:rsidR="00651029" w:rsidRPr="00651029">
        <w:rPr>
          <w:rFonts w:ascii="Arial" w:hAnsi="Arial" w:cs="Arial"/>
          <w:sz w:val="20"/>
          <w:szCs w:val="20"/>
        </w:rPr>
        <w:t>místopředseda představenstva</w:t>
      </w:r>
      <w:r w:rsidR="00562C5C">
        <w:rPr>
          <w:rFonts w:ascii="Arial" w:hAnsi="Arial" w:cs="Arial"/>
          <w:sz w:val="20"/>
          <w:szCs w:val="20"/>
        </w:rPr>
        <w:br w:type="page"/>
      </w:r>
    </w:p>
    <w:p w:rsidR="00562C5C" w:rsidRDefault="00562C5C" w:rsidP="00562C5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b/>
          <w:sz w:val="20"/>
          <w:szCs w:val="20"/>
        </w:rPr>
        <w:lastRenderedPageBreak/>
        <w:t xml:space="preserve">Příloha č. </w:t>
      </w:r>
      <w:r w:rsidR="004A05BE">
        <w:rPr>
          <w:rFonts w:ascii="Arial" w:hAnsi="Arial" w:cs="Arial"/>
          <w:b/>
          <w:sz w:val="20"/>
          <w:szCs w:val="20"/>
        </w:rPr>
        <w:t>1</w:t>
      </w:r>
      <w:r>
        <w:rPr>
          <w:rFonts w:ascii="Arial" w:hAnsi="Arial" w:cs="Arial"/>
          <w:sz w:val="20"/>
          <w:szCs w:val="20"/>
        </w:rPr>
        <w:t xml:space="preserve"> </w:t>
      </w:r>
    </w:p>
    <w:p w:rsidR="00562C5C" w:rsidRDefault="00562C5C" w:rsidP="00562C5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Smlouvy </w:t>
      </w:r>
      <w:r w:rsidR="00F22D20">
        <w:rPr>
          <w:rFonts w:ascii="Arial" w:hAnsi="Arial" w:cs="Arial"/>
          <w:sz w:val="20"/>
          <w:szCs w:val="20"/>
        </w:rPr>
        <w:t xml:space="preserve">o </w:t>
      </w:r>
      <w:r>
        <w:rPr>
          <w:rFonts w:ascii="Arial" w:hAnsi="Arial" w:cs="Arial"/>
          <w:sz w:val="20"/>
          <w:szCs w:val="20"/>
        </w:rPr>
        <w:t>poskytování služeb</w:t>
      </w:r>
      <w:r w:rsidR="00DD745A">
        <w:rPr>
          <w:rFonts w:ascii="Arial" w:hAnsi="Arial" w:cs="Arial"/>
          <w:sz w:val="20"/>
          <w:szCs w:val="20"/>
        </w:rPr>
        <w:t xml:space="preserve"> auditora kybernetické bezpečnosti</w:t>
      </w:r>
    </w:p>
    <w:p w:rsidR="00562C5C" w:rsidRDefault="00562C5C" w:rsidP="00562C5C">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r>
        <w:rPr>
          <w:rFonts w:ascii="Arial" w:hAnsi="Arial" w:cs="Arial"/>
          <w:b/>
          <w:sz w:val="20"/>
          <w:szCs w:val="20"/>
        </w:rPr>
        <w:t>Bezpečnostní pokyny</w:t>
      </w:r>
    </w:p>
    <w:p w:rsidR="00562C5C" w:rsidRDefault="00562C5C" w:rsidP="00562C5C">
      <w:pPr>
        <w:pStyle w:val="Nadpis1"/>
        <w:spacing w:before="240" w:after="240"/>
        <w:jc w:val="center"/>
        <w:rPr>
          <w:rFonts w:ascii="Arial" w:hAnsi="Arial" w:cs="Arial"/>
          <w:sz w:val="24"/>
        </w:rPr>
      </w:pPr>
      <w:r>
        <w:rPr>
          <w:rFonts w:ascii="Arial" w:hAnsi="Arial" w:cs="Arial"/>
          <w:sz w:val="24"/>
        </w:rPr>
        <w:t>Bezpečnostní pokyny pro obchodní partnery v oblasti požární ochrany, bezpečnosti práce a ochrany majetku</w:t>
      </w:r>
    </w:p>
    <w:p w:rsidR="00562C5C" w:rsidRDefault="00562C5C" w:rsidP="00562C5C">
      <w:pPr>
        <w:pStyle w:val="Normlnweb"/>
        <w:spacing w:before="240" w:beforeAutospacing="0" w:after="240" w:afterAutospacing="0" w:line="276" w:lineRule="auto"/>
        <w:jc w:val="center"/>
        <w:rPr>
          <w:rFonts w:ascii="Arial" w:eastAsia="Times New Roman" w:hAnsi="Arial" w:cs="Arial"/>
          <w:b/>
          <w:bCs/>
          <w:sz w:val="20"/>
          <w:szCs w:val="20"/>
        </w:rPr>
      </w:pPr>
      <w:r>
        <w:rPr>
          <w:rFonts w:ascii="Arial" w:eastAsia="Times New Roman" w:hAnsi="Arial" w:cs="Arial"/>
          <w:b/>
          <w:bCs/>
          <w:sz w:val="20"/>
          <w:szCs w:val="20"/>
        </w:rPr>
        <w:t>Článek I. Úvod</w:t>
      </w:r>
    </w:p>
    <w:p w:rsidR="00562C5C" w:rsidRDefault="00562C5C" w:rsidP="00562C5C">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562C5C" w:rsidRDefault="00562C5C" w:rsidP="00562C5C">
      <w:pPr>
        <w:pStyle w:val="Normlnweb"/>
        <w:numPr>
          <w:ilvl w:val="0"/>
          <w:numId w:val="28"/>
        </w:numPr>
        <w:tabs>
          <w:tab w:val="clear" w:pos="360"/>
          <w:tab w:val="num" w:pos="709"/>
        </w:tabs>
        <w:spacing w:before="0" w:beforeAutospacing="0" w:after="120" w:afterAutospacing="0" w:line="276" w:lineRule="auto"/>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562C5C" w:rsidRDefault="00562C5C" w:rsidP="00562C5C">
      <w:pPr>
        <w:pStyle w:val="Normlnweb"/>
        <w:numPr>
          <w:ilvl w:val="0"/>
          <w:numId w:val="28"/>
        </w:numPr>
        <w:tabs>
          <w:tab w:val="clear" w:pos="360"/>
          <w:tab w:val="num" w:pos="709"/>
        </w:tabs>
        <w:spacing w:before="0" w:beforeAutospacing="0" w:after="120" w:afterAutospacing="0" w:line="276" w:lineRule="auto"/>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562C5C" w:rsidRDefault="00562C5C" w:rsidP="00562C5C">
      <w:pPr>
        <w:pStyle w:val="Normlnweb"/>
        <w:numPr>
          <w:ilvl w:val="0"/>
          <w:numId w:val="28"/>
        </w:numPr>
        <w:tabs>
          <w:tab w:val="clear" w:pos="360"/>
          <w:tab w:val="num" w:pos="709"/>
        </w:tabs>
        <w:spacing w:before="0" w:beforeAutospacing="0" w:after="120" w:afterAutospacing="0" w:line="276" w:lineRule="auto"/>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562C5C" w:rsidRDefault="00562C5C" w:rsidP="00562C5C">
      <w:pPr>
        <w:pStyle w:val="Normlnweb"/>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562C5C" w:rsidRDefault="00562C5C" w:rsidP="00562C5C">
      <w:pPr>
        <w:pStyle w:val="Normlnweb"/>
        <w:spacing w:before="0" w:beforeAutospacing="0" w:after="120" w:afterAutospacing="0" w:line="276" w:lineRule="auto"/>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562C5C" w:rsidRDefault="00562C5C" w:rsidP="00562C5C">
      <w:pPr>
        <w:pStyle w:val="Normlnweb"/>
        <w:spacing w:before="0" w:beforeAutospacing="0" w:after="0" w:afterAutospacing="0" w:line="276" w:lineRule="auto"/>
        <w:jc w:val="both"/>
        <w:rPr>
          <w:rFonts w:ascii="Arial" w:hAnsi="Arial" w:cs="Arial"/>
          <w:sz w:val="20"/>
          <w:szCs w:val="20"/>
        </w:rPr>
      </w:pPr>
      <w:r>
        <w:rPr>
          <w:rFonts w:ascii="Arial" w:hAnsi="Arial" w:cs="Arial"/>
          <w:sz w:val="20"/>
          <w:szCs w:val="20"/>
        </w:rPr>
        <w:t>Tento dokument může být operativně doplňován písemnou i ústní formou.</w:t>
      </w:r>
    </w:p>
    <w:p w:rsidR="00562C5C" w:rsidRDefault="00562C5C" w:rsidP="00562C5C">
      <w:pPr>
        <w:spacing w:before="240" w:after="240"/>
        <w:jc w:val="center"/>
        <w:rPr>
          <w:rFonts w:ascii="Arial" w:hAnsi="Arial" w:cs="Arial"/>
          <w:sz w:val="20"/>
          <w:szCs w:val="20"/>
        </w:rPr>
      </w:pPr>
      <w:r>
        <w:rPr>
          <w:rFonts w:ascii="Arial" w:hAnsi="Arial" w:cs="Arial"/>
          <w:b/>
          <w:bCs/>
          <w:sz w:val="20"/>
          <w:szCs w:val="20"/>
        </w:rPr>
        <w:t>Článek II. Požární ochrana a b</w:t>
      </w:r>
      <w:r>
        <w:rPr>
          <w:rFonts w:ascii="Arial" w:hAnsi="Arial" w:cs="Arial"/>
          <w:b/>
          <w:sz w:val="20"/>
          <w:szCs w:val="20"/>
        </w:rPr>
        <w:t>ezpečnost a ochrana zdraví při práci</w:t>
      </w:r>
    </w:p>
    <w:p w:rsidR="00562C5C" w:rsidRDefault="00562C5C" w:rsidP="00562C5C">
      <w:pPr>
        <w:numPr>
          <w:ilvl w:val="0"/>
          <w:numId w:val="29"/>
        </w:numPr>
        <w:spacing w:after="240"/>
        <w:rPr>
          <w:rFonts w:ascii="Arial" w:hAnsi="Arial" w:cs="Arial"/>
          <w:b/>
          <w:bCs/>
          <w:sz w:val="20"/>
          <w:szCs w:val="20"/>
        </w:rPr>
      </w:pPr>
      <w:r>
        <w:rPr>
          <w:rFonts w:ascii="Arial" w:hAnsi="Arial" w:cs="Arial"/>
          <w:b/>
          <w:bCs/>
          <w:sz w:val="20"/>
          <w:szCs w:val="20"/>
        </w:rPr>
        <w:t>Požární ochrana</w:t>
      </w:r>
    </w:p>
    <w:p w:rsidR="00562C5C" w:rsidRDefault="00562C5C" w:rsidP="00562C5C">
      <w:pPr>
        <w:pStyle w:val="Zkladntext"/>
        <w:numPr>
          <w:ilvl w:val="1"/>
          <w:numId w:val="29"/>
        </w:numPr>
        <w:tabs>
          <w:tab w:val="num" w:pos="709"/>
        </w:tabs>
        <w:spacing w:before="0" w:after="120" w:line="276" w:lineRule="auto"/>
        <w:ind w:left="709" w:hanging="709"/>
        <w:outlineLvl w:val="0"/>
        <w:rPr>
          <w:rFonts w:ascii="Arial" w:hAnsi="Arial" w:cs="Arial"/>
        </w:rPr>
      </w:pPr>
      <w:r>
        <w:rPr>
          <w:rFonts w:ascii="Arial" w:hAnsi="Arial"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562C5C" w:rsidRDefault="00562C5C" w:rsidP="00562C5C">
      <w:pPr>
        <w:pStyle w:val="Zkladntext"/>
        <w:numPr>
          <w:ilvl w:val="1"/>
          <w:numId w:val="29"/>
        </w:numPr>
        <w:tabs>
          <w:tab w:val="num" w:pos="709"/>
        </w:tabs>
        <w:spacing w:before="0" w:after="120" w:line="276" w:lineRule="auto"/>
        <w:ind w:left="709" w:hanging="709"/>
        <w:outlineLvl w:val="0"/>
        <w:rPr>
          <w:rFonts w:ascii="Arial" w:hAnsi="Arial" w:cs="Arial"/>
        </w:rPr>
      </w:pPr>
      <w:r>
        <w:rPr>
          <w:rFonts w:ascii="Arial" w:hAnsi="Arial"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 xml:space="preserve">Vedoucí zaměstnanec </w:t>
      </w:r>
      <w:r>
        <w:rPr>
          <w:rFonts w:ascii="Arial" w:eastAsia="Times New Roman" w:hAnsi="Arial" w:cs="Arial"/>
          <w:sz w:val="20"/>
          <w:szCs w:val="20"/>
        </w:rPr>
        <w:lastRenderedPageBreak/>
        <w:t>pak školí své podřízené zaměstnance podle tematického plánu a časového rozvrhu školení o PO objednatele.</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hAnsi="Arial" w:cs="Arial"/>
          <w:sz w:val="20"/>
          <w:szCs w:val="20"/>
        </w:rPr>
      </w:pPr>
      <w:r>
        <w:rPr>
          <w:rFonts w:ascii="Arial" w:hAnsi="Arial" w:cs="Arial"/>
          <w:sz w:val="20"/>
          <w:szCs w:val="20"/>
        </w:rPr>
        <w:t>Ohlašovnou požáru je recepce v 1. nadzemním podlaží.</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562C5C" w:rsidRDefault="00562C5C" w:rsidP="00562C5C">
      <w:pPr>
        <w:pStyle w:val="Normlnweb"/>
        <w:numPr>
          <w:ilvl w:val="1"/>
          <w:numId w:val="29"/>
        </w:numPr>
        <w:tabs>
          <w:tab w:val="num" w:pos="709"/>
        </w:tabs>
        <w:spacing w:before="0" w:beforeAutospacing="0" w:after="120" w:afterAutospacing="0" w:line="276" w:lineRule="auto"/>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562C5C" w:rsidRDefault="00562C5C" w:rsidP="00562C5C">
      <w:pPr>
        <w:spacing w:after="120"/>
        <w:ind w:left="851" w:hanging="851"/>
        <w:jc w:val="both"/>
        <w:rPr>
          <w:rFonts w:ascii="Arial" w:hAnsi="Arial" w:cs="Arial"/>
          <w:b/>
          <w:bCs/>
          <w:sz w:val="20"/>
          <w:szCs w:val="20"/>
          <w:u w:val="single"/>
        </w:rPr>
      </w:pPr>
      <w:r>
        <w:rPr>
          <w:rFonts w:ascii="Arial" w:hAnsi="Arial" w:cs="Arial"/>
          <w:b/>
          <w:bCs/>
          <w:sz w:val="20"/>
          <w:szCs w:val="20"/>
          <w:u w:val="single"/>
        </w:rPr>
        <w:t>Je zakázáno zejména:</w:t>
      </w:r>
    </w:p>
    <w:p w:rsidR="00562C5C" w:rsidRDefault="00562C5C" w:rsidP="00562C5C">
      <w:pPr>
        <w:numPr>
          <w:ilvl w:val="0"/>
          <w:numId w:val="30"/>
        </w:numPr>
        <w:tabs>
          <w:tab w:val="num" w:pos="709"/>
        </w:tabs>
        <w:spacing w:after="120"/>
        <w:ind w:left="709" w:hanging="709"/>
        <w:jc w:val="both"/>
        <w:rPr>
          <w:rFonts w:ascii="Arial" w:hAnsi="Arial" w:cs="Arial"/>
          <w:sz w:val="20"/>
          <w:szCs w:val="20"/>
        </w:rPr>
      </w:pPr>
      <w:r>
        <w:rPr>
          <w:rFonts w:ascii="Arial" w:hAnsi="Arial" w:cs="Arial"/>
          <w:sz w:val="20"/>
          <w:szCs w:val="20"/>
        </w:rPr>
        <w:t>používat únikové východy v jiných než mimořádných situacích,</w:t>
      </w:r>
    </w:p>
    <w:p w:rsidR="00562C5C" w:rsidRDefault="00562C5C" w:rsidP="00562C5C">
      <w:pPr>
        <w:numPr>
          <w:ilvl w:val="0"/>
          <w:numId w:val="30"/>
        </w:numPr>
        <w:tabs>
          <w:tab w:val="num" w:pos="709"/>
        </w:tabs>
        <w:spacing w:after="120"/>
        <w:ind w:left="709" w:hanging="709"/>
        <w:jc w:val="both"/>
        <w:rPr>
          <w:rFonts w:ascii="Arial" w:hAnsi="Arial" w:cs="Arial"/>
          <w:sz w:val="20"/>
          <w:szCs w:val="20"/>
        </w:rPr>
      </w:pPr>
      <w:r>
        <w:rPr>
          <w:rFonts w:ascii="Arial" w:hAnsi="Arial" w:cs="Arial"/>
          <w:sz w:val="20"/>
          <w:szCs w:val="20"/>
        </w:rPr>
        <w:t>blokovat dveře na únikových cestách, zastavět tyto cesty nebo snižovat jejich průchodnost (např. zastavěním těchto cest inventářem, materiálem apod.),</w:t>
      </w:r>
    </w:p>
    <w:p w:rsidR="00562C5C" w:rsidRDefault="00562C5C" w:rsidP="00562C5C">
      <w:pPr>
        <w:numPr>
          <w:ilvl w:val="0"/>
          <w:numId w:val="30"/>
        </w:numPr>
        <w:tabs>
          <w:tab w:val="num" w:pos="709"/>
        </w:tabs>
        <w:spacing w:after="120"/>
        <w:ind w:left="709" w:hanging="709"/>
        <w:jc w:val="both"/>
        <w:rPr>
          <w:rFonts w:ascii="Arial" w:hAnsi="Arial" w:cs="Arial"/>
          <w:sz w:val="20"/>
          <w:szCs w:val="20"/>
        </w:rPr>
      </w:pPr>
      <w:r>
        <w:rPr>
          <w:rFonts w:ascii="Arial" w:hAnsi="Arial" w:cs="Arial"/>
          <w:sz w:val="20"/>
          <w:szCs w:val="20"/>
        </w:rPr>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562C5C" w:rsidRDefault="00562C5C" w:rsidP="00562C5C">
      <w:pPr>
        <w:pStyle w:val="Normlnweb"/>
        <w:numPr>
          <w:ilvl w:val="0"/>
          <w:numId w:val="29"/>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562C5C" w:rsidRDefault="00562C5C" w:rsidP="00562C5C">
      <w:pPr>
        <w:pStyle w:val="Normlnweb"/>
        <w:numPr>
          <w:ilvl w:val="1"/>
          <w:numId w:val="29"/>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562C5C" w:rsidRDefault="00562C5C" w:rsidP="00562C5C">
      <w:pPr>
        <w:numPr>
          <w:ilvl w:val="1"/>
          <w:numId w:val="29"/>
        </w:numPr>
        <w:tabs>
          <w:tab w:val="num" w:pos="709"/>
        </w:tabs>
        <w:spacing w:after="120" w:line="240" w:lineRule="auto"/>
        <w:ind w:left="709" w:hanging="709"/>
        <w:jc w:val="both"/>
        <w:rPr>
          <w:rFonts w:ascii="Arial" w:hAnsi="Arial" w:cs="Arial"/>
          <w:sz w:val="20"/>
          <w:szCs w:val="20"/>
        </w:rPr>
      </w:pPr>
      <w:r>
        <w:rPr>
          <w:rFonts w:ascii="Arial" w:hAnsi="Arial" w:cs="Arial"/>
          <w:sz w:val="20"/>
          <w:szCs w:val="20"/>
        </w:rPr>
        <w:t>K minimalizování ohrožení bezpečnosti a zdraví jsou zaměstnanci povinni dodržovat tato pravidla:</w:t>
      </w:r>
    </w:p>
    <w:p w:rsidR="00562C5C" w:rsidRDefault="00562C5C" w:rsidP="00562C5C">
      <w:pPr>
        <w:numPr>
          <w:ilvl w:val="0"/>
          <w:numId w:val="31"/>
        </w:numPr>
        <w:tabs>
          <w:tab w:val="clear" w:pos="1068"/>
          <w:tab w:val="num" w:pos="1134"/>
        </w:tabs>
        <w:spacing w:after="120" w:line="240" w:lineRule="auto"/>
        <w:ind w:left="709" w:firstLine="0"/>
        <w:jc w:val="both"/>
        <w:rPr>
          <w:rFonts w:ascii="Arial" w:hAnsi="Arial" w:cs="Arial"/>
          <w:sz w:val="20"/>
          <w:szCs w:val="20"/>
        </w:rPr>
      </w:pPr>
      <w:r>
        <w:rPr>
          <w:rFonts w:ascii="Arial" w:hAnsi="Arial" w:cs="Arial"/>
          <w:sz w:val="20"/>
          <w:szCs w:val="20"/>
        </w:rPr>
        <w:t>přísný zákaz kouření v celé budově ČSÚ (výjimkou je kuřárna),</w:t>
      </w:r>
    </w:p>
    <w:p w:rsidR="00562C5C" w:rsidRDefault="00562C5C" w:rsidP="00562C5C">
      <w:pPr>
        <w:numPr>
          <w:ilvl w:val="0"/>
          <w:numId w:val="32"/>
        </w:numPr>
        <w:tabs>
          <w:tab w:val="num" w:pos="1134"/>
        </w:tabs>
        <w:spacing w:after="120" w:line="240" w:lineRule="auto"/>
        <w:ind w:left="1134" w:hanging="425"/>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562C5C" w:rsidRDefault="00562C5C" w:rsidP="00562C5C">
      <w:pPr>
        <w:pStyle w:val="Zkladntextodsazen"/>
        <w:numPr>
          <w:ilvl w:val="1"/>
          <w:numId w:val="29"/>
        </w:numPr>
        <w:tabs>
          <w:tab w:val="num" w:pos="709"/>
        </w:tabs>
        <w:ind w:left="709" w:hanging="709"/>
        <w:jc w:val="both"/>
        <w:rPr>
          <w:rFonts w:ascii="Arial" w:hAnsi="Arial" w:cs="Arial"/>
          <w:sz w:val="20"/>
          <w:szCs w:val="20"/>
        </w:rPr>
      </w:pPr>
      <w:r>
        <w:rPr>
          <w:rFonts w:ascii="Arial" w:hAnsi="Arial"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562C5C" w:rsidRDefault="00562C5C" w:rsidP="00562C5C">
      <w:pPr>
        <w:pStyle w:val="Zkladntextodsazen"/>
        <w:numPr>
          <w:ilvl w:val="1"/>
          <w:numId w:val="29"/>
        </w:numPr>
        <w:tabs>
          <w:tab w:val="num" w:pos="709"/>
        </w:tabs>
        <w:ind w:left="709" w:hanging="709"/>
        <w:jc w:val="both"/>
        <w:rPr>
          <w:rFonts w:ascii="Arial" w:hAnsi="Arial" w:cs="Arial"/>
          <w:sz w:val="20"/>
          <w:szCs w:val="20"/>
        </w:rPr>
      </w:pPr>
      <w:r>
        <w:rPr>
          <w:rFonts w:ascii="Arial" w:hAnsi="Arial" w:cs="Arial"/>
          <w:sz w:val="20"/>
          <w:szCs w:val="20"/>
        </w:rPr>
        <w:t>Zaměstnanci musí mít k výkonu dané práce potřebnou odbornou a zdravotní způsobilost a příslušné instrukce k činnostem, které mají provádět.</w:t>
      </w:r>
    </w:p>
    <w:p w:rsidR="00562C5C" w:rsidRDefault="00562C5C" w:rsidP="00562C5C">
      <w:pPr>
        <w:pStyle w:val="Zkladntextodsazen"/>
        <w:numPr>
          <w:ilvl w:val="1"/>
          <w:numId w:val="29"/>
        </w:numPr>
        <w:tabs>
          <w:tab w:val="num" w:pos="709"/>
        </w:tabs>
        <w:spacing w:after="200" w:line="276" w:lineRule="auto"/>
        <w:ind w:left="709" w:hanging="709"/>
        <w:jc w:val="both"/>
        <w:rPr>
          <w:rFonts w:cs="Arial"/>
        </w:rPr>
      </w:pPr>
      <w:r>
        <w:rPr>
          <w:rFonts w:ascii="Arial" w:hAnsi="Arial"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0610DB" w:rsidRDefault="000610DB" w:rsidP="00562C5C">
      <w:pPr>
        <w:spacing w:before="240" w:after="240"/>
        <w:jc w:val="center"/>
        <w:rPr>
          <w:rFonts w:ascii="Arial" w:hAnsi="Arial" w:cs="Arial"/>
          <w:b/>
          <w:bCs/>
          <w:sz w:val="20"/>
          <w:szCs w:val="20"/>
        </w:rPr>
      </w:pPr>
    </w:p>
    <w:p w:rsidR="000610DB" w:rsidRDefault="000610DB" w:rsidP="00562C5C">
      <w:pPr>
        <w:spacing w:before="240" w:after="240"/>
        <w:jc w:val="center"/>
        <w:rPr>
          <w:rFonts w:ascii="Arial" w:hAnsi="Arial" w:cs="Arial"/>
          <w:b/>
          <w:bCs/>
          <w:sz w:val="20"/>
          <w:szCs w:val="20"/>
        </w:rPr>
      </w:pPr>
    </w:p>
    <w:p w:rsidR="0019657E" w:rsidRDefault="0019657E" w:rsidP="00562C5C">
      <w:pPr>
        <w:spacing w:before="240" w:after="240"/>
        <w:jc w:val="center"/>
        <w:rPr>
          <w:rFonts w:ascii="Arial" w:hAnsi="Arial" w:cs="Arial"/>
          <w:b/>
          <w:bCs/>
          <w:sz w:val="20"/>
          <w:szCs w:val="20"/>
        </w:rPr>
      </w:pPr>
    </w:p>
    <w:p w:rsidR="0019657E" w:rsidRDefault="0019657E" w:rsidP="00562C5C">
      <w:pPr>
        <w:spacing w:before="240" w:after="240"/>
        <w:jc w:val="center"/>
        <w:rPr>
          <w:rFonts w:ascii="Arial" w:hAnsi="Arial" w:cs="Arial"/>
          <w:b/>
          <w:bCs/>
          <w:sz w:val="20"/>
          <w:szCs w:val="20"/>
        </w:rPr>
      </w:pPr>
    </w:p>
    <w:p w:rsidR="0019657E" w:rsidRDefault="0019657E" w:rsidP="00562C5C">
      <w:pPr>
        <w:spacing w:before="240" w:after="240"/>
        <w:jc w:val="center"/>
        <w:rPr>
          <w:rFonts w:ascii="Arial" w:hAnsi="Arial" w:cs="Arial"/>
          <w:b/>
          <w:bCs/>
          <w:sz w:val="20"/>
          <w:szCs w:val="20"/>
        </w:rPr>
      </w:pPr>
    </w:p>
    <w:p w:rsidR="00562C5C" w:rsidRPr="00DD745A" w:rsidRDefault="00562C5C" w:rsidP="00562C5C">
      <w:pPr>
        <w:spacing w:before="240" w:after="240"/>
        <w:jc w:val="center"/>
        <w:rPr>
          <w:rFonts w:ascii="Arial" w:hAnsi="Arial" w:cs="Arial"/>
          <w:b/>
          <w:bCs/>
          <w:sz w:val="20"/>
          <w:szCs w:val="20"/>
        </w:rPr>
      </w:pPr>
      <w:r w:rsidRPr="00DD745A">
        <w:rPr>
          <w:rFonts w:ascii="Arial" w:hAnsi="Arial" w:cs="Arial"/>
          <w:b/>
          <w:bCs/>
          <w:sz w:val="20"/>
          <w:szCs w:val="20"/>
        </w:rPr>
        <w:t>Článek III. Ochrana majetku</w:t>
      </w:r>
    </w:p>
    <w:p w:rsidR="00562C5C" w:rsidRDefault="00562C5C" w:rsidP="00562C5C">
      <w:pPr>
        <w:pStyle w:val="Nadpis4"/>
        <w:keepLines/>
        <w:spacing w:before="200" w:after="240" w:line="276" w:lineRule="auto"/>
        <w:ind w:left="709" w:hanging="709"/>
        <w:jc w:val="both"/>
        <w:rPr>
          <w:rFonts w:ascii="Arial" w:hAnsi="Arial" w:cs="Arial"/>
          <w:b/>
          <w:sz w:val="20"/>
          <w:szCs w:val="20"/>
        </w:rPr>
      </w:pPr>
      <w:r>
        <w:rPr>
          <w:rFonts w:ascii="Arial" w:hAnsi="Arial" w:cs="Arial"/>
          <w:sz w:val="20"/>
          <w:szCs w:val="20"/>
        </w:rPr>
        <w:t>Ohlašování prací</w:t>
      </w:r>
    </w:p>
    <w:p w:rsidR="00562C5C" w:rsidRDefault="00562C5C" w:rsidP="00562C5C">
      <w:pPr>
        <w:pStyle w:val="Zkladntextodsazen2"/>
        <w:spacing w:line="276" w:lineRule="auto"/>
        <w:jc w:val="both"/>
        <w:rPr>
          <w:rFonts w:ascii="Arial" w:hAnsi="Arial" w:cs="Arial"/>
          <w:sz w:val="20"/>
          <w:szCs w:val="20"/>
        </w:rPr>
      </w:pPr>
      <w:r>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562C5C" w:rsidRDefault="00562C5C" w:rsidP="00562C5C">
      <w:pPr>
        <w:pStyle w:val="Nadpis4"/>
        <w:keepLines/>
        <w:spacing w:before="240" w:after="240" w:line="276" w:lineRule="auto"/>
        <w:ind w:left="709" w:hanging="709"/>
        <w:jc w:val="both"/>
        <w:rPr>
          <w:rFonts w:ascii="Arial" w:hAnsi="Arial" w:cs="Arial"/>
          <w:b/>
          <w:sz w:val="20"/>
          <w:szCs w:val="20"/>
        </w:rPr>
      </w:pPr>
      <w:r>
        <w:rPr>
          <w:rFonts w:ascii="Arial" w:hAnsi="Arial" w:cs="Arial"/>
          <w:sz w:val="20"/>
          <w:szCs w:val="20"/>
        </w:rPr>
        <w:t>Přidělování přístupových karet a klíčů</w:t>
      </w:r>
    </w:p>
    <w:p w:rsidR="00562C5C" w:rsidRDefault="00562C5C" w:rsidP="00562C5C">
      <w:pPr>
        <w:pStyle w:val="Zkladntext"/>
        <w:spacing w:line="276" w:lineRule="auto"/>
        <w:ind w:left="284" w:firstLine="0"/>
        <w:rPr>
          <w:rFonts w:ascii="Arial" w:hAnsi="Arial" w:cs="Arial"/>
        </w:rPr>
      </w:pPr>
      <w:r>
        <w:rPr>
          <w:rFonts w:ascii="Arial" w:hAnsi="Arial"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562C5C" w:rsidRDefault="00562C5C" w:rsidP="00562C5C">
      <w:pPr>
        <w:pStyle w:val="Zkladntext"/>
        <w:spacing w:after="240"/>
        <w:ind w:left="0" w:firstLine="0"/>
        <w:rPr>
          <w:rFonts w:ascii="Arial" w:hAnsi="Arial" w:cs="Arial"/>
          <w:b/>
        </w:rPr>
      </w:pPr>
      <w:r>
        <w:rPr>
          <w:rFonts w:ascii="Arial" w:hAnsi="Arial" w:cs="Arial"/>
          <w:b/>
        </w:rPr>
        <w:t>Vjezd a parkování</w:t>
      </w:r>
    </w:p>
    <w:p w:rsidR="00562C5C" w:rsidRDefault="00562C5C" w:rsidP="00562C5C">
      <w:pPr>
        <w:pStyle w:val="Zkladntext"/>
        <w:spacing w:after="120" w:line="276" w:lineRule="auto"/>
        <w:ind w:left="284" w:firstLine="0"/>
        <w:rPr>
          <w:rFonts w:ascii="Arial" w:hAnsi="Arial" w:cs="Arial"/>
        </w:rPr>
      </w:pPr>
      <w:r>
        <w:rPr>
          <w:rFonts w:ascii="Arial" w:hAnsi="Arial"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562C5C" w:rsidRDefault="00562C5C" w:rsidP="00562C5C">
      <w:pPr>
        <w:spacing w:after="120"/>
        <w:jc w:val="both"/>
        <w:rPr>
          <w:rFonts w:ascii="Arial" w:hAnsi="Arial" w:cs="Arial"/>
          <w:b/>
          <w:bCs/>
          <w:sz w:val="20"/>
          <w:szCs w:val="20"/>
        </w:rPr>
      </w:pPr>
      <w:r>
        <w:rPr>
          <w:rFonts w:ascii="Arial" w:hAnsi="Arial" w:cs="Arial"/>
          <w:b/>
          <w:bCs/>
          <w:sz w:val="20"/>
          <w:szCs w:val="20"/>
        </w:rPr>
        <w:t>Zaměstnanec je povinen respektovat zejména tato nařízení:</w:t>
      </w:r>
    </w:p>
    <w:p w:rsidR="00562C5C" w:rsidRDefault="00562C5C" w:rsidP="00562C5C">
      <w:pPr>
        <w:numPr>
          <w:ilvl w:val="0"/>
          <w:numId w:val="33"/>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V garážích je nutné dodržovat platné dopravní předpisy.</w:t>
      </w:r>
    </w:p>
    <w:p w:rsidR="00562C5C" w:rsidRDefault="00562C5C" w:rsidP="00562C5C">
      <w:pPr>
        <w:numPr>
          <w:ilvl w:val="0"/>
          <w:numId w:val="33"/>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Není povolen vjezd automobilů na pohon LPG.</w:t>
      </w:r>
    </w:p>
    <w:p w:rsidR="00562C5C" w:rsidRDefault="00562C5C" w:rsidP="00562C5C">
      <w:pPr>
        <w:numPr>
          <w:ilvl w:val="0"/>
          <w:numId w:val="33"/>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Je zakázáno zdržovat se s vozidlem v prostoru vjezdu do garáží a výjezdu z nich.</w:t>
      </w:r>
    </w:p>
    <w:p w:rsidR="00562C5C" w:rsidRDefault="00562C5C" w:rsidP="00562C5C">
      <w:pPr>
        <w:numPr>
          <w:ilvl w:val="0"/>
          <w:numId w:val="33"/>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562C5C" w:rsidRDefault="00562C5C" w:rsidP="00562C5C">
      <w:pPr>
        <w:numPr>
          <w:ilvl w:val="0"/>
          <w:numId w:val="33"/>
        </w:numPr>
        <w:tabs>
          <w:tab w:val="clear" w:pos="360"/>
          <w:tab w:val="num" w:pos="709"/>
        </w:tabs>
        <w:spacing w:after="0"/>
        <w:ind w:left="709" w:hanging="709"/>
        <w:jc w:val="both"/>
        <w:rPr>
          <w:rFonts w:ascii="Arial" w:hAnsi="Arial" w:cs="Arial"/>
          <w:sz w:val="20"/>
          <w:szCs w:val="20"/>
        </w:rPr>
      </w:pPr>
      <w:r>
        <w:rPr>
          <w:rFonts w:ascii="Arial" w:hAnsi="Arial" w:cs="Arial"/>
          <w:sz w:val="20"/>
          <w:szCs w:val="20"/>
        </w:rPr>
        <w:t>Průchod osob příjezdovým tunelem nebo příjezdovými vraty je možný pouze v mimořádných případech za dodržení zvýšené opatrnosti a zajištění dozoru strážného.</w:t>
      </w:r>
    </w:p>
    <w:p w:rsidR="00562C5C" w:rsidRDefault="00562C5C" w:rsidP="00562C5C">
      <w:pPr>
        <w:pStyle w:val="Nadpis4"/>
        <w:keepLines/>
        <w:spacing w:before="240" w:after="240" w:line="276" w:lineRule="auto"/>
        <w:ind w:left="567" w:hanging="567"/>
        <w:jc w:val="left"/>
        <w:rPr>
          <w:rFonts w:ascii="Arial" w:hAnsi="Arial" w:cs="Arial"/>
          <w:b/>
          <w:sz w:val="20"/>
          <w:szCs w:val="20"/>
        </w:rPr>
      </w:pPr>
      <w:r>
        <w:rPr>
          <w:rFonts w:ascii="Arial" w:hAnsi="Arial" w:cs="Arial"/>
          <w:sz w:val="20"/>
          <w:szCs w:val="20"/>
        </w:rPr>
        <w:t>Dodržování pravidel</w:t>
      </w:r>
    </w:p>
    <w:p w:rsidR="00562C5C" w:rsidRDefault="00562C5C" w:rsidP="00562C5C">
      <w:pPr>
        <w:spacing w:after="120"/>
        <w:jc w:val="both"/>
        <w:rPr>
          <w:rFonts w:ascii="Arial" w:hAnsi="Arial" w:cs="Arial"/>
          <w:b/>
          <w:bCs/>
          <w:sz w:val="20"/>
          <w:szCs w:val="20"/>
        </w:rPr>
      </w:pPr>
      <w:r>
        <w:rPr>
          <w:rFonts w:ascii="Arial" w:hAnsi="Arial" w:cs="Arial"/>
          <w:b/>
          <w:bCs/>
          <w:sz w:val="20"/>
          <w:szCs w:val="20"/>
        </w:rPr>
        <w:t>Zaměstnanec zejména:</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na pracovišti požívat alkohol nebo jiné návykové látky a nesmí pod jejich vlivem nastoupit do práce.</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poškozovat, zapůjčovat si nebo zcizit majetek ČSÚ.</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 xml:space="preserve">Nesmí používat prostředky a předměty ČSÚ, pokud to není dohodnuto nebo nezbytně nutné pro výkon sjednané práce. </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otevírat uzamčené i neuzamčené části zařízení kanceláře nebo jiných prostor.</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Je zavázán mlčenlivostí o skutečnostech, které se dozví během své činnosti, a to i po ukončení prací nebo pracovního poměru.</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Má povinnost chovat se tak, aby nedošlo ke zneužití materiálů, jejich poškození nebo zničení.</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nikomu poskytovat svěřený klíč ani vyrábět jeho kopie.</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klíč nijak označovat ani upravovat.</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Vždy po ukončení prací uzamkne kancelář nebo jiný prostor, ve kterém prováděl práce.</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Používá a ukládá klíč tak, aby nedošlo k jeho ohnutí nebo jinému poškození, které by způsobilo jeho nefunkčnost, nebo by vedlo k jeho ztrátě či zcizení.</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Používá a ukládá přístupovou kartu tak, aby nedošlo k jejímu ohnutí, prasknutí, poškrábání, jinému poškození nebo její ztrátě či zcizení.</w:t>
      </w:r>
    </w:p>
    <w:p w:rsidR="00562C5C" w:rsidRDefault="00562C5C" w:rsidP="00562C5C">
      <w:pPr>
        <w:numPr>
          <w:ilvl w:val="0"/>
          <w:numId w:val="34"/>
        </w:numPr>
        <w:tabs>
          <w:tab w:val="clear" w:pos="405"/>
          <w:tab w:val="num" w:pos="709"/>
        </w:tabs>
        <w:spacing w:after="120"/>
        <w:ind w:left="709" w:hanging="709"/>
        <w:jc w:val="both"/>
        <w:rPr>
          <w:rFonts w:ascii="Arial" w:hAnsi="Arial" w:cs="Arial"/>
          <w:sz w:val="20"/>
          <w:szCs w:val="20"/>
        </w:rPr>
      </w:pPr>
      <w:r>
        <w:rPr>
          <w:rFonts w:ascii="Arial" w:hAnsi="Arial" w:cs="Arial"/>
          <w:sz w:val="20"/>
          <w:szCs w:val="20"/>
        </w:rPr>
        <w:t>Nesmí přístupovou kartu polepovat, popisovat, proděravět nebo jinak upravovat.</w:t>
      </w:r>
    </w:p>
    <w:p w:rsidR="00562C5C" w:rsidRDefault="00562C5C" w:rsidP="00562C5C">
      <w:pPr>
        <w:spacing w:after="120"/>
        <w:jc w:val="both"/>
        <w:rPr>
          <w:rFonts w:ascii="Arial" w:hAnsi="Arial" w:cs="Arial"/>
          <w:b/>
          <w:bCs/>
          <w:sz w:val="20"/>
          <w:szCs w:val="20"/>
          <w:u w:val="single"/>
        </w:rPr>
      </w:pPr>
    </w:p>
    <w:p w:rsidR="00562C5C" w:rsidRDefault="00562C5C" w:rsidP="00562C5C">
      <w:pPr>
        <w:spacing w:after="120"/>
        <w:jc w:val="both"/>
        <w:rPr>
          <w:rFonts w:ascii="Arial" w:hAnsi="Arial" w:cs="Arial"/>
          <w:b/>
          <w:bCs/>
          <w:sz w:val="20"/>
          <w:szCs w:val="20"/>
          <w:u w:val="single"/>
        </w:rPr>
      </w:pPr>
      <w:r>
        <w:rPr>
          <w:rFonts w:ascii="Arial" w:hAnsi="Arial" w:cs="Arial"/>
          <w:b/>
          <w:bCs/>
          <w:sz w:val="20"/>
          <w:szCs w:val="20"/>
          <w:u w:val="single"/>
        </w:rPr>
        <w:t>Je zakázáno zejména:</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Umožnit vstup do budovy nepovolané osobě.</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Poskytovat osobní průkazy, vstupní kartu, svěřené klíče nebo jiné pomůcky sloužící k ochraně majetku neoprávněným osobám.</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Jakkoliv manipulovat s prvky bezpečnostních technologií a poškozovat je.</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Nechávat otevřená okna během pracovní i mimopracovní doby, pokud by mohlo dojít k ohrožení nebo poškození majetku ČSÚ.</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Blokovat dveře ovládané čtecím zařízením.</w:t>
      </w:r>
    </w:p>
    <w:p w:rsidR="00562C5C" w:rsidRDefault="00562C5C" w:rsidP="00562C5C">
      <w:pPr>
        <w:numPr>
          <w:ilvl w:val="0"/>
          <w:numId w:val="35"/>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Používat výtah jinak, než v souladu s provozními pokyny, dveře výtahu nesmí být v žádném případě blokovány.</w:t>
      </w:r>
    </w:p>
    <w:p w:rsidR="00562C5C" w:rsidRDefault="00562C5C" w:rsidP="00562C5C">
      <w:pPr>
        <w:numPr>
          <w:ilvl w:val="0"/>
          <w:numId w:val="35"/>
        </w:numPr>
        <w:tabs>
          <w:tab w:val="clear" w:pos="360"/>
          <w:tab w:val="num" w:pos="709"/>
        </w:tabs>
        <w:spacing w:after="0"/>
        <w:ind w:left="709" w:hanging="709"/>
        <w:jc w:val="both"/>
        <w:rPr>
          <w:rFonts w:ascii="Arial" w:hAnsi="Arial" w:cs="Arial"/>
          <w:sz w:val="20"/>
          <w:szCs w:val="20"/>
        </w:rPr>
      </w:pPr>
      <w:r>
        <w:rPr>
          <w:rFonts w:ascii="Arial" w:hAnsi="Arial" w:cs="Arial"/>
          <w:sz w:val="20"/>
          <w:szCs w:val="20"/>
        </w:rPr>
        <w:t>Vstupovat na střechy /výjimkou je kuřárna/ a slunolamy (pokud to nevyžaduje charakter práce), odkládat nebo vhazovat na ně předměty nebo je jinak znečisťovat.</w:t>
      </w:r>
    </w:p>
    <w:p w:rsidR="00562C5C" w:rsidRDefault="00562C5C" w:rsidP="00562C5C">
      <w:pPr>
        <w:spacing w:before="240" w:after="240"/>
        <w:jc w:val="center"/>
        <w:rPr>
          <w:rFonts w:ascii="Arial" w:hAnsi="Arial" w:cs="Arial"/>
          <w:b/>
          <w:bCs/>
          <w:sz w:val="20"/>
          <w:szCs w:val="20"/>
        </w:rPr>
      </w:pPr>
      <w:r>
        <w:rPr>
          <w:rFonts w:ascii="Arial" w:hAnsi="Arial" w:cs="Arial"/>
          <w:b/>
          <w:bCs/>
          <w:sz w:val="20"/>
          <w:szCs w:val="20"/>
        </w:rPr>
        <w:t>Článek IV. Organizační opatření</w:t>
      </w:r>
    </w:p>
    <w:p w:rsidR="00562C5C" w:rsidRDefault="00562C5C" w:rsidP="00562C5C">
      <w:pPr>
        <w:numPr>
          <w:ilvl w:val="0"/>
          <w:numId w:val="36"/>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562C5C" w:rsidRDefault="00562C5C" w:rsidP="00562C5C">
      <w:pPr>
        <w:numPr>
          <w:ilvl w:val="0"/>
          <w:numId w:val="36"/>
        </w:numPr>
        <w:tabs>
          <w:tab w:val="clear" w:pos="360"/>
          <w:tab w:val="num" w:pos="709"/>
        </w:tabs>
        <w:spacing w:after="120"/>
        <w:ind w:left="709" w:hanging="709"/>
        <w:jc w:val="both"/>
        <w:rPr>
          <w:rFonts w:ascii="Arial" w:hAnsi="Arial" w:cs="Arial"/>
          <w:sz w:val="20"/>
          <w:szCs w:val="20"/>
        </w:rPr>
      </w:pPr>
      <w:r>
        <w:rPr>
          <w:rFonts w:ascii="Arial" w:hAnsi="Arial" w:cs="Arial"/>
          <w:sz w:val="20"/>
          <w:szCs w:val="20"/>
        </w:rPr>
        <w:t>Pracovní úrazy zaměstnanců vyšetřuje, ohlašuje a záznamy o úrazu zasílá v souladu s</w:t>
      </w:r>
      <w:r w:rsidR="00A72448">
        <w:rPr>
          <w:rFonts w:ascii="Arial" w:hAnsi="Arial" w:cs="Arial"/>
          <w:sz w:val="20"/>
          <w:szCs w:val="20"/>
        </w:rPr>
        <w:t> </w:t>
      </w:r>
      <w:r>
        <w:rPr>
          <w:rFonts w:ascii="Arial" w:hAnsi="Arial" w:cs="Arial"/>
          <w:sz w:val="20"/>
          <w:szCs w:val="20"/>
        </w:rPr>
        <w:t>nařízením vlády č. 201/2010 Sb., o způsobu evidence úrazů, hlášení a zasílání záznamu o</w:t>
      </w:r>
      <w:r w:rsidR="00A72448">
        <w:rPr>
          <w:rFonts w:ascii="Arial" w:hAnsi="Arial" w:cs="Arial"/>
          <w:sz w:val="20"/>
          <w:szCs w:val="20"/>
        </w:rPr>
        <w:t> </w:t>
      </w:r>
      <w:r>
        <w:rPr>
          <w:rFonts w:ascii="Arial" w:hAnsi="Arial" w:cs="Arial"/>
          <w:sz w:val="20"/>
          <w:szCs w:val="20"/>
        </w:rPr>
        <w:t xml:space="preserve">úrazu, kterým se stanoví vzor záznamu o úrazu a okruh orgánů a institucí, kterým se ohlašuje pracovní úraz a zasílá záznam o úrazu, obchodní partner. </w:t>
      </w:r>
    </w:p>
    <w:p w:rsidR="00596259" w:rsidRDefault="00562C5C" w:rsidP="00562C5C">
      <w:pPr>
        <w:numPr>
          <w:ilvl w:val="0"/>
          <w:numId w:val="36"/>
        </w:numPr>
        <w:tabs>
          <w:tab w:val="clear" w:pos="360"/>
          <w:tab w:val="num" w:pos="709"/>
        </w:tabs>
        <w:spacing w:after="0"/>
        <w:ind w:left="709" w:hanging="709"/>
        <w:jc w:val="both"/>
        <w:rPr>
          <w:rFonts w:ascii="Arial" w:hAnsi="Arial" w:cs="Arial"/>
          <w:sz w:val="20"/>
          <w:szCs w:val="20"/>
        </w:rPr>
      </w:pPr>
      <w:r>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596259" w:rsidRDefault="00596259">
      <w:pPr>
        <w:rPr>
          <w:rFonts w:ascii="Arial" w:hAnsi="Arial" w:cs="Arial"/>
          <w:sz w:val="20"/>
          <w:szCs w:val="20"/>
        </w:rPr>
      </w:pPr>
      <w:r>
        <w:rPr>
          <w:rFonts w:ascii="Arial" w:hAnsi="Arial" w:cs="Arial"/>
          <w:sz w:val="20"/>
          <w:szCs w:val="20"/>
        </w:rPr>
        <w:br w:type="page"/>
      </w:r>
    </w:p>
    <w:p w:rsidR="000F62BC" w:rsidRDefault="000F62BC" w:rsidP="000F62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b/>
          <w:sz w:val="20"/>
          <w:szCs w:val="20"/>
        </w:rPr>
        <w:t>Příloha č. 2</w:t>
      </w:r>
      <w:r>
        <w:rPr>
          <w:rFonts w:ascii="Arial" w:hAnsi="Arial" w:cs="Arial"/>
          <w:sz w:val="20"/>
          <w:szCs w:val="20"/>
        </w:rPr>
        <w:t xml:space="preserve"> </w:t>
      </w:r>
    </w:p>
    <w:p w:rsidR="000F62BC" w:rsidRDefault="000F62BC" w:rsidP="000F62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Smlouvy poskytování služeb auditora kybernetické bezpečnosti</w:t>
      </w:r>
    </w:p>
    <w:p w:rsidR="000F62BC" w:rsidRDefault="000F62BC" w:rsidP="000F62BC">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r>
        <w:rPr>
          <w:rFonts w:ascii="Arial" w:hAnsi="Arial" w:cs="Arial"/>
          <w:b/>
          <w:sz w:val="20"/>
          <w:szCs w:val="20"/>
        </w:rPr>
        <w:t>Realizační tým dodavatele</w:t>
      </w:r>
    </w:p>
    <w:p w:rsidR="000F62BC" w:rsidRDefault="000F62BC" w:rsidP="000F62BC">
      <w:pPr>
        <w:spacing w:after="0"/>
        <w:jc w:val="both"/>
        <w:rPr>
          <w:rFonts w:ascii="Arial" w:hAnsi="Arial" w:cs="Arial"/>
          <w:sz w:val="20"/>
          <w:szCs w:val="20"/>
        </w:rPr>
      </w:pPr>
    </w:p>
    <w:tbl>
      <w:tblPr>
        <w:tblStyle w:val="Mkatabulky"/>
        <w:tblW w:w="0" w:type="auto"/>
        <w:tblLook w:val="04A0"/>
      </w:tblPr>
      <w:tblGrid>
        <w:gridCol w:w="3070"/>
        <w:gridCol w:w="3417"/>
        <w:gridCol w:w="2725"/>
      </w:tblGrid>
      <w:tr w:rsidR="00F84D41" w:rsidTr="00564DDF">
        <w:trPr>
          <w:trHeight w:val="441"/>
        </w:trPr>
        <w:tc>
          <w:tcPr>
            <w:tcW w:w="3070"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Jméno</w:t>
            </w:r>
          </w:p>
        </w:tc>
        <w:tc>
          <w:tcPr>
            <w:tcW w:w="3417"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Role člena týmu</w:t>
            </w:r>
          </w:p>
        </w:tc>
        <w:tc>
          <w:tcPr>
            <w:tcW w:w="2725"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Právní vztah k dodavateli</w:t>
            </w:r>
          </w:p>
        </w:tc>
      </w:tr>
      <w:tr w:rsidR="00F84D41" w:rsidTr="00564DDF">
        <w:trPr>
          <w:trHeight w:val="444"/>
        </w:trPr>
        <w:tc>
          <w:tcPr>
            <w:tcW w:w="3070"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Antonín Šefčík</w:t>
            </w:r>
          </w:p>
        </w:tc>
        <w:tc>
          <w:tcPr>
            <w:tcW w:w="3417"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Auditor kybernetické bezpečnosti</w:t>
            </w:r>
          </w:p>
        </w:tc>
        <w:tc>
          <w:tcPr>
            <w:tcW w:w="2725" w:type="dxa"/>
            <w:vAlign w:val="center"/>
          </w:tcPr>
          <w:p w:rsidR="00F84D41" w:rsidRDefault="00F84D41" w:rsidP="00564DDF">
            <w:pPr>
              <w:pStyle w:val="Bezmezer"/>
              <w:spacing w:line="276" w:lineRule="auto"/>
              <w:rPr>
                <w:rFonts w:ascii="Arial" w:hAnsi="Arial" w:cs="Arial"/>
                <w:sz w:val="20"/>
                <w:szCs w:val="20"/>
              </w:rPr>
            </w:pPr>
            <w:r>
              <w:rPr>
                <w:rFonts w:ascii="Arial" w:hAnsi="Arial" w:cs="Arial"/>
                <w:sz w:val="20"/>
                <w:szCs w:val="20"/>
              </w:rPr>
              <w:t>Zaměstnanec</w:t>
            </w:r>
          </w:p>
        </w:tc>
      </w:tr>
    </w:tbl>
    <w:p w:rsidR="00562C5C" w:rsidRPr="00562C5C" w:rsidRDefault="00562C5C" w:rsidP="00562C5C">
      <w:pPr>
        <w:pStyle w:val="Bezmezer"/>
        <w:spacing w:line="276" w:lineRule="auto"/>
        <w:jc w:val="both"/>
        <w:rPr>
          <w:rFonts w:ascii="Arial" w:hAnsi="Arial" w:cs="Arial"/>
          <w:sz w:val="20"/>
          <w:szCs w:val="20"/>
        </w:rPr>
      </w:pPr>
    </w:p>
    <w:sectPr w:rsidR="00562C5C" w:rsidRPr="00562C5C" w:rsidSect="009C6F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BA" w:rsidRDefault="00BB46BA" w:rsidP="00562C5C">
      <w:pPr>
        <w:spacing w:after="0" w:line="240" w:lineRule="auto"/>
      </w:pPr>
      <w:r>
        <w:separator/>
      </w:r>
    </w:p>
  </w:endnote>
  <w:endnote w:type="continuationSeparator" w:id="0">
    <w:p w:rsidR="00BB46BA" w:rsidRDefault="00BB46BA" w:rsidP="0056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cioC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A5" w:rsidRDefault="00B52EA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295"/>
      <w:docPartObj>
        <w:docPartGallery w:val="Page Numbers (Bottom of Page)"/>
        <w:docPartUnique/>
      </w:docPartObj>
    </w:sdtPr>
    <w:sdtContent>
      <w:sdt>
        <w:sdtPr>
          <w:id w:val="37899341"/>
          <w:docPartObj>
            <w:docPartGallery w:val="Page Numbers (Top of Page)"/>
            <w:docPartUnique/>
          </w:docPartObj>
        </w:sdtPr>
        <w:sdtContent>
          <w:p w:rsidR="00CC0E01" w:rsidRDefault="00CC0E01">
            <w:pPr>
              <w:pStyle w:val="Zpat"/>
              <w:jc w:val="right"/>
            </w:pPr>
          </w:p>
          <w:p w:rsidR="00394CB3" w:rsidRDefault="00394CB3">
            <w:pPr>
              <w:pStyle w:val="Zpat"/>
              <w:jc w:val="right"/>
              <w:rPr>
                <w:rFonts w:ascii="Arial" w:hAnsi="Arial" w:cs="Arial"/>
                <w:b/>
                <w:sz w:val="20"/>
                <w:szCs w:val="20"/>
              </w:rPr>
            </w:pPr>
            <w:r w:rsidRPr="00DB6E45">
              <w:rPr>
                <w:rFonts w:ascii="Arial" w:hAnsi="Arial" w:cs="Arial"/>
                <w:sz w:val="20"/>
                <w:szCs w:val="20"/>
              </w:rPr>
              <w:t xml:space="preserve">Stránka </w:t>
            </w:r>
            <w:r w:rsidR="009D57C9" w:rsidRPr="00DB6E45">
              <w:rPr>
                <w:rFonts w:ascii="Arial" w:hAnsi="Arial" w:cs="Arial"/>
                <w:b/>
                <w:sz w:val="20"/>
                <w:szCs w:val="20"/>
              </w:rPr>
              <w:fldChar w:fldCharType="begin"/>
            </w:r>
            <w:r w:rsidRPr="00DB6E45">
              <w:rPr>
                <w:rFonts w:ascii="Arial" w:hAnsi="Arial" w:cs="Arial"/>
                <w:b/>
                <w:sz w:val="20"/>
                <w:szCs w:val="20"/>
              </w:rPr>
              <w:instrText>PAGE</w:instrText>
            </w:r>
            <w:r w:rsidR="009D57C9" w:rsidRPr="00DB6E45">
              <w:rPr>
                <w:rFonts w:ascii="Arial" w:hAnsi="Arial" w:cs="Arial"/>
                <w:b/>
                <w:sz w:val="20"/>
                <w:szCs w:val="20"/>
              </w:rPr>
              <w:fldChar w:fldCharType="separate"/>
            </w:r>
            <w:r w:rsidR="00D53AFB">
              <w:rPr>
                <w:rFonts w:ascii="Arial" w:hAnsi="Arial" w:cs="Arial"/>
                <w:b/>
                <w:noProof/>
                <w:sz w:val="20"/>
                <w:szCs w:val="20"/>
              </w:rPr>
              <w:t>8</w:t>
            </w:r>
            <w:r w:rsidR="009D57C9" w:rsidRPr="00DB6E45">
              <w:rPr>
                <w:rFonts w:ascii="Arial" w:hAnsi="Arial" w:cs="Arial"/>
                <w:b/>
                <w:sz w:val="20"/>
                <w:szCs w:val="20"/>
              </w:rPr>
              <w:fldChar w:fldCharType="end"/>
            </w:r>
            <w:r w:rsidRPr="00DB6E45">
              <w:rPr>
                <w:rFonts w:ascii="Arial" w:hAnsi="Arial" w:cs="Arial"/>
                <w:sz w:val="20"/>
                <w:szCs w:val="20"/>
              </w:rPr>
              <w:t xml:space="preserve"> z </w:t>
            </w:r>
            <w:r w:rsidR="009D57C9" w:rsidRPr="00DB6E45">
              <w:rPr>
                <w:rFonts w:ascii="Arial" w:hAnsi="Arial" w:cs="Arial"/>
                <w:b/>
                <w:sz w:val="20"/>
                <w:szCs w:val="20"/>
              </w:rPr>
              <w:fldChar w:fldCharType="begin"/>
            </w:r>
            <w:r w:rsidRPr="00DB6E45">
              <w:rPr>
                <w:rFonts w:ascii="Arial" w:hAnsi="Arial" w:cs="Arial"/>
                <w:b/>
                <w:sz w:val="20"/>
                <w:szCs w:val="20"/>
              </w:rPr>
              <w:instrText>NUMPAGES</w:instrText>
            </w:r>
            <w:r w:rsidR="009D57C9" w:rsidRPr="00DB6E45">
              <w:rPr>
                <w:rFonts w:ascii="Arial" w:hAnsi="Arial" w:cs="Arial"/>
                <w:b/>
                <w:sz w:val="20"/>
                <w:szCs w:val="20"/>
              </w:rPr>
              <w:fldChar w:fldCharType="separate"/>
            </w:r>
            <w:r w:rsidR="00D53AFB">
              <w:rPr>
                <w:rFonts w:ascii="Arial" w:hAnsi="Arial" w:cs="Arial"/>
                <w:b/>
                <w:noProof/>
                <w:sz w:val="20"/>
                <w:szCs w:val="20"/>
              </w:rPr>
              <w:t>14</w:t>
            </w:r>
            <w:r w:rsidR="009D57C9" w:rsidRPr="00DB6E45">
              <w:rPr>
                <w:rFonts w:ascii="Arial" w:hAnsi="Arial" w:cs="Arial"/>
                <w:b/>
                <w:sz w:val="20"/>
                <w:szCs w:val="20"/>
              </w:rPr>
              <w:fldChar w:fldCharType="end"/>
            </w:r>
          </w:p>
          <w:p w:rsidR="00394CB3" w:rsidRDefault="009D57C9">
            <w:pPr>
              <w:pStyle w:val="Zpat"/>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A5" w:rsidRDefault="00B52E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BA" w:rsidRDefault="00BB46BA" w:rsidP="00562C5C">
      <w:pPr>
        <w:spacing w:after="0" w:line="240" w:lineRule="auto"/>
      </w:pPr>
      <w:r>
        <w:separator/>
      </w:r>
    </w:p>
  </w:footnote>
  <w:footnote w:type="continuationSeparator" w:id="0">
    <w:p w:rsidR="00BB46BA" w:rsidRDefault="00BB46BA" w:rsidP="00562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A5" w:rsidRDefault="00B52EA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A5" w:rsidRDefault="00B52EA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A5" w:rsidRDefault="00B52EA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6373C4"/>
    <w:multiLevelType w:val="hybridMultilevel"/>
    <w:tmpl w:val="1082B05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06190AFF"/>
    <w:multiLevelType w:val="hybridMultilevel"/>
    <w:tmpl w:val="20F01CF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A4F3747"/>
    <w:multiLevelType w:val="hybridMultilevel"/>
    <w:tmpl w:val="23F494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E7F4E46"/>
    <w:multiLevelType w:val="hybridMultilevel"/>
    <w:tmpl w:val="54965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79142F9"/>
    <w:multiLevelType w:val="hybridMultilevel"/>
    <w:tmpl w:val="AB6A8AA0"/>
    <w:lvl w:ilvl="0" w:tplc="04050017">
      <w:start w:val="1"/>
      <w:numFmt w:val="lowerLetter"/>
      <w:lvlText w:val="%1)"/>
      <w:lvlJc w:val="left"/>
      <w:pPr>
        <w:ind w:left="720" w:hanging="360"/>
      </w:pPr>
    </w:lvl>
    <w:lvl w:ilvl="1" w:tplc="94805DFA">
      <w:start w:val="1"/>
      <w:numFmt w:val="decimal"/>
      <w:lvlText w:val="%2)"/>
      <w:lvlJc w:val="left"/>
      <w:pPr>
        <w:ind w:left="178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8C86828"/>
    <w:multiLevelType w:val="hybridMultilevel"/>
    <w:tmpl w:val="47922BD0"/>
    <w:lvl w:ilvl="0" w:tplc="1890D1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B930BF8"/>
    <w:multiLevelType w:val="hybridMultilevel"/>
    <w:tmpl w:val="902C87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2210AF9"/>
    <w:multiLevelType w:val="hybridMultilevel"/>
    <w:tmpl w:val="5D8C5E7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3873C37"/>
    <w:multiLevelType w:val="hybridMultilevel"/>
    <w:tmpl w:val="6E6238FE"/>
    <w:lvl w:ilvl="0" w:tplc="8F46FE9C">
      <w:start w:val="1"/>
      <w:numFmt w:val="bullet"/>
      <w:lvlText w:val="-"/>
      <w:lvlJc w:val="left"/>
      <w:pPr>
        <w:ind w:left="36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58A4A1D"/>
    <w:multiLevelType w:val="hybridMultilevel"/>
    <w:tmpl w:val="9A0EB996"/>
    <w:lvl w:ilvl="0" w:tplc="61821DE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5AA1C8E"/>
    <w:multiLevelType w:val="hybridMultilevel"/>
    <w:tmpl w:val="59069B52"/>
    <w:lvl w:ilvl="0" w:tplc="E2ECFB90">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EA36511"/>
    <w:multiLevelType w:val="hybridMultilevel"/>
    <w:tmpl w:val="13F6496A"/>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3C42E0C"/>
    <w:multiLevelType w:val="hybridMultilevel"/>
    <w:tmpl w:val="9104B1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5245DC1"/>
    <w:multiLevelType w:val="hybridMultilevel"/>
    <w:tmpl w:val="D8BC571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B09774A"/>
    <w:multiLevelType w:val="hybridMultilevel"/>
    <w:tmpl w:val="5330D8FE"/>
    <w:lvl w:ilvl="0" w:tplc="5B78623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03A2E16"/>
    <w:multiLevelType w:val="hybridMultilevel"/>
    <w:tmpl w:val="90E4EAE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74F5E26"/>
    <w:multiLevelType w:val="hybridMultilevel"/>
    <w:tmpl w:val="F83CCBEA"/>
    <w:lvl w:ilvl="0" w:tplc="5B786234">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48AB0614"/>
    <w:multiLevelType w:val="hybridMultilevel"/>
    <w:tmpl w:val="116EEE78"/>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4">
    <w:nsid w:val="4CA87B14"/>
    <w:multiLevelType w:val="hybridMultilevel"/>
    <w:tmpl w:val="290881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CF0602D"/>
    <w:multiLevelType w:val="hybridMultilevel"/>
    <w:tmpl w:val="F872D53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2210BB7"/>
    <w:multiLevelType w:val="hybridMultilevel"/>
    <w:tmpl w:val="4408530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3F10470"/>
    <w:multiLevelType w:val="hybridMultilevel"/>
    <w:tmpl w:val="BB7E50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B9D5F51"/>
    <w:multiLevelType w:val="hybridMultilevel"/>
    <w:tmpl w:val="829882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BF46B1E"/>
    <w:multiLevelType w:val="hybridMultilevel"/>
    <w:tmpl w:val="6888CB4C"/>
    <w:lvl w:ilvl="0" w:tplc="04050017">
      <w:start w:val="1"/>
      <w:numFmt w:val="lowerLetter"/>
      <w:lvlText w:val="%1)"/>
      <w:lvlJc w:val="left"/>
      <w:pPr>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E925D85"/>
    <w:multiLevelType w:val="hybridMultilevel"/>
    <w:tmpl w:val="59F8DC1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8402837"/>
    <w:multiLevelType w:val="hybridMultilevel"/>
    <w:tmpl w:val="F536CA7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BA84B3B"/>
    <w:multiLevelType w:val="hybridMultilevel"/>
    <w:tmpl w:val="B584F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B33538"/>
    <w:multiLevelType w:val="hybridMultilevel"/>
    <w:tmpl w:val="B48CE07C"/>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1ED6922"/>
    <w:multiLevelType w:val="hybridMultilevel"/>
    <w:tmpl w:val="FC1E9B8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3485C24"/>
    <w:multiLevelType w:val="hybridMultilevel"/>
    <w:tmpl w:val="D436AB4C"/>
    <w:lvl w:ilvl="0" w:tplc="8378FC82">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D27545"/>
    <w:multiLevelType w:val="hybridMultilevel"/>
    <w:tmpl w:val="5D282E3A"/>
    <w:lvl w:ilvl="0" w:tplc="04050011">
      <w:start w:val="1"/>
      <w:numFmt w:val="decimal"/>
      <w:lvlText w:val="%1)"/>
      <w:lvlJc w:val="left"/>
      <w:pPr>
        <w:tabs>
          <w:tab w:val="num" w:pos="405"/>
        </w:tabs>
        <w:ind w:left="405" w:hanging="405"/>
      </w:p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FB80EF2"/>
    <w:multiLevelType w:val="hybridMultilevel"/>
    <w:tmpl w:val="DAA6D56C"/>
    <w:lvl w:ilvl="0" w:tplc="61821DE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
  </w:num>
  <w:num w:numId="40">
    <w:abstractNumId w:val="6"/>
  </w:num>
  <w:num w:numId="41">
    <w:abstractNumId w:val="4"/>
  </w:num>
  <w:num w:numId="42">
    <w:abstractNumId w:val="32"/>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562C5C"/>
    <w:rsid w:val="00005E85"/>
    <w:rsid w:val="00037B4D"/>
    <w:rsid w:val="000610DB"/>
    <w:rsid w:val="00095797"/>
    <w:rsid w:val="000B4A08"/>
    <w:rsid w:val="000E368F"/>
    <w:rsid w:val="000E5335"/>
    <w:rsid w:val="000F62BC"/>
    <w:rsid w:val="001338D1"/>
    <w:rsid w:val="001467BF"/>
    <w:rsid w:val="00156829"/>
    <w:rsid w:val="0015793D"/>
    <w:rsid w:val="0019657E"/>
    <w:rsid w:val="001A0EAF"/>
    <w:rsid w:val="001D365F"/>
    <w:rsid w:val="001F2666"/>
    <w:rsid w:val="00223715"/>
    <w:rsid w:val="002240CD"/>
    <w:rsid w:val="00224C03"/>
    <w:rsid w:val="0024741C"/>
    <w:rsid w:val="00262FBF"/>
    <w:rsid w:val="0026392A"/>
    <w:rsid w:val="00276D89"/>
    <w:rsid w:val="00277E02"/>
    <w:rsid w:val="002936F9"/>
    <w:rsid w:val="002B3BCE"/>
    <w:rsid w:val="00315666"/>
    <w:rsid w:val="00330C17"/>
    <w:rsid w:val="003428D1"/>
    <w:rsid w:val="00350BA9"/>
    <w:rsid w:val="0035549C"/>
    <w:rsid w:val="00376866"/>
    <w:rsid w:val="00394CB3"/>
    <w:rsid w:val="003B0697"/>
    <w:rsid w:val="0043085A"/>
    <w:rsid w:val="0043345F"/>
    <w:rsid w:val="00452C90"/>
    <w:rsid w:val="00467942"/>
    <w:rsid w:val="00491B61"/>
    <w:rsid w:val="004A05BE"/>
    <w:rsid w:val="004C2468"/>
    <w:rsid w:val="004D2EF6"/>
    <w:rsid w:val="004F54C5"/>
    <w:rsid w:val="0052407A"/>
    <w:rsid w:val="005257C7"/>
    <w:rsid w:val="00562C5C"/>
    <w:rsid w:val="00564DDF"/>
    <w:rsid w:val="005902E0"/>
    <w:rsid w:val="00596259"/>
    <w:rsid w:val="005B7AA4"/>
    <w:rsid w:val="005E682B"/>
    <w:rsid w:val="006263EC"/>
    <w:rsid w:val="00650AE7"/>
    <w:rsid w:val="00651029"/>
    <w:rsid w:val="006659D3"/>
    <w:rsid w:val="00694754"/>
    <w:rsid w:val="006C0DD5"/>
    <w:rsid w:val="006F0C5C"/>
    <w:rsid w:val="006F5B24"/>
    <w:rsid w:val="00734667"/>
    <w:rsid w:val="00750FA9"/>
    <w:rsid w:val="00755E7D"/>
    <w:rsid w:val="007814C9"/>
    <w:rsid w:val="0079278F"/>
    <w:rsid w:val="007A186A"/>
    <w:rsid w:val="007A565A"/>
    <w:rsid w:val="007E4378"/>
    <w:rsid w:val="007F6382"/>
    <w:rsid w:val="00821932"/>
    <w:rsid w:val="00857F3F"/>
    <w:rsid w:val="00876EFB"/>
    <w:rsid w:val="00891045"/>
    <w:rsid w:val="008A5315"/>
    <w:rsid w:val="008B11E4"/>
    <w:rsid w:val="008B7601"/>
    <w:rsid w:val="008C655C"/>
    <w:rsid w:val="008F2F7F"/>
    <w:rsid w:val="0094680F"/>
    <w:rsid w:val="0098537A"/>
    <w:rsid w:val="009C423A"/>
    <w:rsid w:val="009C6F39"/>
    <w:rsid w:val="009D57C9"/>
    <w:rsid w:val="009F3040"/>
    <w:rsid w:val="00A06C48"/>
    <w:rsid w:val="00A20E4E"/>
    <w:rsid w:val="00A72448"/>
    <w:rsid w:val="00A7586C"/>
    <w:rsid w:val="00A87706"/>
    <w:rsid w:val="00AC2079"/>
    <w:rsid w:val="00AF5306"/>
    <w:rsid w:val="00B14211"/>
    <w:rsid w:val="00B52EA5"/>
    <w:rsid w:val="00B7686B"/>
    <w:rsid w:val="00BB0BD9"/>
    <w:rsid w:val="00BB46BA"/>
    <w:rsid w:val="00BE2845"/>
    <w:rsid w:val="00BF540B"/>
    <w:rsid w:val="00C314EE"/>
    <w:rsid w:val="00C37178"/>
    <w:rsid w:val="00C3752C"/>
    <w:rsid w:val="00C51E72"/>
    <w:rsid w:val="00C6226D"/>
    <w:rsid w:val="00C84145"/>
    <w:rsid w:val="00C976EF"/>
    <w:rsid w:val="00CC0E01"/>
    <w:rsid w:val="00CD154F"/>
    <w:rsid w:val="00CD238D"/>
    <w:rsid w:val="00D02024"/>
    <w:rsid w:val="00D114BA"/>
    <w:rsid w:val="00D14942"/>
    <w:rsid w:val="00D30903"/>
    <w:rsid w:val="00D30EA7"/>
    <w:rsid w:val="00D53AFB"/>
    <w:rsid w:val="00D9285F"/>
    <w:rsid w:val="00DB6E45"/>
    <w:rsid w:val="00DD745A"/>
    <w:rsid w:val="00DE3E5D"/>
    <w:rsid w:val="00DE6886"/>
    <w:rsid w:val="00DF0743"/>
    <w:rsid w:val="00DF21E0"/>
    <w:rsid w:val="00E22F8D"/>
    <w:rsid w:val="00E3226F"/>
    <w:rsid w:val="00E71F5D"/>
    <w:rsid w:val="00EE5414"/>
    <w:rsid w:val="00F043A5"/>
    <w:rsid w:val="00F20349"/>
    <w:rsid w:val="00F21410"/>
    <w:rsid w:val="00F22D20"/>
    <w:rsid w:val="00F27053"/>
    <w:rsid w:val="00F502EF"/>
    <w:rsid w:val="00F84D41"/>
    <w:rsid w:val="00F854A8"/>
    <w:rsid w:val="00F963E0"/>
    <w:rsid w:val="00F97B71"/>
    <w:rsid w:val="00FC0D74"/>
    <w:rsid w:val="00FF55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053"/>
  </w:style>
  <w:style w:type="paragraph" w:styleId="Nadpis1">
    <w:name w:val="heading 1"/>
    <w:basedOn w:val="Normln"/>
    <w:next w:val="Normln"/>
    <w:link w:val="Nadpis1Char"/>
    <w:qFormat/>
    <w:rsid w:val="00562C5C"/>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semiHidden/>
    <w:unhideWhenUsed/>
    <w:qFormat/>
    <w:rsid w:val="00562C5C"/>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2C5C"/>
    <w:pPr>
      <w:spacing w:after="0" w:line="240" w:lineRule="auto"/>
    </w:pPr>
  </w:style>
  <w:style w:type="character" w:customStyle="1" w:styleId="Nadpis1Char">
    <w:name w:val="Nadpis 1 Char"/>
    <w:basedOn w:val="Standardnpsmoodstavce"/>
    <w:link w:val="Nadpis1"/>
    <w:rsid w:val="00562C5C"/>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semiHidden/>
    <w:rsid w:val="00562C5C"/>
    <w:rPr>
      <w:rFonts w:ascii="Times New Roman" w:eastAsia="Times New Roman" w:hAnsi="Times New Roman" w:cs="Times New Roman"/>
      <w:sz w:val="28"/>
      <w:szCs w:val="24"/>
      <w:lang w:eastAsia="cs-CZ"/>
    </w:rPr>
  </w:style>
  <w:style w:type="character" w:styleId="Hypertextovodkaz">
    <w:name w:val="Hyperlink"/>
    <w:basedOn w:val="Standardnpsmoodstavce"/>
    <w:uiPriority w:val="99"/>
    <w:unhideWhenUsed/>
    <w:rsid w:val="00562C5C"/>
    <w:rPr>
      <w:color w:val="0000FF" w:themeColor="hyperlink"/>
      <w:u w:val="single"/>
    </w:rPr>
  </w:style>
  <w:style w:type="paragraph" w:styleId="Normlnweb">
    <w:name w:val="Normal (Web)"/>
    <w:basedOn w:val="Normln"/>
    <w:uiPriority w:val="99"/>
    <w:semiHidden/>
    <w:unhideWhenUsed/>
    <w:rsid w:val="00562C5C"/>
    <w:pPr>
      <w:spacing w:before="100" w:beforeAutospacing="1" w:after="100" w:afterAutospacing="1" w:line="240" w:lineRule="auto"/>
    </w:pPr>
    <w:rPr>
      <w:rFonts w:ascii="Arial Unicode MS" w:eastAsia="Arial Unicode MS" w:hAnsi="Arial Unicode MS" w:cs="Arial Unicode MS"/>
      <w:sz w:val="24"/>
      <w:szCs w:val="24"/>
    </w:rPr>
  </w:style>
  <w:style w:type="paragraph" w:styleId="Zkladntext">
    <w:name w:val="Body Text"/>
    <w:basedOn w:val="Normln"/>
    <w:link w:val="ZkladntextChar"/>
    <w:uiPriority w:val="99"/>
    <w:semiHidden/>
    <w:unhideWhenUsed/>
    <w:rsid w:val="00562C5C"/>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uiPriority w:val="99"/>
    <w:semiHidden/>
    <w:rsid w:val="00562C5C"/>
    <w:rPr>
      <w:rFonts w:ascii="PalacioCS" w:eastAsia="Times New Roman" w:hAnsi="PalacioCS" w:cs="Times New Roman"/>
      <w:sz w:val="20"/>
      <w:szCs w:val="20"/>
      <w:lang w:eastAsia="cs-CZ"/>
    </w:rPr>
  </w:style>
  <w:style w:type="paragraph" w:styleId="Zkladntextodsazen">
    <w:name w:val="Body Text Indent"/>
    <w:basedOn w:val="Normln"/>
    <w:link w:val="ZkladntextodsazenChar"/>
    <w:uiPriority w:val="99"/>
    <w:semiHidden/>
    <w:unhideWhenUsed/>
    <w:rsid w:val="00562C5C"/>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562C5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562C5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2C5C"/>
  </w:style>
  <w:style w:type="paragraph" w:styleId="Odstavecseseznamem">
    <w:name w:val="List Paragraph"/>
    <w:basedOn w:val="Normln"/>
    <w:uiPriority w:val="34"/>
    <w:qFormat/>
    <w:rsid w:val="00562C5C"/>
    <w:pPr>
      <w:ind w:left="720"/>
      <w:contextualSpacing/>
    </w:pPr>
  </w:style>
  <w:style w:type="table" w:styleId="Mkatabulky">
    <w:name w:val="Table Grid"/>
    <w:basedOn w:val="Normlntabulka"/>
    <w:uiPriority w:val="59"/>
    <w:rsid w:val="0056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62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2C5C"/>
  </w:style>
  <w:style w:type="paragraph" w:styleId="Zpat">
    <w:name w:val="footer"/>
    <w:basedOn w:val="Normln"/>
    <w:link w:val="ZpatChar"/>
    <w:uiPriority w:val="99"/>
    <w:unhideWhenUsed/>
    <w:rsid w:val="00562C5C"/>
    <w:pPr>
      <w:tabs>
        <w:tab w:val="center" w:pos="4536"/>
        <w:tab w:val="right" w:pos="9072"/>
      </w:tabs>
      <w:spacing w:after="0" w:line="240" w:lineRule="auto"/>
    </w:pPr>
  </w:style>
  <w:style w:type="character" w:customStyle="1" w:styleId="ZpatChar">
    <w:name w:val="Zápatí Char"/>
    <w:basedOn w:val="Standardnpsmoodstavce"/>
    <w:link w:val="Zpat"/>
    <w:uiPriority w:val="99"/>
    <w:rsid w:val="00562C5C"/>
  </w:style>
  <w:style w:type="paragraph" w:styleId="Textbubliny">
    <w:name w:val="Balloon Text"/>
    <w:basedOn w:val="Normln"/>
    <w:link w:val="TextbublinyChar"/>
    <w:uiPriority w:val="99"/>
    <w:semiHidden/>
    <w:unhideWhenUsed/>
    <w:rsid w:val="00562C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C5C"/>
    <w:rPr>
      <w:rFonts w:ascii="Tahoma" w:hAnsi="Tahoma" w:cs="Tahoma"/>
      <w:sz w:val="16"/>
      <w:szCs w:val="16"/>
    </w:rPr>
  </w:style>
  <w:style w:type="character" w:styleId="Odkaznakoment">
    <w:name w:val="annotation reference"/>
    <w:basedOn w:val="Standardnpsmoodstavce"/>
    <w:uiPriority w:val="99"/>
    <w:semiHidden/>
    <w:unhideWhenUsed/>
    <w:rsid w:val="0043345F"/>
    <w:rPr>
      <w:sz w:val="16"/>
      <w:szCs w:val="16"/>
    </w:rPr>
  </w:style>
  <w:style w:type="paragraph" w:styleId="Textkomente">
    <w:name w:val="annotation text"/>
    <w:basedOn w:val="Normln"/>
    <w:link w:val="TextkomenteChar"/>
    <w:uiPriority w:val="99"/>
    <w:semiHidden/>
    <w:unhideWhenUsed/>
    <w:rsid w:val="0043345F"/>
    <w:pPr>
      <w:spacing w:line="240" w:lineRule="auto"/>
    </w:pPr>
    <w:rPr>
      <w:sz w:val="20"/>
      <w:szCs w:val="20"/>
    </w:rPr>
  </w:style>
  <w:style w:type="character" w:customStyle="1" w:styleId="TextkomenteChar">
    <w:name w:val="Text komentáře Char"/>
    <w:basedOn w:val="Standardnpsmoodstavce"/>
    <w:link w:val="Textkomente"/>
    <w:uiPriority w:val="99"/>
    <w:semiHidden/>
    <w:rsid w:val="0043345F"/>
    <w:rPr>
      <w:sz w:val="20"/>
      <w:szCs w:val="20"/>
    </w:rPr>
  </w:style>
  <w:style w:type="paragraph" w:styleId="Pedmtkomente">
    <w:name w:val="annotation subject"/>
    <w:basedOn w:val="Textkomente"/>
    <w:next w:val="Textkomente"/>
    <w:link w:val="PedmtkomenteChar"/>
    <w:uiPriority w:val="99"/>
    <w:semiHidden/>
    <w:unhideWhenUsed/>
    <w:rsid w:val="0043345F"/>
    <w:rPr>
      <w:b/>
      <w:bCs/>
    </w:rPr>
  </w:style>
  <w:style w:type="character" w:customStyle="1" w:styleId="PedmtkomenteChar">
    <w:name w:val="Předmět komentáře Char"/>
    <w:basedOn w:val="TextkomenteChar"/>
    <w:link w:val="Pedmtkomente"/>
    <w:uiPriority w:val="99"/>
    <w:semiHidden/>
    <w:rsid w:val="004334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62C5C"/>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semiHidden/>
    <w:unhideWhenUsed/>
    <w:qFormat/>
    <w:rsid w:val="00562C5C"/>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2C5C"/>
    <w:pPr>
      <w:spacing w:after="0" w:line="240" w:lineRule="auto"/>
    </w:pPr>
  </w:style>
  <w:style w:type="character" w:customStyle="1" w:styleId="Nadpis1Char">
    <w:name w:val="Nadpis 1 Char"/>
    <w:basedOn w:val="Standardnpsmoodstavce"/>
    <w:link w:val="Nadpis1"/>
    <w:rsid w:val="00562C5C"/>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semiHidden/>
    <w:rsid w:val="00562C5C"/>
    <w:rPr>
      <w:rFonts w:ascii="Times New Roman" w:eastAsia="Times New Roman" w:hAnsi="Times New Roman" w:cs="Times New Roman"/>
      <w:sz w:val="28"/>
      <w:szCs w:val="24"/>
      <w:lang w:eastAsia="cs-CZ"/>
    </w:rPr>
  </w:style>
  <w:style w:type="character" w:styleId="Hypertextovodkaz">
    <w:name w:val="Hyperlink"/>
    <w:basedOn w:val="Standardnpsmoodstavce"/>
    <w:uiPriority w:val="99"/>
    <w:unhideWhenUsed/>
    <w:rsid w:val="00562C5C"/>
    <w:rPr>
      <w:color w:val="0000FF" w:themeColor="hyperlink"/>
      <w:u w:val="single"/>
    </w:rPr>
  </w:style>
  <w:style w:type="paragraph" w:styleId="Normlnweb">
    <w:name w:val="Normal (Web)"/>
    <w:basedOn w:val="Normln"/>
    <w:uiPriority w:val="99"/>
    <w:semiHidden/>
    <w:unhideWhenUsed/>
    <w:rsid w:val="00562C5C"/>
    <w:pPr>
      <w:spacing w:before="100" w:beforeAutospacing="1" w:after="100" w:afterAutospacing="1" w:line="240" w:lineRule="auto"/>
    </w:pPr>
    <w:rPr>
      <w:rFonts w:ascii="Arial Unicode MS" w:eastAsia="Arial Unicode MS" w:hAnsi="Arial Unicode MS" w:cs="Arial Unicode MS"/>
      <w:sz w:val="24"/>
      <w:szCs w:val="24"/>
    </w:rPr>
  </w:style>
  <w:style w:type="paragraph" w:styleId="Zkladntext">
    <w:name w:val="Body Text"/>
    <w:basedOn w:val="Normln"/>
    <w:link w:val="ZkladntextChar"/>
    <w:uiPriority w:val="99"/>
    <w:semiHidden/>
    <w:unhideWhenUsed/>
    <w:rsid w:val="00562C5C"/>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uiPriority w:val="99"/>
    <w:semiHidden/>
    <w:rsid w:val="00562C5C"/>
    <w:rPr>
      <w:rFonts w:ascii="PalacioCS" w:eastAsia="Times New Roman" w:hAnsi="PalacioCS" w:cs="Times New Roman"/>
      <w:sz w:val="20"/>
      <w:szCs w:val="20"/>
      <w:lang w:eastAsia="cs-CZ"/>
    </w:rPr>
  </w:style>
  <w:style w:type="paragraph" w:styleId="Zkladntextodsazen">
    <w:name w:val="Body Text Indent"/>
    <w:basedOn w:val="Normln"/>
    <w:link w:val="ZkladntextodsazenChar"/>
    <w:uiPriority w:val="99"/>
    <w:semiHidden/>
    <w:unhideWhenUsed/>
    <w:rsid w:val="00562C5C"/>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562C5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562C5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2C5C"/>
  </w:style>
  <w:style w:type="paragraph" w:styleId="Odstavecseseznamem">
    <w:name w:val="List Paragraph"/>
    <w:basedOn w:val="Normln"/>
    <w:uiPriority w:val="34"/>
    <w:qFormat/>
    <w:rsid w:val="00562C5C"/>
    <w:pPr>
      <w:ind w:left="720"/>
      <w:contextualSpacing/>
    </w:pPr>
  </w:style>
  <w:style w:type="table" w:styleId="Mkatabulky">
    <w:name w:val="Table Grid"/>
    <w:basedOn w:val="Normlntabulka"/>
    <w:uiPriority w:val="59"/>
    <w:rsid w:val="0056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2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2C5C"/>
  </w:style>
  <w:style w:type="paragraph" w:styleId="Zpat">
    <w:name w:val="footer"/>
    <w:basedOn w:val="Normln"/>
    <w:link w:val="ZpatChar"/>
    <w:uiPriority w:val="99"/>
    <w:unhideWhenUsed/>
    <w:rsid w:val="00562C5C"/>
    <w:pPr>
      <w:tabs>
        <w:tab w:val="center" w:pos="4536"/>
        <w:tab w:val="right" w:pos="9072"/>
      </w:tabs>
      <w:spacing w:after="0" w:line="240" w:lineRule="auto"/>
    </w:pPr>
  </w:style>
  <w:style w:type="character" w:customStyle="1" w:styleId="ZpatChar">
    <w:name w:val="Zápatí Char"/>
    <w:basedOn w:val="Standardnpsmoodstavce"/>
    <w:link w:val="Zpat"/>
    <w:uiPriority w:val="99"/>
    <w:rsid w:val="00562C5C"/>
  </w:style>
  <w:style w:type="paragraph" w:styleId="Textbubliny">
    <w:name w:val="Balloon Text"/>
    <w:basedOn w:val="Normln"/>
    <w:link w:val="TextbublinyChar"/>
    <w:uiPriority w:val="99"/>
    <w:semiHidden/>
    <w:unhideWhenUsed/>
    <w:rsid w:val="00562C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C5C"/>
    <w:rPr>
      <w:rFonts w:ascii="Tahoma" w:hAnsi="Tahoma" w:cs="Tahoma"/>
      <w:sz w:val="16"/>
      <w:szCs w:val="16"/>
    </w:rPr>
  </w:style>
  <w:style w:type="character" w:styleId="Odkaznakoment">
    <w:name w:val="annotation reference"/>
    <w:basedOn w:val="Standardnpsmoodstavce"/>
    <w:uiPriority w:val="99"/>
    <w:semiHidden/>
    <w:unhideWhenUsed/>
    <w:rsid w:val="0043345F"/>
    <w:rPr>
      <w:sz w:val="16"/>
      <w:szCs w:val="16"/>
    </w:rPr>
  </w:style>
  <w:style w:type="paragraph" w:styleId="Textkomente">
    <w:name w:val="annotation text"/>
    <w:basedOn w:val="Normln"/>
    <w:link w:val="TextkomenteChar"/>
    <w:uiPriority w:val="99"/>
    <w:semiHidden/>
    <w:unhideWhenUsed/>
    <w:rsid w:val="0043345F"/>
    <w:pPr>
      <w:spacing w:line="240" w:lineRule="auto"/>
    </w:pPr>
    <w:rPr>
      <w:sz w:val="20"/>
      <w:szCs w:val="20"/>
    </w:rPr>
  </w:style>
  <w:style w:type="character" w:customStyle="1" w:styleId="TextkomenteChar">
    <w:name w:val="Text komentáře Char"/>
    <w:basedOn w:val="Standardnpsmoodstavce"/>
    <w:link w:val="Textkomente"/>
    <w:uiPriority w:val="99"/>
    <w:semiHidden/>
    <w:rsid w:val="0043345F"/>
    <w:rPr>
      <w:sz w:val="20"/>
      <w:szCs w:val="20"/>
    </w:rPr>
  </w:style>
  <w:style w:type="paragraph" w:styleId="Pedmtkomente">
    <w:name w:val="annotation subject"/>
    <w:basedOn w:val="Textkomente"/>
    <w:next w:val="Textkomente"/>
    <w:link w:val="PedmtkomenteChar"/>
    <w:uiPriority w:val="99"/>
    <w:semiHidden/>
    <w:unhideWhenUsed/>
    <w:rsid w:val="0043345F"/>
    <w:rPr>
      <w:b/>
      <w:bCs/>
    </w:rPr>
  </w:style>
  <w:style w:type="character" w:customStyle="1" w:styleId="PedmtkomenteChar">
    <w:name w:val="Předmět komentáře Char"/>
    <w:basedOn w:val="TextkomenteChar"/>
    <w:link w:val="Pedmtkomente"/>
    <w:uiPriority w:val="99"/>
    <w:semiHidden/>
    <w:rsid w:val="0043345F"/>
    <w:rPr>
      <w:b/>
      <w:bCs/>
      <w:sz w:val="20"/>
      <w:szCs w:val="20"/>
    </w:rPr>
  </w:style>
</w:styles>
</file>

<file path=word/webSettings.xml><?xml version="1.0" encoding="utf-8"?>
<w:webSettings xmlns:r="http://schemas.openxmlformats.org/officeDocument/2006/relationships" xmlns:w="http://schemas.openxmlformats.org/wordprocessingml/2006/main">
  <w:divs>
    <w:div w:id="8338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C88BB-2BDB-41B1-A567-14A9416D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4799</Words>
  <Characters>28318</Characters>
  <Application>Microsoft Office Word</Application>
  <DocSecurity>0</DocSecurity>
  <Lines>235</Lines>
  <Paragraphs>66</Paragraphs>
  <ScaleCrop>false</ScaleCrop>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2017-09-19T12:11:00Z</dcterms:created>
  <dcterms:modified xsi:type="dcterms:W3CDTF">2017-09-19T12:11:00Z</dcterms:modified>
</cp:coreProperties>
</file>