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93" w:footer="1207" w:top="2320" w:bottom="1400" w:left="380" w:right="560"/>
          <w:pgNumType w:start="1"/>
        </w:sectPr>
      </w:pPr>
    </w:p>
    <w:p>
      <w:pPr>
        <w:pStyle w:val="BodyText"/>
        <w:spacing w:line="249" w:lineRule="auto" w:before="94"/>
        <w:ind w:left="196" w:right="-18"/>
      </w:pPr>
      <w:r>
        <w:rPr/>
        <w:t>Zákazník: : 26000081 Fyzikální ústav AV ČR, v. v. i. Na Slovance 2</w:t>
      </w:r>
    </w:p>
    <w:p>
      <w:pPr>
        <w:pStyle w:val="BodyText"/>
        <w:spacing w:before="1"/>
        <w:ind w:left="196"/>
      </w:pPr>
      <w:r>
        <w:rPr/>
        <w:t>180 40 Praha 8</w:t>
      </w:r>
    </w:p>
    <w:p>
      <w:pPr>
        <w:pStyle w:val="BodyText"/>
        <w:spacing w:line="249" w:lineRule="auto" w:before="94"/>
        <w:ind w:left="196" w:right="2937"/>
      </w:pPr>
      <w:r>
        <w:rPr/>
        <w:br w:type="column"/>
      </w:r>
      <w:r>
        <w:rPr/>
        <w:t>Dodací adresa: : 26007202 Fyzikální ústav AV ČR, v. v. i. ELI Beamlines</w:t>
      </w:r>
    </w:p>
    <w:p>
      <w:pPr>
        <w:pStyle w:val="BodyText"/>
        <w:spacing w:line="249" w:lineRule="auto" w:before="1"/>
        <w:ind w:left="196" w:right="4220"/>
      </w:pPr>
      <w:r>
        <w:rPr/>
        <w:t>Václav Mráz Za Radnicí</w:t>
      </w:r>
      <w:r>
        <w:rPr>
          <w:spacing w:val="-5"/>
        </w:rPr>
        <w:t> </w:t>
      </w:r>
      <w:r>
        <w:rPr/>
        <w:t>835</w:t>
      </w:r>
    </w:p>
    <w:p>
      <w:pPr>
        <w:pStyle w:val="BodyText"/>
        <w:spacing w:before="1"/>
        <w:ind w:left="196"/>
      </w:pPr>
      <w:r>
        <w:rPr/>
        <w:t>252 41 Dolní Břežany</w:t>
      </w:r>
    </w:p>
    <w:p>
      <w:pPr>
        <w:spacing w:after="0"/>
        <w:sectPr>
          <w:type w:val="continuous"/>
          <w:pgSz w:w="11900" w:h="16840"/>
          <w:pgMar w:top="2320" w:bottom="1400" w:left="380" w:right="560"/>
          <w:cols w:num="2" w:equalWidth="0">
            <w:col w:w="2821" w:space="2363"/>
            <w:col w:w="577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162"/>
        <w:jc w:val="right"/>
      </w:pPr>
      <w:r>
        <w:rPr/>
        <w:pict>
          <v:shape style="position:absolute;margin-left:24.950001pt;margin-top:-75.320122pt;width:533.3pt;height:86.85pt;mso-position-horizontal-relative:page;mso-position-vertical-relative:paragraph;z-index:1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1"/>
                    <w:gridCol w:w="2424"/>
                    <w:gridCol w:w="2173"/>
                    <w:gridCol w:w="1512"/>
                    <w:gridCol w:w="96"/>
                  </w:tblGrid>
                  <w:tr>
                    <w:trPr>
                      <w:trHeight w:val="600" w:hRule="exact"/>
                    </w:trPr>
                    <w:tc>
                      <w:tcPr>
                        <w:tcW w:w="44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9"/>
                          <w:ind w:left="6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Kontakt: </w:t>
                        </w:r>
                        <w:r>
                          <w:rPr>
                            <w:b/>
                            <w:sz w:val="16"/>
                          </w:rPr>
                          <w:t>Vaclava Moravcová</w:t>
                        </w:r>
                      </w:p>
                      <w:p>
                        <w:pPr>
                          <w:pStyle w:val="TableParagraph"/>
                          <w:spacing w:before="56"/>
                          <w:ind w:left="6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E-mail: </w:t>
                        </w:r>
                        <w:hyperlink r:id="rId7">
                          <w:r>
                            <w:rPr>
                              <w:b/>
                              <w:sz w:val="16"/>
                            </w:rPr>
                            <w:t>vaclava.moravcova@vwr.com</w:t>
                          </w:r>
                        </w:hyperlink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9"/>
                          <w:ind w:left="1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Tel: </w:t>
                        </w:r>
                        <w:r>
                          <w:rPr>
                            <w:b/>
                            <w:sz w:val="16"/>
                          </w:rPr>
                          <w:t>321570324</w:t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9"/>
                          <w:ind w:left="56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Fax: </w:t>
                        </w:r>
                        <w:r>
                          <w:rPr>
                            <w:b/>
                            <w:sz w:val="16"/>
                          </w:rPr>
                          <w:t>321570320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445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7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" w:type="dxa"/>
                        <w:vMerge/>
                      </w:tcPr>
                      <w:p>
                        <w:pPr/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44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33" w:val="left" w:leader="none"/>
                            <w:tab w:pos="3071" w:val="left" w:leader="none"/>
                          </w:tabs>
                          <w:spacing w:line="229" w:lineRule="exact" w:before="0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Pol.</w:t>
                          <w:tab/>
                          <w:t>Popis</w:t>
                          <w:tab/>
                          <w:t>Obj.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množství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0"/>
                          <w:ind w:right="56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 / MJ</w:t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0"/>
                          <w:ind w:left="6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Sleva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0"/>
                          <w:ind w:right="2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</w:t>
                        </w:r>
                      </w:p>
                    </w:tc>
                    <w:tc>
                      <w:tcPr>
                        <w:tcW w:w="96" w:type="dxa"/>
                        <w:vMerge/>
                        <w:tcBorders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94" w:hRule="exact"/>
                    </w:trPr>
                    <w:tc>
                      <w:tcPr>
                        <w:tcW w:w="44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9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Číslo objednávky 17910917 31.08.2017</w:t>
                        </w:r>
                      </w:p>
                      <w:p>
                        <w:pPr>
                          <w:pStyle w:val="TableParagraph"/>
                          <w:tabs>
                            <w:tab w:pos="638" w:val="left" w:leader="none"/>
                            <w:tab w:pos="3076" w:val="left" w:leader="none"/>
                          </w:tabs>
                          <w:spacing w:before="9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  <w:tab/>
                          <w:t>OT2001999B</w:t>
                          <w:tab/>
                        </w:r>
                        <w:r>
                          <w:rPr>
                            <w:sz w:val="20"/>
                          </w:rPr>
                          <w:t>5 x 1 KS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6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 x 716,00</w:t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82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3.580,00</w:t>
                        </w:r>
                      </w:p>
                    </w:tc>
                    <w:tc>
                      <w:tcPr>
                        <w:tcW w:w="96" w:type="dxa"/>
                        <w:tcBorders>
                          <w:top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BLUZA EDA RETROX A LOGO VEL. 48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2746" w:val="left" w:leader="none"/>
          <w:tab w:pos="3630" w:val="left" w:leader="none"/>
          <w:tab w:pos="5075" w:val="left" w:leader="none"/>
        </w:tabs>
        <w:spacing w:line="20" w:lineRule="exact"/>
        <w:ind w:left="1857" w:right="0" w:firstLine="0"/>
        <w:rPr>
          <w:sz w:val="2"/>
        </w:rPr>
      </w:pPr>
      <w:r>
        <w:rPr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73" w:lineRule="exact"/>
        <w:ind w:left="189"/>
        <w:rPr>
          <w:sz w:val="7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20</w:t>
        <w:tab/>
        <w:t>CANS101000680350</w:t>
        <w:tab/>
      </w:r>
      <w:r>
        <w:rPr>
          <w:sz w:val="20"/>
        </w:rPr>
        <w:t>3 x 1 KS</w:t>
        <w:tab/>
        <w:t>3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716,00</w:t>
        <w:tab/>
      </w:r>
      <w:r>
        <w:rPr>
          <w:b/>
          <w:sz w:val="20"/>
        </w:rPr>
        <w:t>2.148,00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BLUZA EDA RETROX A LOGO VEL. M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30</w:t>
        <w:tab/>
        <w:t>CANS101000680354</w:t>
        <w:tab/>
      </w:r>
      <w:r>
        <w:rPr>
          <w:sz w:val="20"/>
        </w:rPr>
        <w:t>3 x 1 KS</w:t>
        <w:tab/>
        <w:t>3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716,00</w:t>
        <w:tab/>
      </w:r>
      <w:r>
        <w:rPr>
          <w:b/>
          <w:sz w:val="20"/>
        </w:rPr>
        <w:t>2.148,00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BLUZA EDA RETROX A LOGO VEL. 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40</w:t>
        <w:tab/>
        <w:t>CANS101000680356</w:t>
        <w:tab/>
      </w:r>
      <w:r>
        <w:rPr>
          <w:sz w:val="20"/>
        </w:rPr>
        <w:t>3 x 1 KS</w:t>
        <w:tab/>
        <w:t>3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716,00</w:t>
        <w:tab/>
      </w:r>
      <w:r>
        <w:rPr>
          <w:b/>
          <w:sz w:val="20"/>
        </w:rPr>
        <w:t>2.148,00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BLUZA EDA RETROX A LOGO VEL. XL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50</w:t>
        <w:tab/>
        <w:t>OT2001999B</w:t>
        <w:tab/>
      </w:r>
      <w:r>
        <w:rPr>
          <w:sz w:val="20"/>
        </w:rPr>
        <w:t>5 x 1 KS</w:t>
        <w:tab/>
        <w:t>5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591,50</w:t>
        <w:tab/>
      </w:r>
      <w:r>
        <w:rPr>
          <w:b/>
          <w:sz w:val="20"/>
        </w:rPr>
        <w:t>2.957,50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KALHOTY JOSEF RETROX A LOGO VEL. 48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60</w:t>
        <w:tab/>
        <w:t>CANS102000680350</w:t>
        <w:tab/>
      </w:r>
      <w:r>
        <w:rPr>
          <w:sz w:val="20"/>
        </w:rPr>
        <w:t>3 x 1 KS</w:t>
        <w:tab/>
        <w:t>3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591,50</w:t>
        <w:tab/>
      </w:r>
      <w:r>
        <w:rPr>
          <w:b/>
          <w:sz w:val="20"/>
        </w:rPr>
        <w:t>1.774,50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KALHOTY JOSEF RETROX A LOGO VEL. M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70</w:t>
        <w:tab/>
        <w:t>CANS102000680354</w:t>
        <w:tab/>
      </w:r>
      <w:r>
        <w:rPr>
          <w:sz w:val="20"/>
        </w:rPr>
        <w:t>3 x 1 KS</w:t>
        <w:tab/>
        <w:t>3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591,50</w:t>
        <w:tab/>
      </w:r>
      <w:r>
        <w:rPr>
          <w:b/>
          <w:sz w:val="20"/>
        </w:rPr>
        <w:t>1.774,50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KALHOTY JOSEF RETROX A LOGO VEL. 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2746" w:val="left" w:leader="none"/>
          <w:tab w:pos="3630" w:val="left" w:leader="none"/>
          <w:tab w:pos="5075" w:val="left" w:leader="none"/>
        </w:tabs>
        <w:spacing w:line="20" w:lineRule="exact"/>
        <w:ind w:left="1857" w:right="0" w:firstLine="0"/>
        <w:rPr>
          <w:sz w:val="2"/>
        </w:rPr>
      </w:pPr>
      <w:r>
        <w:rPr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73" w:lineRule="exact"/>
        <w:ind w:left="189"/>
        <w:rPr>
          <w:sz w:val="7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6" to="1007,66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</w:p>
    <w:p>
      <w:pPr>
        <w:spacing w:after="0" w:line="73" w:lineRule="exact"/>
        <w:rPr>
          <w:sz w:val="7"/>
        </w:rPr>
        <w:sectPr>
          <w:type w:val="continuous"/>
          <w:pgSz w:w="11900" w:h="16840"/>
          <w:pgMar w:top="2320" w:bottom="1400" w:left="380" w:right="560"/>
        </w:sectPr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/>
        <w:pict>
          <v:shape style="position:absolute;margin-left:25.200001pt;margin-top:-26.620092pt;width:532.8pt;height:18pt;mso-position-horizontal-relative:page;mso-position-vertical-relative:paragraph;z-index:-2543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633" w:val="left" w:leader="none"/>
                      <w:tab w:pos="3071" w:val="left" w:leader="none"/>
                      <w:tab w:pos="5390" w:val="left" w:leader="none"/>
                      <w:tab w:pos="7504" w:val="left" w:leader="none"/>
                      <w:tab w:pos="9594" w:val="left" w:leader="none"/>
                    </w:tabs>
                    <w:spacing w:before="47"/>
                    <w:ind w:left="67"/>
                  </w:pPr>
                  <w:r>
                    <w:rPr/>
                    <w:t>Pol.</w:t>
                    <w:tab/>
                    <w:t>Popis</w:t>
                    <w:tab/>
                    <w:t>Obj.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množství</w:t>
                    <w:tab/>
                    <w:t>Cena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MJ</w:t>
                    <w:tab/>
                    <w:t>Sleva</w:t>
                    <w:tab/>
                    <w:t>Celkem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80</w:t>
        <w:tab/>
        <w:t>CANS102000680356</w:t>
        <w:tab/>
      </w:r>
      <w:r>
        <w:rPr>
          <w:sz w:val="20"/>
        </w:rPr>
        <w:t>3 x 1 KS</w:t>
        <w:tab/>
        <w:t>3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591,50</w:t>
        <w:tab/>
      </w:r>
      <w:r>
        <w:rPr>
          <w:b/>
          <w:sz w:val="20"/>
        </w:rPr>
        <w:t>1.774,50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KALHOTY JOSEF RETROX A LOGO VEL. XL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90</w:t>
        <w:tab/>
        <w:t>OT2001999B</w:t>
        <w:tab/>
      </w:r>
      <w:r>
        <w:rPr>
          <w:sz w:val="20"/>
        </w:rPr>
        <w:t>5 x 1 KS</w:t>
        <w:tab/>
        <w:t>5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668,00</w:t>
        <w:tab/>
      </w:r>
      <w:r>
        <w:rPr>
          <w:b/>
          <w:sz w:val="20"/>
        </w:rPr>
        <w:t>3.340,00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ZAHRADNÍKY ROBIN RETROX A LOGO VEL. 48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100</w:t>
        <w:tab/>
        <w:t>CANS103000680350</w:t>
        <w:tab/>
      </w:r>
      <w:r>
        <w:rPr>
          <w:sz w:val="20"/>
        </w:rPr>
        <w:t>3 x 1 KS</w:t>
        <w:tab/>
        <w:t>3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668,00</w:t>
        <w:tab/>
      </w:r>
      <w:r>
        <w:rPr>
          <w:b/>
          <w:sz w:val="20"/>
        </w:rPr>
        <w:t>2.004,00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ZAHRADNÍKY ROBIN RETROX A LOGO VEL. M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110</w:t>
        <w:tab/>
        <w:t>CANS103000680354</w:t>
        <w:tab/>
      </w:r>
      <w:r>
        <w:rPr>
          <w:sz w:val="20"/>
        </w:rPr>
        <w:t>3 x 1 KS</w:t>
        <w:tab/>
        <w:t>3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668,00</w:t>
        <w:tab/>
      </w:r>
      <w:r>
        <w:rPr>
          <w:b/>
          <w:sz w:val="20"/>
        </w:rPr>
        <w:t>2.004,00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ZAHRADNÍKY ROBIN RETROX A LOGO VEL. 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2284" w:val="left" w:leader="none"/>
        </w:tabs>
        <w:spacing w:before="1"/>
        <w:ind w:left="196"/>
      </w:pPr>
      <w:r>
        <w:rPr/>
        <w:t>Množství: 2 *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KS</w:t>
        <w:tab/>
        <w:t>bude vydáno:</w:t>
      </w:r>
      <w:r>
        <w:rPr>
          <w:spacing w:val="-8"/>
        </w:rPr>
        <w:t> </w:t>
      </w:r>
      <w:r>
        <w:rPr/>
        <w:t>03.10.2017</w:t>
      </w:r>
    </w:p>
    <w:p>
      <w:pPr>
        <w:pStyle w:val="BodyText"/>
        <w:tabs>
          <w:tab w:pos="2290" w:val="left" w:leader="none"/>
        </w:tabs>
        <w:spacing w:before="10"/>
        <w:ind w:left="196"/>
      </w:pPr>
      <w:r>
        <w:rPr>
          <w:spacing w:val="-56"/>
        </w:rPr>
        <w:t>M</w:t>
      </w:r>
      <w:r>
        <w:rPr>
          <w:spacing w:val="-57"/>
          <w:position w:val="-5"/>
        </w:rPr>
        <w:t>_</w:t>
      </w:r>
      <w:r>
        <w:rPr>
          <w:spacing w:val="-55"/>
        </w:rPr>
        <w:t>n</w:t>
      </w:r>
      <w:r>
        <w:rPr>
          <w:spacing w:val="-58"/>
          <w:position w:val="-5"/>
        </w:rPr>
        <w:t>_</w:t>
      </w:r>
      <w:r>
        <w:rPr>
          <w:spacing w:val="-54"/>
        </w:rPr>
        <w:t>o</w:t>
      </w:r>
      <w:r>
        <w:rPr>
          <w:spacing w:val="-59"/>
          <w:position w:val="-5"/>
        </w:rPr>
        <w:t>_</w:t>
      </w:r>
      <w:r>
        <w:rPr>
          <w:spacing w:val="-42"/>
        </w:rPr>
        <w:t>ž</w:t>
      </w:r>
      <w:r>
        <w:rPr>
          <w:spacing w:val="-71"/>
          <w:position w:val="-5"/>
        </w:rPr>
        <w:t>_</w:t>
      </w:r>
      <w:r>
        <w:rPr>
          <w:spacing w:val="-30"/>
        </w:rPr>
        <w:t>s</w:t>
      </w:r>
      <w:r>
        <w:rPr>
          <w:spacing w:val="-83"/>
          <w:position w:val="-5"/>
        </w:rPr>
        <w:t>_</w:t>
      </w:r>
      <w:r>
        <w:rPr>
          <w:spacing w:val="-2"/>
        </w:rPr>
        <w:t>t</w:t>
      </w:r>
      <w:r>
        <w:rPr>
          <w:spacing w:val="-72"/>
        </w:rPr>
        <w:t>v</w:t>
      </w:r>
      <w:r>
        <w:rPr>
          <w:spacing w:val="-41"/>
          <w:position w:val="-5"/>
        </w:rPr>
        <w:t>_</w:t>
      </w:r>
      <w:r>
        <w:rPr>
          <w:spacing w:val="-16"/>
        </w:rPr>
        <w:t>í</w:t>
      </w:r>
      <w:r>
        <w:rPr>
          <w:spacing w:val="-98"/>
          <w:position w:val="-5"/>
        </w:rPr>
        <w:t>_</w:t>
      </w:r>
      <w:r>
        <w:rPr/>
        <w:t>:</w:t>
      </w:r>
      <w:r>
        <w:rPr>
          <w:spacing w:val="-14"/>
        </w:rPr>
        <w:t> </w:t>
      </w:r>
      <w:r>
        <w:rPr>
          <w:spacing w:val="-92"/>
          <w:position w:val="-5"/>
        </w:rPr>
        <w:t>_</w:t>
      </w:r>
      <w:r>
        <w:rPr>
          <w:spacing w:val="-20"/>
        </w:rPr>
        <w:t>1</w:t>
      </w:r>
      <w:r>
        <w:rPr>
          <w:spacing w:val="-36"/>
          <w:position w:val="-5"/>
        </w:rPr>
        <w:t>_</w:t>
      </w:r>
      <w:r>
        <w:rPr>
          <w:spacing w:val="-43"/>
        </w:rPr>
        <w:t>*</w:t>
      </w:r>
      <w:r>
        <w:rPr>
          <w:spacing w:val="-14"/>
          <w:position w:val="-5"/>
        </w:rPr>
        <w:t>_</w:t>
      </w:r>
      <w:r>
        <w:rPr/>
        <w:t>1 </w:t>
      </w:r>
      <w:r>
        <w:rPr>
          <w:spacing w:val="-65"/>
        </w:rPr>
        <w:t>K</w:t>
      </w:r>
      <w:r>
        <w:rPr>
          <w:spacing w:val="-46"/>
          <w:position w:val="-5"/>
        </w:rPr>
        <w:t>_</w:t>
      </w:r>
      <w:r>
        <w:rPr/>
        <w:t>S</w:t>
        <w:tab/>
      </w:r>
      <w:r>
        <w:rPr>
          <w:spacing w:val="-105"/>
        </w:rPr>
        <w:t>T</w:t>
      </w:r>
      <w:r>
        <w:rPr>
          <w:spacing w:val="-5"/>
          <w:position w:val="-5"/>
        </w:rPr>
        <w:t>_</w:t>
      </w:r>
      <w:r>
        <w:rPr>
          <w:spacing w:val="-107"/>
        </w:rPr>
        <w:t>e</w:t>
      </w:r>
      <w:r>
        <w:rPr>
          <w:spacing w:val="-5"/>
          <w:position w:val="-5"/>
        </w:rPr>
        <w:t>_</w:t>
      </w:r>
      <w:r>
        <w:rPr>
          <w:spacing w:val="-63"/>
        </w:rPr>
        <w:t>r</w:t>
      </w:r>
      <w:r>
        <w:rPr>
          <w:spacing w:val="-49"/>
          <w:position w:val="-5"/>
        </w:rPr>
        <w:t>_</w:t>
      </w:r>
      <w:r>
        <w:rPr/>
        <w:t>mín</w:t>
      </w:r>
      <w:r>
        <w:rPr>
          <w:spacing w:val="-5"/>
        </w:rPr>
        <w:t> </w:t>
      </w:r>
      <w:r>
        <w:rPr>
          <w:spacing w:val="-4"/>
        </w:rPr>
        <w:t>d</w:t>
      </w:r>
      <w:r>
        <w:rPr>
          <w:spacing w:val="-108"/>
          <w:position w:val="-5"/>
        </w:rPr>
        <w:t>_</w:t>
      </w:r>
      <w:r>
        <w:rPr>
          <w:spacing w:val="-4"/>
        </w:rPr>
        <w:t>o</w:t>
      </w:r>
      <w:r>
        <w:rPr>
          <w:spacing w:val="-108"/>
          <w:position w:val="-5"/>
        </w:rPr>
        <w:t>_</w:t>
      </w:r>
      <w:r>
        <w:rPr>
          <w:spacing w:val="-4"/>
        </w:rPr>
        <w:t>d</w:t>
      </w:r>
      <w:r>
        <w:rPr>
          <w:spacing w:val="-108"/>
          <w:position w:val="-5"/>
        </w:rPr>
        <w:t>_</w:t>
      </w:r>
      <w:r>
        <w:rPr>
          <w:spacing w:val="-4"/>
        </w:rPr>
        <w:t>á</w:t>
      </w:r>
      <w:r>
        <w:rPr>
          <w:spacing w:val="-108"/>
          <w:position w:val="-5"/>
        </w:rPr>
        <w:t>_</w:t>
      </w:r>
      <w:r>
        <w:rPr>
          <w:spacing w:val="-4"/>
        </w:rPr>
        <w:t>n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9"/>
        </w:rPr>
        <w:t> </w:t>
      </w:r>
      <w:r>
        <w:rPr>
          <w:spacing w:val="-103"/>
          <w:position w:val="-5"/>
        </w:rPr>
        <w:t>_</w:t>
      </w:r>
      <w:r>
        <w:rPr>
          <w:spacing w:val="-9"/>
        </w:rPr>
        <w:t>b</w:t>
      </w:r>
      <w:r>
        <w:rPr>
          <w:spacing w:val="-103"/>
          <w:position w:val="-5"/>
        </w:rPr>
        <w:t>_</w:t>
      </w:r>
      <w:r>
        <w:rPr>
          <w:spacing w:val="-9"/>
        </w:rPr>
        <w:t>u</w:t>
      </w:r>
      <w:r>
        <w:rPr>
          <w:spacing w:val="-103"/>
          <w:position w:val="-5"/>
        </w:rPr>
        <w:t>_</w:t>
      </w:r>
      <w:r>
        <w:rPr>
          <w:spacing w:val="-9"/>
        </w:rPr>
        <w:t>d</w:t>
      </w:r>
      <w:r>
        <w:rPr>
          <w:spacing w:val="-103"/>
          <w:position w:val="-5"/>
        </w:rPr>
        <w:t>_</w:t>
      </w:r>
      <w:r>
        <w:rPr>
          <w:spacing w:val="-9"/>
        </w:rPr>
        <w:t>e</w:t>
      </w:r>
      <w:r>
        <w:rPr>
          <w:spacing w:val="-47"/>
          <w:position w:val="-5"/>
        </w:rPr>
        <w:t>_</w:t>
      </w:r>
      <w:r>
        <w:rPr>
          <w:spacing w:val="-54"/>
        </w:rPr>
        <w:t>z</w:t>
      </w:r>
      <w:r>
        <w:rPr>
          <w:spacing w:val="-59"/>
          <w:position w:val="-5"/>
        </w:rPr>
        <w:t>_</w:t>
      </w:r>
      <w:r>
        <w:rPr>
          <w:spacing w:val="-54"/>
        </w:rPr>
        <w:t>a</w:t>
      </w:r>
      <w:r>
        <w:rPr>
          <w:spacing w:val="-59"/>
          <w:position w:val="-5"/>
        </w:rPr>
        <w:t>_</w:t>
      </w:r>
      <w:r>
        <w:rPr>
          <w:spacing w:val="-42"/>
        </w:rPr>
        <w:t>s</w:t>
      </w:r>
      <w:r>
        <w:rPr>
          <w:spacing w:val="-70"/>
          <w:position w:val="-5"/>
        </w:rPr>
        <w:t>_</w:t>
      </w:r>
      <w:r>
        <w:rPr/>
        <w:t>l</w:t>
      </w:r>
      <w:r>
        <w:rPr>
          <w:spacing w:val="-88"/>
        </w:rPr>
        <w:t>á</w:t>
      </w:r>
      <w:r>
        <w:rPr>
          <w:spacing w:val="-25"/>
          <w:position w:val="-5"/>
        </w:rPr>
        <w:t>_</w:t>
      </w:r>
      <w:r>
        <w:rPr/>
        <w:t>n </w:t>
      </w:r>
      <w:r>
        <w:rPr>
          <w:spacing w:val="-33"/>
        </w:rPr>
        <w:t>p</w:t>
      </w:r>
      <w:r>
        <w:rPr>
          <w:spacing w:val="-79"/>
          <w:position w:val="-5"/>
        </w:rPr>
        <w:t>_</w:t>
      </w:r>
      <w:r>
        <w:rPr>
          <w:spacing w:val="-33"/>
        </w:rPr>
        <w:t>o</w:t>
      </w:r>
      <w:r>
        <w:rPr>
          <w:spacing w:val="-79"/>
          <w:position w:val="-5"/>
        </w:rPr>
        <w:t>_</w:t>
      </w:r>
      <w:r>
        <w:rPr>
          <w:spacing w:val="-22"/>
        </w:rPr>
        <w:t>z</w:t>
      </w:r>
      <w:r>
        <w:rPr>
          <w:spacing w:val="-91"/>
          <w:position w:val="-5"/>
        </w:rPr>
        <w:t>_</w:t>
      </w:r>
      <w:r>
        <w:rPr>
          <w:spacing w:val="-22"/>
        </w:rPr>
        <w:t>d</w:t>
      </w:r>
      <w:r>
        <w:rPr>
          <w:spacing w:val="-91"/>
          <w:position w:val="-5"/>
        </w:rPr>
        <w:t>_</w:t>
      </w:r>
      <w:r>
        <w:rPr>
          <w:spacing w:val="-22"/>
        </w:rPr>
        <w:t>ě</w:t>
      </w:r>
      <w:r>
        <w:rPr>
          <w:spacing w:val="-91"/>
          <w:position w:val="-5"/>
        </w:rPr>
        <w:t>_</w:t>
      </w:r>
      <w:r>
        <w:rPr/>
        <w:t>ji</w:t>
      </w:r>
    </w:p>
    <w:p>
      <w:pPr>
        <w:tabs>
          <w:tab w:pos="2635" w:val="left" w:leader="none"/>
          <w:tab w:pos="4631" w:val="left" w:leader="none"/>
          <w:tab w:pos="5409" w:val="left" w:leader="none"/>
        </w:tabs>
        <w:spacing w:line="20" w:lineRule="exact"/>
        <w:ind w:left="1412" w:right="0" w:firstLine="0"/>
        <w:rPr>
          <w:sz w:val="2"/>
        </w:rPr>
      </w:pPr>
      <w:r>
        <w:rPr>
          <w:sz w:val="2"/>
        </w:rPr>
        <w:pict>
          <v:group style="width:8.35pt;height:.65pt;mso-position-horizontal-relative:char;mso-position-vertical-relative:line" coordorigin="0,0" coordsize="167,13">
            <v:line style="position:absolute" from="6,6" to="160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43"/>
          <w:sz w:val="2"/>
        </w:rPr>
        <w:t> </w:t>
      </w:r>
      <w:r>
        <w:rPr>
          <w:spacing w:val="143"/>
          <w:sz w:val="2"/>
        </w:rPr>
        <w:pict>
          <v:group style="width:27.6pt;height:.65pt;mso-position-horizontal-relative:char;mso-position-vertical-relative:line" coordorigin="0,0" coordsize="552,13">
            <v:line style="position:absolute" from="6,6" to="545,6" stroked="true" strokeweight=".63pt" strokecolor="#000000">
              <v:stroke dashstyle="solid"/>
            </v:line>
          </v:group>
        </w:pict>
      </w:r>
      <w:r>
        <w:rPr>
          <w:spacing w:val="143"/>
          <w:sz w:val="2"/>
        </w:rPr>
      </w:r>
      <w:r>
        <w:rPr>
          <w:spacing w:val="143"/>
          <w:sz w:val="2"/>
        </w:rPr>
        <w:tab/>
      </w:r>
      <w:r>
        <w:rPr>
          <w:spacing w:val="143"/>
          <w:sz w:val="2"/>
        </w:rPr>
        <w:pict>
          <v:group style="width:6.6pt;height:.65pt;mso-position-horizontal-relative:char;mso-position-vertical-relative:line" coordorigin="0,0" coordsize="132,13">
            <v:line style="position:absolute" from="6,6" to="125,6" stroked="true" strokeweight=".63pt" strokecolor="#000000">
              <v:stroke dashstyle="solid"/>
            </v:line>
          </v:group>
        </w:pict>
      </w:r>
      <w:r>
        <w:rPr>
          <w:spacing w:val="143"/>
          <w:sz w:val="2"/>
        </w:rPr>
      </w:r>
      <w:r>
        <w:rPr>
          <w:rFonts w:ascii="Times New Roman"/>
          <w:spacing w:val="77"/>
          <w:sz w:val="2"/>
        </w:rPr>
        <w:t> </w:t>
      </w:r>
      <w:r>
        <w:rPr>
          <w:spacing w:val="77"/>
          <w:sz w:val="2"/>
        </w:rPr>
        <w:pict>
          <v:group style="width:6.4pt;height:.65pt;mso-position-horizontal-relative:char;mso-position-vertical-relative:line" coordorigin="0,0" coordsize="128,13">
            <v:line style="position:absolute" from="6,6" to="121,6" stroked="true" strokeweight=".63pt" strokecolor="#000000">
              <v:stroke dashstyle="solid"/>
            </v:line>
          </v:group>
        </w:pict>
      </w:r>
      <w:r>
        <w:rPr>
          <w:spacing w:val="77"/>
          <w:sz w:val="2"/>
        </w:rPr>
      </w:r>
      <w:r>
        <w:rPr>
          <w:spacing w:val="77"/>
          <w:sz w:val="2"/>
        </w:rPr>
        <w:tab/>
      </w:r>
      <w:r>
        <w:rPr>
          <w:spacing w:val="77"/>
          <w:sz w:val="2"/>
        </w:rPr>
        <w:pict>
          <v:group style="width:7.85pt;height:.65pt;mso-position-horizontal-relative:char;mso-position-vertical-relative:line" coordorigin="0,0" coordsize="157,13">
            <v:line style="position:absolute" from="6,6" to="150,6" stroked="true" strokeweight=".63pt" strokecolor="#000000">
              <v:stroke dashstyle="solid"/>
            </v:line>
          </v:group>
        </w:pict>
      </w:r>
      <w:r>
        <w:rPr>
          <w:spacing w:val="77"/>
          <w:sz w:val="2"/>
        </w:rPr>
      </w:r>
      <w:r>
        <w:rPr>
          <w:spacing w:val="77"/>
          <w:sz w:val="2"/>
        </w:rPr>
        <w:tab/>
      </w:r>
      <w:r>
        <w:rPr>
          <w:spacing w:val="77"/>
          <w:sz w:val="2"/>
        </w:rPr>
        <w:pict>
          <v:group style="width:272.5pt;height:.65pt;mso-position-horizontal-relative:char;mso-position-vertical-relative:line" coordorigin="0,0" coordsize="5450,13">
            <v:line style="position:absolute" from="6,6" to="5443,6" stroked="true" strokeweight=".63pt" strokecolor="#000000">
              <v:stroke dashstyle="solid"/>
            </v:line>
          </v:group>
        </w:pict>
      </w:r>
      <w:r>
        <w:rPr>
          <w:spacing w:val="77"/>
          <w:sz w:val="2"/>
        </w:rPr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189"/>
        <w:rPr>
          <w:sz w:val="2"/>
        </w:rPr>
      </w:pPr>
      <w:r>
        <w:rPr>
          <w:sz w:val="2"/>
        </w:rPr>
        <w:pict>
          <v:group style="width:50.7pt;height:.65pt;mso-position-horizontal-relative:char;mso-position-vertical-relative:line" coordorigin="0,0" coordsize="1014,13">
            <v:line style="position:absolute" from="6,6" to="1007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762" w:val="left" w:leader="none"/>
          <w:tab w:pos="3200" w:val="left" w:leader="none"/>
          <w:tab w:pos="5330" w:val="left" w:leader="none"/>
          <w:tab w:pos="9621" w:val="left" w:leader="none"/>
          <w:tab w:pos="10683" w:val="left" w:leader="none"/>
        </w:tabs>
        <w:spacing w:before="5"/>
        <w:ind w:left="196" w:right="0" w:firstLine="0"/>
        <w:jc w:val="left"/>
        <w:rPr>
          <w:sz w:val="20"/>
        </w:rPr>
      </w:pPr>
      <w:r>
        <w:rPr>
          <w:b/>
          <w:sz w:val="20"/>
        </w:rPr>
        <w:t>120</w:t>
        <w:tab/>
        <w:t>OT2001999B</w:t>
        <w:tab/>
      </w:r>
      <w:r>
        <w:rPr>
          <w:sz w:val="20"/>
        </w:rPr>
        <w:t>1 x 1 KS</w:t>
        <w:tab/>
        <w:t>1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1.008,00</w:t>
        <w:tab/>
      </w:r>
      <w:r>
        <w:rPr>
          <w:b/>
          <w:sz w:val="20"/>
        </w:rPr>
        <w:t>1.008,00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BUNDA LEEDS REFLEXNÍ ŽLUTÁ VEL. XS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330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130</w:t>
        <w:tab/>
        <w:t>CANS11100071500M</w:t>
        <w:tab/>
      </w:r>
      <w:r>
        <w:rPr>
          <w:sz w:val="20"/>
        </w:rPr>
        <w:t>1 x 1 KS</w:t>
        <w:tab/>
        <w:t>1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1.008,00</w:t>
        <w:tab/>
      </w:r>
      <w:r>
        <w:rPr>
          <w:b/>
          <w:sz w:val="20"/>
        </w:rPr>
        <w:t>1.008,00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25720" from="28.799999pt,38.528908pt" to="34.974726pt,38.528908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696" from="73.267815pt,38.528908pt" to="81.601526pt,38.528908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672" from="112.177155pt,38.528908pt" to="117.74153pt,38.528908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648" from="156.644974pt,38.528908pt" to="164.90153pt,38.528908pt" stroked="true" strokeweight=".63pt" strokecolor="#000000">
            <v:stroke dashstyle="solid"/>
            <w10:wrap type="none"/>
          </v:line>
        </w:pict>
      </w:r>
      <w:r>
        <w:rPr>
          <w:sz w:val="16"/>
        </w:rPr>
        <w:t>BUNDA LEEDS REFLEXNÍ ŽLUTÁ VEL. M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0"/>
        <w:gridCol w:w="2247"/>
        <w:gridCol w:w="2944"/>
        <w:gridCol w:w="2515"/>
        <w:gridCol w:w="311"/>
      </w:tblGrid>
      <w:tr>
        <w:trPr>
          <w:trHeight w:val="335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line="283" w:lineRule="exact" w:before="0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line="283" w:lineRule="exact" w:before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5770" w:type="dxa"/>
            <w:gridSpan w:val="3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  <w:tab/>
              <w:t>CANS11100071500L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Bunda LEEDS reflexní žlutá vel. L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1 x 1 KS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4"/>
              <w:jc w:val="right"/>
              <w:rPr>
                <w:sz w:val="20"/>
              </w:rPr>
            </w:pPr>
            <w:r>
              <w:rPr>
                <w:sz w:val="20"/>
              </w:rPr>
              <w:t>1 x 1.008,00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1.008,00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2944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11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  <w:tab/>
              <w:t>OT2001999B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Bunda LEEDS reflexní žlutá vel. XL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1 x 1 KS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4"/>
              <w:jc w:val="right"/>
              <w:rPr>
                <w:sz w:val="20"/>
              </w:rPr>
            </w:pPr>
            <w:r>
              <w:rPr>
                <w:sz w:val="20"/>
              </w:rPr>
              <w:t>1 x 1.008,00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1.008,00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2944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11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249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160</w:t>
              <w:tab/>
              <w:t>CANS322000326009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5 x 1 PÁR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2"/>
              <w:jc w:val="right"/>
              <w:rPr>
                <w:sz w:val="20"/>
              </w:rPr>
            </w:pPr>
            <w:r>
              <w:rPr>
                <w:sz w:val="20"/>
              </w:rPr>
              <w:t>5 x 154,00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770,00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>
      <w:pPr>
        <w:spacing w:before="47"/>
        <w:ind w:left="196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25624" from="28.799999pt,-69.471092pt" to="34.974726pt,-69.471092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600" from="73.267815pt,-69.471092pt" to="81.601526pt,-69.471092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576" from="112.177155pt,-69.471092pt" to="117.74153pt,-69.471092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552" from="156.644974pt,-69.471092pt" to="164.90153pt,-69.471092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528" from="28.799999pt,-15.471094pt" to="34.974726pt,-15.4710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504" from="73.267815pt,-15.471094pt" to="81.601526pt,-15.4710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480" from="112.177155pt,-15.471094pt" to="117.74153pt,-15.4710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456" from="156.644974pt,-15.471094pt" to="164.90153pt,-15.471094pt" stroked="true" strokeweight=".63pt" strokecolor="#000000">
            <v:stroke dashstyle="solid"/>
            <w10:wrap type="none"/>
          </v:line>
        </w:pict>
      </w:r>
      <w:r>
        <w:rPr>
          <w:sz w:val="16"/>
        </w:rPr>
        <w:t>RUKAVICE SHARK 0002-IV VELIKOST 9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2746" w:val="left" w:leader="none"/>
          <w:tab w:pos="3630" w:val="left" w:leader="none"/>
          <w:tab w:pos="5075" w:val="left" w:leader="none"/>
        </w:tabs>
        <w:spacing w:line="20" w:lineRule="exact"/>
        <w:ind w:left="1857" w:right="0" w:firstLine="0"/>
        <w:rPr>
          <w:sz w:val="2"/>
        </w:rPr>
      </w:pPr>
      <w:r>
        <w:rPr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73" w:lineRule="exact"/>
        <w:ind w:left="189"/>
        <w:rPr>
          <w:sz w:val="7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</w:p>
    <w:p>
      <w:pPr>
        <w:spacing w:after="0" w:line="73" w:lineRule="exact"/>
        <w:rPr>
          <w:sz w:val="7"/>
        </w:rPr>
        <w:sectPr>
          <w:headerReference w:type="default" r:id="rId8"/>
          <w:pgSz w:w="11900" w:h="16840"/>
          <w:pgMar w:header="393" w:footer="1207" w:top="3420" w:bottom="1400" w:left="380" w:right="560"/>
          <w:pgNumType w:start="2"/>
        </w:sectPr>
      </w:pPr>
    </w:p>
    <w:tbl>
      <w:tblPr>
        <w:tblW w:w="0" w:type="auto"/>
        <w:jc w:val="left"/>
        <w:tblInd w:w="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5"/>
        <w:gridCol w:w="2180"/>
        <w:gridCol w:w="1951"/>
        <w:gridCol w:w="1846"/>
        <w:gridCol w:w="1666"/>
        <w:gridCol w:w="308"/>
      </w:tblGrid>
      <w:tr>
        <w:trPr>
          <w:trHeight w:val="352" w:hRule="exact"/>
        </w:trPr>
        <w:tc>
          <w:tcPr>
            <w:tcW w:w="2795" w:type="dxa"/>
          </w:tcPr>
          <w:p>
            <w:pPr>
              <w:pStyle w:val="TableParagraph"/>
              <w:tabs>
                <w:tab w:pos="655" w:val="left" w:leader="none"/>
              </w:tabs>
              <w:spacing w:line="223" w:lineRule="exact" w:before="0"/>
              <w:ind w:left="88"/>
              <w:rPr>
                <w:sz w:val="20"/>
              </w:rPr>
            </w:pPr>
            <w:r>
              <w:rPr>
                <w:sz w:val="20"/>
              </w:rPr>
              <w:t>Pol.</w:t>
              <w:tab/>
              <w:t>Popis</w:t>
            </w:r>
          </w:p>
        </w:tc>
        <w:tc>
          <w:tcPr>
            <w:tcW w:w="2180" w:type="dxa"/>
          </w:tcPr>
          <w:p>
            <w:pPr>
              <w:pStyle w:val="TableParagraph"/>
              <w:spacing w:line="223" w:lineRule="exact" w:before="0"/>
              <w:ind w:left="298"/>
              <w:rPr>
                <w:sz w:val="20"/>
              </w:rPr>
            </w:pPr>
            <w:r>
              <w:rPr>
                <w:sz w:val="20"/>
              </w:rPr>
              <w:t>Obj. množství</w:t>
            </w:r>
          </w:p>
        </w:tc>
        <w:tc>
          <w:tcPr>
            <w:tcW w:w="1951" w:type="dxa"/>
          </w:tcPr>
          <w:p>
            <w:pPr>
              <w:pStyle w:val="TableParagraph"/>
              <w:spacing w:line="223" w:lineRule="exact" w:before="0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846" w:type="dxa"/>
          </w:tcPr>
          <w:p>
            <w:pPr>
              <w:pStyle w:val="TableParagraph"/>
              <w:spacing w:line="223" w:lineRule="exact" w:before="0"/>
              <w:ind w:left="601"/>
              <w:rPr>
                <w:sz w:val="20"/>
              </w:rPr>
            </w:pPr>
            <w:r>
              <w:rPr>
                <w:sz w:val="20"/>
              </w:rPr>
              <w:t>Sleva</w:t>
            </w:r>
          </w:p>
        </w:tc>
        <w:tc>
          <w:tcPr>
            <w:tcW w:w="1666" w:type="dxa"/>
          </w:tcPr>
          <w:p>
            <w:pPr>
              <w:pStyle w:val="TableParagraph"/>
              <w:spacing w:line="223" w:lineRule="exact" w:before="0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308" w:type="dxa"/>
          </w:tcPr>
          <w:p>
            <w:pPr/>
          </w:p>
        </w:tc>
      </w:tr>
      <w:tr>
        <w:trPr>
          <w:trHeight w:val="352" w:hRule="exact"/>
        </w:trPr>
        <w:tc>
          <w:tcPr>
            <w:tcW w:w="2795" w:type="dxa"/>
          </w:tcPr>
          <w:p>
            <w:pPr>
              <w:pStyle w:val="TableParagraph"/>
              <w:tabs>
                <w:tab w:pos="655" w:val="left" w:leader="none"/>
              </w:tabs>
              <w:spacing w:before="12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  <w:tab/>
              <w:t>CANS322000326011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1"/>
              <w:ind w:left="298"/>
              <w:rPr>
                <w:sz w:val="20"/>
              </w:rPr>
            </w:pPr>
            <w:r>
              <w:rPr>
                <w:sz w:val="20"/>
              </w:rPr>
              <w:t>5 x 1 PÁR</w:t>
            </w:r>
          </w:p>
        </w:tc>
        <w:tc>
          <w:tcPr>
            <w:tcW w:w="1951" w:type="dxa"/>
          </w:tcPr>
          <w:p>
            <w:pPr>
              <w:pStyle w:val="TableParagraph"/>
              <w:spacing w:before="121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5 x 154,00</w:t>
            </w:r>
          </w:p>
        </w:tc>
        <w:tc>
          <w:tcPr>
            <w:tcW w:w="1846" w:type="dxa"/>
          </w:tcPr>
          <w:p>
            <w:pPr/>
          </w:p>
        </w:tc>
        <w:tc>
          <w:tcPr>
            <w:tcW w:w="1666" w:type="dxa"/>
          </w:tcPr>
          <w:p>
            <w:pPr>
              <w:pStyle w:val="TableParagraph"/>
              <w:spacing w:before="121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121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exact"/>
        </w:trPr>
        <w:tc>
          <w:tcPr>
            <w:tcW w:w="10745" w:type="dxa"/>
            <w:gridSpan w:val="6"/>
          </w:tcPr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RUKAVICE SHARK 0002-IV VELIKOST 11</w:t>
            </w:r>
          </w:p>
        </w:tc>
      </w:tr>
      <w:tr>
        <w:trPr>
          <w:trHeight w:val="467" w:hRule="exact"/>
        </w:trPr>
        <w:tc>
          <w:tcPr>
            <w:tcW w:w="2795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8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1951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08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795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55" w:val="left" w:leader="none"/>
              </w:tabs>
              <w:spacing w:before="1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  <w:tab/>
              <w:t>CANS341000371008</w:t>
            </w:r>
          </w:p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RUKAVICE PLETENÉ NAPA VEL. 8</w:t>
            </w:r>
          </w:p>
        </w:tc>
        <w:tc>
          <w:tcPr>
            <w:tcW w:w="2180" w:type="dxa"/>
          </w:tcPr>
          <w:p>
            <w:pPr>
              <w:pStyle w:val="TableParagraph"/>
              <w:spacing w:line="20" w:lineRule="exact" w:before="0"/>
              <w:ind w:left="727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298"/>
              <w:rPr>
                <w:sz w:val="20"/>
              </w:rPr>
            </w:pPr>
            <w:r>
              <w:rPr>
                <w:sz w:val="20"/>
              </w:rPr>
              <w:t>5 x 1 PÁR</w:t>
            </w:r>
          </w:p>
        </w:tc>
        <w:tc>
          <w:tcPr>
            <w:tcW w:w="195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5 x 28,60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</w:tcBorders>
          </w:tcPr>
          <w:p>
            <w:pPr>
              <w:pStyle w:val="TableParagraph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143,00</w:t>
            </w:r>
          </w:p>
        </w:tc>
        <w:tc>
          <w:tcPr>
            <w:tcW w:w="308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795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8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1951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08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795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55" w:val="left" w:leader="none"/>
              </w:tabs>
              <w:spacing w:before="1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190</w:t>
              <w:tab/>
              <w:t>CANS341000371009</w:t>
            </w:r>
          </w:p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RUKAVICE PLETENÉ NAPA VEL. 9</w:t>
            </w:r>
          </w:p>
        </w:tc>
        <w:tc>
          <w:tcPr>
            <w:tcW w:w="2180" w:type="dxa"/>
          </w:tcPr>
          <w:p>
            <w:pPr>
              <w:pStyle w:val="TableParagraph"/>
              <w:spacing w:line="20" w:lineRule="exact" w:before="0"/>
              <w:ind w:left="727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298"/>
              <w:rPr>
                <w:sz w:val="20"/>
              </w:rPr>
            </w:pPr>
            <w:r>
              <w:rPr>
                <w:sz w:val="20"/>
              </w:rPr>
              <w:t>5 x 1 PÁR</w:t>
            </w:r>
          </w:p>
        </w:tc>
        <w:tc>
          <w:tcPr>
            <w:tcW w:w="195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5 x 28,60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</w:tcBorders>
          </w:tcPr>
          <w:p>
            <w:pPr>
              <w:pStyle w:val="TableParagraph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143,00</w:t>
            </w:r>
          </w:p>
        </w:tc>
        <w:tc>
          <w:tcPr>
            <w:tcW w:w="308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795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8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1951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08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795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55" w:val="left" w:leader="none"/>
              </w:tabs>
              <w:spacing w:before="1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  <w:tab/>
              <w:t>CANS341000371010</w:t>
            </w:r>
          </w:p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RUKAVICE PLETENÉ NAPA VEL. 10</w:t>
            </w:r>
          </w:p>
        </w:tc>
        <w:tc>
          <w:tcPr>
            <w:tcW w:w="2180" w:type="dxa"/>
          </w:tcPr>
          <w:p>
            <w:pPr>
              <w:pStyle w:val="TableParagraph"/>
              <w:spacing w:line="20" w:lineRule="exact" w:before="0"/>
              <w:ind w:left="727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298"/>
              <w:rPr>
                <w:sz w:val="20"/>
              </w:rPr>
            </w:pPr>
            <w:r>
              <w:rPr>
                <w:sz w:val="20"/>
              </w:rPr>
              <w:t>5 x 1 PÁR</w:t>
            </w:r>
          </w:p>
        </w:tc>
        <w:tc>
          <w:tcPr>
            <w:tcW w:w="195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5 x 28,60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</w:tcBorders>
          </w:tcPr>
          <w:p>
            <w:pPr>
              <w:pStyle w:val="TableParagraph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143,00</w:t>
            </w:r>
          </w:p>
        </w:tc>
        <w:tc>
          <w:tcPr>
            <w:tcW w:w="308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795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8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1951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08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795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55" w:val="left" w:leader="none"/>
              </w:tabs>
              <w:spacing w:before="1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  <w:tab/>
              <w:t>CANS212500270040</w:t>
            </w:r>
          </w:p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BOTY GRAPHITE S1P VEL. 40</w:t>
            </w:r>
          </w:p>
        </w:tc>
        <w:tc>
          <w:tcPr>
            <w:tcW w:w="2180" w:type="dxa"/>
          </w:tcPr>
          <w:p>
            <w:pPr>
              <w:pStyle w:val="TableParagraph"/>
              <w:spacing w:line="20" w:lineRule="exact" w:before="0"/>
              <w:ind w:left="727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298"/>
              <w:rPr>
                <w:sz w:val="20"/>
              </w:rPr>
            </w:pPr>
            <w:r>
              <w:rPr>
                <w:sz w:val="20"/>
              </w:rPr>
              <w:t>4 x 1 PÁR</w:t>
            </w:r>
          </w:p>
        </w:tc>
        <w:tc>
          <w:tcPr>
            <w:tcW w:w="195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4 x 899,00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</w:tcBorders>
          </w:tcPr>
          <w:p>
            <w:pPr>
              <w:pStyle w:val="TableParagraph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3.596,00</w:t>
            </w:r>
          </w:p>
        </w:tc>
        <w:tc>
          <w:tcPr>
            <w:tcW w:w="308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795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8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1951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08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795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55" w:val="left" w:leader="none"/>
              </w:tabs>
              <w:spacing w:before="1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  <w:tab/>
              <w:t>CANS212500270041</w:t>
            </w:r>
          </w:p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BOTY GRAPHITE S1P VEL. 41</w:t>
            </w:r>
          </w:p>
        </w:tc>
        <w:tc>
          <w:tcPr>
            <w:tcW w:w="2180" w:type="dxa"/>
          </w:tcPr>
          <w:p>
            <w:pPr>
              <w:pStyle w:val="TableParagraph"/>
              <w:spacing w:line="20" w:lineRule="exact" w:before="0"/>
              <w:ind w:left="727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298"/>
              <w:rPr>
                <w:sz w:val="20"/>
              </w:rPr>
            </w:pPr>
            <w:r>
              <w:rPr>
                <w:sz w:val="20"/>
              </w:rPr>
              <w:t>3 x 1 PÁR</w:t>
            </w:r>
          </w:p>
        </w:tc>
        <w:tc>
          <w:tcPr>
            <w:tcW w:w="195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3 x 899,00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</w:tcBorders>
          </w:tcPr>
          <w:p>
            <w:pPr>
              <w:pStyle w:val="TableParagraph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2.697,00</w:t>
            </w:r>
          </w:p>
        </w:tc>
        <w:tc>
          <w:tcPr>
            <w:tcW w:w="308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795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8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1951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08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795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55" w:val="left" w:leader="none"/>
              </w:tabs>
              <w:spacing w:before="1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230</w:t>
              <w:tab/>
              <w:t>CANS212500270042</w:t>
            </w:r>
          </w:p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BOTY GRAPHITE S1P VEL. 42</w:t>
            </w:r>
          </w:p>
        </w:tc>
        <w:tc>
          <w:tcPr>
            <w:tcW w:w="2180" w:type="dxa"/>
          </w:tcPr>
          <w:p>
            <w:pPr>
              <w:pStyle w:val="TableParagraph"/>
              <w:spacing w:line="20" w:lineRule="exact" w:before="0"/>
              <w:ind w:left="727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298"/>
              <w:rPr>
                <w:sz w:val="20"/>
              </w:rPr>
            </w:pPr>
            <w:r>
              <w:rPr>
                <w:sz w:val="20"/>
              </w:rPr>
              <w:t>2 x 1 PÁR</w:t>
            </w:r>
          </w:p>
        </w:tc>
        <w:tc>
          <w:tcPr>
            <w:tcW w:w="195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2 x 899,00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</w:tcBorders>
          </w:tcPr>
          <w:p>
            <w:pPr>
              <w:pStyle w:val="TableParagraph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1.798,00</w:t>
            </w:r>
          </w:p>
        </w:tc>
        <w:tc>
          <w:tcPr>
            <w:tcW w:w="308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795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8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1951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08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795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55" w:val="left" w:leader="none"/>
              </w:tabs>
              <w:spacing w:before="1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  <w:tab/>
              <w:t>CANS212500270043</w:t>
            </w:r>
          </w:p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BOTY GRAPHITE S1P VEL. 43</w:t>
            </w:r>
          </w:p>
        </w:tc>
        <w:tc>
          <w:tcPr>
            <w:tcW w:w="2180" w:type="dxa"/>
          </w:tcPr>
          <w:p>
            <w:pPr>
              <w:pStyle w:val="TableParagraph"/>
              <w:spacing w:line="20" w:lineRule="exact" w:before="0"/>
              <w:ind w:left="727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298"/>
              <w:rPr>
                <w:sz w:val="20"/>
              </w:rPr>
            </w:pPr>
            <w:r>
              <w:rPr>
                <w:sz w:val="20"/>
              </w:rPr>
              <w:t>2 x 1 PÁR</w:t>
            </w:r>
          </w:p>
        </w:tc>
        <w:tc>
          <w:tcPr>
            <w:tcW w:w="195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2 x 899,00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</w:tcBorders>
          </w:tcPr>
          <w:p>
            <w:pPr>
              <w:pStyle w:val="TableParagraph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1.798,00</w:t>
            </w:r>
          </w:p>
        </w:tc>
        <w:tc>
          <w:tcPr>
            <w:tcW w:w="308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795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8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1951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08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795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55" w:val="left" w:leader="none"/>
              </w:tabs>
              <w:spacing w:before="1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  <w:tab/>
              <w:t>CANS213600270040</w:t>
            </w:r>
          </w:p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BOTY GALLITE S1P  VEL. 40</w:t>
            </w:r>
          </w:p>
        </w:tc>
        <w:tc>
          <w:tcPr>
            <w:tcW w:w="2180" w:type="dxa"/>
          </w:tcPr>
          <w:p>
            <w:pPr>
              <w:pStyle w:val="TableParagraph"/>
              <w:spacing w:line="20" w:lineRule="exact" w:before="0"/>
              <w:ind w:left="727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298"/>
              <w:rPr>
                <w:sz w:val="20"/>
              </w:rPr>
            </w:pPr>
            <w:r>
              <w:rPr>
                <w:sz w:val="20"/>
              </w:rPr>
              <w:t>4 x 1 PÁR</w:t>
            </w:r>
          </w:p>
        </w:tc>
        <w:tc>
          <w:tcPr>
            <w:tcW w:w="195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4 x 1.044,00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</w:tcBorders>
          </w:tcPr>
          <w:p>
            <w:pPr>
              <w:pStyle w:val="TableParagraph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4.176,00</w:t>
            </w:r>
          </w:p>
        </w:tc>
        <w:tc>
          <w:tcPr>
            <w:tcW w:w="308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795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8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1951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08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2795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55" w:val="left" w:leader="none"/>
              </w:tabs>
              <w:spacing w:before="1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260</w:t>
              <w:tab/>
              <w:t>CANS213600270041</w:t>
            </w:r>
          </w:p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BOTY GALLITE S1P  VEL. 41</w:t>
            </w:r>
          </w:p>
        </w:tc>
        <w:tc>
          <w:tcPr>
            <w:tcW w:w="2180" w:type="dxa"/>
          </w:tcPr>
          <w:p>
            <w:pPr>
              <w:pStyle w:val="TableParagraph"/>
              <w:spacing w:line="20" w:lineRule="exact" w:before="0"/>
              <w:ind w:left="727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298"/>
              <w:rPr>
                <w:sz w:val="20"/>
              </w:rPr>
            </w:pPr>
            <w:r>
              <w:rPr>
                <w:sz w:val="20"/>
              </w:rPr>
              <w:t>3 x 1 PÁR</w:t>
            </w:r>
          </w:p>
        </w:tc>
        <w:tc>
          <w:tcPr>
            <w:tcW w:w="195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3 x 1.044,00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</w:tcBorders>
          </w:tcPr>
          <w:p>
            <w:pPr>
              <w:pStyle w:val="TableParagraph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3.132,00</w:t>
            </w:r>
          </w:p>
        </w:tc>
        <w:tc>
          <w:tcPr>
            <w:tcW w:w="308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>
      <w:pPr>
        <w:pStyle w:val="BodyText"/>
        <w:spacing w:before="4"/>
        <w:rPr>
          <w:sz w:val="14"/>
        </w:rPr>
      </w:pPr>
      <w:r>
        <w:rPr/>
        <w:pict>
          <v:line style="position:absolute;mso-position-horizontal-relative:page;mso-position-vertical-relative:page;z-index:-25072" from="28.799999pt,244.774979pt" to="34.974726pt,244.77497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048" from="73.267815pt,244.774979pt" to="81.601526pt,244.77497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024" from="112.177155pt,244.774979pt" to="117.74153pt,244.77497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000" from="156.644974pt,244.774979pt" to="164.90153pt,244.77497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976" from="28.799999pt,298.774963pt" to="34.974726pt,298.77496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952" from="73.267815pt,298.774963pt" to="81.601526pt,298.77496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928" from="112.177155pt,298.774963pt" to="117.74153pt,298.77496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904" from="156.644974pt,298.774963pt" to="164.90153pt,298.77496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880" from="28.799999pt,352.774994pt" to="34.974726pt,352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856" from="73.267815pt,352.774994pt" to="81.601526pt,352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832" from="112.177155pt,352.774994pt" to="117.74153pt,352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808" from="156.644974pt,352.774994pt" to="164.90153pt,352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784" from="28.799999pt,406.774994pt" to="34.974726pt,406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760" from="73.267815pt,406.774994pt" to="81.601526pt,406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736" from="112.177155pt,406.774994pt" to="117.74153pt,406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712" from="156.644974pt,406.774994pt" to="164.90153pt,406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688" from="28.799999pt,460.774994pt" to="34.974726pt,460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664" from="73.267815pt,460.774994pt" to="81.601526pt,460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640" from="112.177155pt,460.774994pt" to="117.74153pt,460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616" from="156.644974pt,460.774994pt" to="164.90153pt,460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592" from="28.799999pt,514.775024pt" to="34.974726pt,514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568" from="73.267815pt,514.775024pt" to="81.601526pt,514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544" from="112.177155pt,514.775024pt" to="117.74153pt,514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520" from="156.644974pt,514.775024pt" to="164.90153pt,514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496" from="28.799999pt,568.775024pt" to="34.974726pt,568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472" from="73.267815pt,568.775024pt" to="81.601526pt,568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448" from="112.177155pt,568.775024pt" to="117.74153pt,568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424" from="156.644974pt,568.775024pt" to="164.90153pt,568.775024pt" stroked="true" strokeweight=".63pt" strokecolor="#000000">
            <v:stroke dashstyle="solid"/>
            <w10:wrap type="none"/>
          </v:line>
        </w:pict>
      </w:r>
    </w:p>
    <w:p>
      <w:pPr>
        <w:pStyle w:val="BodyText"/>
        <w:spacing w:before="93"/>
        <w:ind w:left="195"/>
      </w:pPr>
      <w:r>
        <w:rPr/>
        <w:pict>
          <v:line style="position:absolute;mso-position-horizontal-relative:page;mso-position-vertical-relative:paragraph;z-index:-24400" from="28.799999pt,-89.295113pt" to="34.974726pt,-89.29511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4376" from="73.267815pt,-89.295113pt" to="81.601526pt,-89.29511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4352" from="112.177155pt,-89.295113pt" to="117.74153pt,-89.29511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4328" from="156.644974pt,-89.295113pt" to="164.90153pt,-89.29511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4304" from="28.799999pt,-35.295109pt" to="34.974726pt,-35.29510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4280" from="73.267815pt,-35.295109pt" to="81.601526pt,-35.29510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4256" from="112.177155pt,-35.295109pt" to="117.74153pt,-35.29510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4232" from="156.644974pt,-35.295109pt" to="164.90153pt,-35.295109pt" stroked="true" strokeweight=".63pt" strokecolor="#000000">
            <v:stroke dashstyle="solid"/>
            <w10:wrap type="none"/>
          </v:line>
        </w:pict>
      </w: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2746" w:val="left" w:leader="none"/>
          <w:tab w:pos="3630" w:val="left" w:leader="none"/>
          <w:tab w:pos="5075" w:val="left" w:leader="none"/>
        </w:tabs>
        <w:spacing w:line="20" w:lineRule="exact"/>
        <w:ind w:left="1857" w:right="0" w:firstLine="0"/>
        <w:rPr>
          <w:sz w:val="2"/>
        </w:rPr>
      </w:pPr>
      <w:r>
        <w:rPr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73" w:lineRule="exact"/>
        <w:ind w:left="189"/>
        <w:rPr>
          <w:sz w:val="7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</w:p>
    <w:p>
      <w:pPr>
        <w:spacing w:after="0" w:line="73" w:lineRule="exact"/>
        <w:rPr>
          <w:sz w:val="7"/>
        </w:rPr>
        <w:sectPr>
          <w:pgSz w:w="11900" w:h="16840"/>
          <w:pgMar w:header="393" w:footer="1207" w:top="3420" w:bottom="1400" w:left="380" w:right="560"/>
        </w:sectPr>
      </w:pPr>
    </w:p>
    <w:tbl>
      <w:tblPr>
        <w:tblW w:w="0" w:type="auto"/>
        <w:jc w:val="left"/>
        <w:tblInd w:w="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8"/>
        <w:gridCol w:w="2247"/>
        <w:gridCol w:w="1951"/>
        <w:gridCol w:w="1846"/>
        <w:gridCol w:w="1666"/>
        <w:gridCol w:w="308"/>
      </w:tblGrid>
      <w:tr>
        <w:trPr>
          <w:trHeight w:val="352" w:hRule="exact"/>
        </w:trPr>
        <w:tc>
          <w:tcPr>
            <w:tcW w:w="2728" w:type="dxa"/>
          </w:tcPr>
          <w:p>
            <w:pPr>
              <w:pStyle w:val="TableParagraph"/>
              <w:tabs>
                <w:tab w:pos="655" w:val="left" w:leader="none"/>
              </w:tabs>
              <w:spacing w:line="223" w:lineRule="exact" w:before="0"/>
              <w:ind w:left="88"/>
              <w:rPr>
                <w:sz w:val="20"/>
              </w:rPr>
            </w:pPr>
            <w:r>
              <w:rPr>
                <w:sz w:val="20"/>
              </w:rPr>
              <w:t>Pol.</w:t>
              <w:tab/>
              <w:t>Popis</w:t>
            </w:r>
          </w:p>
        </w:tc>
        <w:tc>
          <w:tcPr>
            <w:tcW w:w="2247" w:type="dxa"/>
          </w:tcPr>
          <w:p>
            <w:pPr>
              <w:pStyle w:val="TableParagraph"/>
              <w:spacing w:line="223" w:lineRule="exact" w:before="0"/>
              <w:ind w:left="365"/>
              <w:rPr>
                <w:sz w:val="20"/>
              </w:rPr>
            </w:pPr>
            <w:r>
              <w:rPr>
                <w:sz w:val="20"/>
              </w:rPr>
              <w:t>Obj. množství</w:t>
            </w:r>
          </w:p>
        </w:tc>
        <w:tc>
          <w:tcPr>
            <w:tcW w:w="1951" w:type="dxa"/>
          </w:tcPr>
          <w:p>
            <w:pPr>
              <w:pStyle w:val="TableParagraph"/>
              <w:spacing w:line="223" w:lineRule="exact" w:before="0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846" w:type="dxa"/>
          </w:tcPr>
          <w:p>
            <w:pPr>
              <w:pStyle w:val="TableParagraph"/>
              <w:spacing w:line="223" w:lineRule="exact" w:before="0"/>
              <w:ind w:left="601"/>
              <w:rPr>
                <w:sz w:val="20"/>
              </w:rPr>
            </w:pPr>
            <w:r>
              <w:rPr>
                <w:sz w:val="20"/>
              </w:rPr>
              <w:t>Sleva</w:t>
            </w:r>
          </w:p>
        </w:tc>
        <w:tc>
          <w:tcPr>
            <w:tcW w:w="1666" w:type="dxa"/>
          </w:tcPr>
          <w:p>
            <w:pPr>
              <w:pStyle w:val="TableParagraph"/>
              <w:spacing w:line="223" w:lineRule="exact" w:before="0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308" w:type="dxa"/>
          </w:tcPr>
          <w:p>
            <w:pPr/>
          </w:p>
        </w:tc>
      </w:tr>
      <w:tr>
        <w:trPr>
          <w:trHeight w:val="716" w:hRule="exact"/>
        </w:trPr>
        <w:tc>
          <w:tcPr>
            <w:tcW w:w="2728" w:type="dxa"/>
          </w:tcPr>
          <w:p>
            <w:pPr>
              <w:pStyle w:val="TableParagraph"/>
              <w:tabs>
                <w:tab w:pos="655" w:val="left" w:leader="none"/>
              </w:tabs>
              <w:spacing w:before="12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270</w:t>
              <w:tab/>
              <w:t>CANS213600270042</w:t>
            </w:r>
          </w:p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BOTY GALLITE S1P  VEL. 42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1"/>
              <w:ind w:left="365"/>
              <w:rPr>
                <w:sz w:val="20"/>
              </w:rPr>
            </w:pPr>
            <w:r>
              <w:rPr>
                <w:sz w:val="20"/>
              </w:rPr>
              <w:t>3 x 1 PÁR</w:t>
            </w:r>
          </w:p>
        </w:tc>
        <w:tc>
          <w:tcPr>
            <w:tcW w:w="1951" w:type="dxa"/>
          </w:tcPr>
          <w:p>
            <w:pPr>
              <w:pStyle w:val="TableParagraph"/>
              <w:spacing w:before="121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3 x 1.044,00</w:t>
            </w:r>
          </w:p>
        </w:tc>
        <w:tc>
          <w:tcPr>
            <w:tcW w:w="1846" w:type="dxa"/>
          </w:tcPr>
          <w:p>
            <w:pPr/>
          </w:p>
        </w:tc>
        <w:tc>
          <w:tcPr>
            <w:tcW w:w="1666" w:type="dxa"/>
          </w:tcPr>
          <w:p>
            <w:pPr>
              <w:pStyle w:val="TableParagraph"/>
              <w:spacing w:before="121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3.132,00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121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728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8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1951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1846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1666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08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2728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55" w:val="left" w:leader="none"/>
              </w:tabs>
              <w:spacing w:before="1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  <w:tab/>
              <w:t>CANS213600270043</w:t>
            </w:r>
          </w:p>
          <w:p>
            <w:pPr>
              <w:pStyle w:val="TableParagraph"/>
              <w:spacing w:before="47"/>
              <w:ind w:left="88"/>
              <w:rPr>
                <w:sz w:val="16"/>
              </w:rPr>
            </w:pPr>
            <w:r>
              <w:rPr>
                <w:sz w:val="16"/>
              </w:rPr>
              <w:t>BOTY GALLITE S1P  VEL. 43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2 x 1 PÁR</w:t>
            </w:r>
          </w:p>
        </w:tc>
        <w:tc>
          <w:tcPr>
            <w:tcW w:w="195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99"/>
              <w:jc w:val="right"/>
              <w:rPr>
                <w:sz w:val="20"/>
              </w:rPr>
            </w:pPr>
            <w:r>
              <w:rPr>
                <w:sz w:val="20"/>
              </w:rPr>
              <w:t>2 x 1.044,00</w:t>
            </w:r>
          </w:p>
        </w:tc>
        <w:tc>
          <w:tcPr>
            <w:tcW w:w="1846" w:type="dxa"/>
            <w:tcBorders>
              <w:top w:val="single" w:sz="5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2.088,00</w:t>
            </w:r>
          </w:p>
        </w:tc>
        <w:tc>
          <w:tcPr>
            <w:tcW w:w="308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>
      <w:pPr>
        <w:pStyle w:val="BodyText"/>
        <w:spacing w:before="4"/>
        <w:rPr>
          <w:sz w:val="14"/>
        </w:rPr>
      </w:pPr>
    </w:p>
    <w:p>
      <w:pPr>
        <w:pStyle w:val="BodyText"/>
        <w:spacing w:before="93"/>
        <w:ind w:left="195"/>
      </w:pPr>
      <w:r>
        <w:rPr/>
        <w:pict>
          <v:line style="position:absolute;mso-position-horizontal-relative:page;mso-position-vertical-relative:paragraph;z-index:-24040" from="28.799999pt,-35.295116pt" to="34.974726pt,-35.295116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4016" from="73.267815pt,-35.295116pt" to="81.601526pt,-35.295116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3992" from="112.177155pt,-35.295116pt" to="117.74153pt,-35.295116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3968" from="156.644974pt,-35.295116pt" to="164.90153pt,-35.295116pt" stroked="true" strokeweight=".63pt" strokecolor="#000000">
            <v:stroke dashstyle="solid"/>
            <w10:wrap type="none"/>
          </v:line>
        </w:pict>
      </w: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1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"/>
        <w:gridCol w:w="1846"/>
        <w:gridCol w:w="1547"/>
        <w:gridCol w:w="1603"/>
        <w:gridCol w:w="1293"/>
        <w:gridCol w:w="1554"/>
        <w:gridCol w:w="2093"/>
      </w:tblGrid>
      <w:tr>
        <w:trPr>
          <w:trHeight w:val="232" w:hRule="exact"/>
        </w:trPr>
        <w:tc>
          <w:tcPr>
            <w:tcW w:w="373" w:type="dxa"/>
          </w:tcPr>
          <w:p>
            <w:pPr/>
          </w:p>
        </w:tc>
        <w:tc>
          <w:tcPr>
            <w:tcW w:w="1846" w:type="dxa"/>
          </w:tcPr>
          <w:p>
            <w:pPr>
              <w:pStyle w:val="TableParagraph"/>
              <w:spacing w:line="223" w:lineRule="exact" w:before="0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Cena celkem</w:t>
            </w:r>
          </w:p>
        </w:tc>
        <w:tc>
          <w:tcPr>
            <w:tcW w:w="1547" w:type="dxa"/>
          </w:tcPr>
          <w:p>
            <w:pPr>
              <w:pStyle w:val="TableParagraph"/>
              <w:spacing w:line="223" w:lineRule="exact" w:before="0"/>
              <w:ind w:left="466"/>
              <w:rPr>
                <w:sz w:val="20"/>
              </w:rPr>
            </w:pPr>
            <w:r>
              <w:rPr>
                <w:sz w:val="20"/>
              </w:rPr>
              <w:t>Poplatky</w:t>
            </w:r>
          </w:p>
        </w:tc>
        <w:tc>
          <w:tcPr>
            <w:tcW w:w="1603" w:type="dxa"/>
          </w:tcPr>
          <w:p>
            <w:pPr>
              <w:pStyle w:val="TableParagraph"/>
              <w:spacing w:line="223" w:lineRule="exact" w:before="0"/>
              <w:ind w:left="291" w:right="194"/>
              <w:jc w:val="center"/>
              <w:rPr>
                <w:sz w:val="20"/>
              </w:rPr>
            </w:pPr>
            <w:r>
              <w:rPr>
                <w:sz w:val="20"/>
              </w:rPr>
              <w:t>Základ DPH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0"/>
              <w:ind w:left="212"/>
              <w:rPr>
                <w:sz w:val="20"/>
              </w:rPr>
            </w:pPr>
            <w:r>
              <w:rPr>
                <w:sz w:val="20"/>
              </w:rPr>
              <w:t>DPH %</w:t>
            </w:r>
          </w:p>
        </w:tc>
        <w:tc>
          <w:tcPr>
            <w:tcW w:w="1554" w:type="dxa"/>
          </w:tcPr>
          <w:p>
            <w:pPr>
              <w:pStyle w:val="TableParagraph"/>
              <w:spacing w:line="223" w:lineRule="exact" w:before="0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2093" w:type="dxa"/>
          </w:tcPr>
          <w:p>
            <w:pPr>
              <w:pStyle w:val="TableParagraph"/>
              <w:spacing w:line="223" w:lineRule="exact" w:before="0"/>
              <w:ind w:left="227"/>
              <w:rPr>
                <w:sz w:val="20"/>
              </w:rPr>
            </w:pPr>
            <w:r>
              <w:rPr>
                <w:sz w:val="20"/>
              </w:rPr>
              <w:t>Celk. vč. DPH</w:t>
            </w:r>
          </w:p>
        </w:tc>
      </w:tr>
      <w:tr>
        <w:trPr>
          <w:trHeight w:val="232" w:hRule="exact"/>
        </w:trPr>
        <w:tc>
          <w:tcPr>
            <w:tcW w:w="373" w:type="dxa"/>
          </w:tcPr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54.071,00</w:t>
            </w:r>
          </w:p>
        </w:tc>
        <w:tc>
          <w:tcPr>
            <w:tcW w:w="1547" w:type="dxa"/>
          </w:tcPr>
          <w:p>
            <w:pPr/>
          </w:p>
        </w:tc>
        <w:tc>
          <w:tcPr>
            <w:tcW w:w="1603" w:type="dxa"/>
          </w:tcPr>
          <w:p>
            <w:pPr>
              <w:pStyle w:val="TableParagraph"/>
              <w:spacing w:before="1"/>
              <w:ind w:left="291" w:right="129"/>
              <w:jc w:val="center"/>
              <w:rPr>
                <w:sz w:val="20"/>
              </w:rPr>
            </w:pPr>
            <w:r>
              <w:rPr>
                <w:sz w:val="20"/>
              </w:rPr>
              <w:t>54.071,00</w:t>
            </w:r>
          </w:p>
        </w:tc>
        <w:tc>
          <w:tcPr>
            <w:tcW w:w="1293" w:type="dxa"/>
          </w:tcPr>
          <w:p>
            <w:pPr>
              <w:pStyle w:val="TableParagraph"/>
              <w:spacing w:before="1"/>
              <w:ind w:left="244"/>
              <w:rPr>
                <w:sz w:val="20"/>
              </w:rPr>
            </w:pPr>
            <w:r>
              <w:rPr>
                <w:sz w:val="20"/>
              </w:rPr>
              <w:t>21,0 %</w:t>
            </w:r>
          </w:p>
        </w:tc>
        <w:tc>
          <w:tcPr>
            <w:tcW w:w="1554" w:type="dxa"/>
          </w:tcPr>
          <w:p>
            <w:pPr>
              <w:pStyle w:val="TableParagraph"/>
              <w:spacing w:before="1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11.354,91</w:t>
            </w:r>
          </w:p>
        </w:tc>
        <w:tc>
          <w:tcPr>
            <w:tcW w:w="2093" w:type="dxa"/>
          </w:tcPr>
          <w:p>
            <w:pPr>
              <w:pStyle w:val="TableParagraph"/>
              <w:tabs>
                <w:tab w:pos="1640" w:val="left" w:leader="none"/>
              </w:tabs>
              <w:spacing w:before="1"/>
              <w:ind w:left="523"/>
              <w:rPr>
                <w:sz w:val="20"/>
              </w:rPr>
            </w:pPr>
            <w:r>
              <w:rPr>
                <w:b/>
                <w:sz w:val="20"/>
              </w:rPr>
              <w:t>65.425,91</w:t>
              <w:tab/>
            </w:r>
            <w:r>
              <w:rPr>
                <w:sz w:val="20"/>
              </w:rPr>
              <w:t>CZK</w:t>
            </w:r>
          </w:p>
        </w:tc>
      </w:tr>
    </w:tbl>
    <w:p>
      <w:pPr>
        <w:pStyle w:val="BodyText"/>
        <w:rPr>
          <w:sz w:val="25"/>
        </w:rPr>
      </w:pPr>
    </w:p>
    <w:p>
      <w:pPr>
        <w:spacing w:before="0"/>
        <w:ind w:left="196" w:right="0" w:firstLine="0"/>
        <w:jc w:val="left"/>
        <w:rPr>
          <w:b/>
          <w:sz w:val="16"/>
        </w:rPr>
      </w:pPr>
      <w:r>
        <w:rPr>
          <w:b/>
          <w:sz w:val="16"/>
        </w:rPr>
        <w:t>Platební podmínky: splatnost 21 dní</w:t>
      </w:r>
    </w:p>
    <w:p>
      <w:pPr>
        <w:pStyle w:val="BodyText"/>
        <w:spacing w:before="8"/>
        <w:rPr>
          <w:b/>
          <w:sz w:val="25"/>
        </w:rPr>
      </w:pPr>
    </w:p>
    <w:p>
      <w:pPr>
        <w:spacing w:line="312" w:lineRule="auto" w:before="0"/>
        <w:ind w:left="196" w:right="1282" w:firstLine="0"/>
        <w:jc w:val="left"/>
        <w:rPr>
          <w:sz w:val="16"/>
        </w:rPr>
      </w:pPr>
      <w:r>
        <w:rPr>
          <w:sz w:val="16"/>
        </w:rPr>
        <w:t>VWR International s.r.o. ujišťuje, že na dodávané výrobky, u nichž je třeba provést posouzení shody stanovené zákonem 22/1997 Sb. o technických požadavcích na výrobky v platném znění a příslušných platných nařízení vlády, bylo vydáno Prohlášení o shodě.</w:t>
      </w:r>
    </w:p>
    <w:p>
      <w:pPr>
        <w:pStyle w:val="BodyText"/>
        <w:rPr>
          <w:sz w:val="21"/>
        </w:rPr>
      </w:pPr>
    </w:p>
    <w:p>
      <w:pPr>
        <w:spacing w:line="312" w:lineRule="auto" w:before="0"/>
        <w:ind w:left="196" w:right="1080" w:firstLine="0"/>
        <w:jc w:val="left"/>
        <w:rPr>
          <w:sz w:val="16"/>
        </w:rPr>
      </w:pPr>
      <w:r>
        <w:rPr>
          <w:sz w:val="16"/>
        </w:rPr>
        <w:t>Závazkový vztah mezi dodavatelem a odběratelem se řidí Všeobecnými podmínkami firmy VWR International s.r.o., které jsou dostupné na https://cz.vwr.com</w:t>
      </w:r>
    </w:p>
    <w:p>
      <w:pPr>
        <w:pStyle w:val="BodyText"/>
        <w:rPr>
          <w:sz w:val="21"/>
        </w:rPr>
      </w:pPr>
    </w:p>
    <w:p>
      <w:pPr>
        <w:spacing w:line="312" w:lineRule="auto" w:before="0"/>
        <w:ind w:left="196" w:right="1080" w:firstLine="0"/>
        <w:jc w:val="left"/>
        <w:rPr>
          <w:sz w:val="16"/>
        </w:rPr>
      </w:pPr>
      <w:r>
        <w:rPr>
          <w:sz w:val="16"/>
        </w:rPr>
        <w:t>V případě neočekávaného zvýšení cen našich dodavatelů (např. z důvodu zvýšení cen vstupních surovin, apod.) si vyhrazujeme právo na úpravu nabízených cen v době platnosti nabídky. K této změně nebude přistoupeno bez předchozího upozornění.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  <w:r>
        <w:rPr/>
        <w:pict>
          <v:rect style="position:absolute;margin-left:25.200001pt;margin-top:12.120117pt;width:532.8pt;height:36pt;mso-position-horizontal-relative:page;mso-position-vertical-relative:paragraph;z-index:4384;mso-wrap-distance-left:0;mso-wrap-distance-right:0" filled="false" stroked="true" strokeweight=".5pt" strokecolor="#000000">
            <v:stroke dashstyle="solid"/>
            <w10:wrap type="topAndBottom"/>
          </v:rect>
        </w:pict>
      </w:r>
    </w:p>
    <w:sectPr>
      <w:pgSz w:w="11900" w:h="16840"/>
      <w:pgMar w:header="393" w:footer="1207" w:top="3420" w:bottom="1400" w:left="3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.799999pt;margin-top:770.668335pt;width:64.45pt;height:26.75pt;mso-position-horizontal-relative:page;mso-position-vertical-relative:page;z-index:-27304" type="#_x0000_t202" filled="false" stroked="false">
          <v:textbox inset="0,0,0,0">
            <w:txbxContent>
              <w:p>
                <w:pPr>
                  <w:spacing w:line="312" w:lineRule="auto" w:before="16"/>
                  <w:ind w:left="20" w:right="581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Sídlo: Pražská 442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281 67 Stříbrná Skalice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699997pt;margin-top:770.668335pt;width:72.650pt;height:26.75pt;mso-position-horizontal-relative:page;mso-position-vertical-relative:page;z-index:-272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IČ 63073242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DIČ CZ63073242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EKO-KOM:EK-F06020753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50003pt;margin-top:770.668335pt;width:73.05pt;height:26.75pt;mso-position-horizontal-relative:page;mso-position-vertical-relative:page;z-index:-27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Registrace:</w:t>
                </w:r>
              </w:p>
              <w:p>
                <w:pPr>
                  <w:spacing w:line="312" w:lineRule="auto"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OR: Městský soud v Praze spis.zn.: oddíl C 35986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450012pt;margin-top:770.668335pt;width:78.45pt;height:26.75pt;mso-position-horizontal-relative:page;mso-position-vertical-relative:page;z-index:-272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Bankovní spojení:</w:t>
                </w:r>
              </w:p>
              <w:p>
                <w:pPr>
                  <w:spacing w:line="312" w:lineRule="auto" w:before="42"/>
                  <w:ind w:left="20" w:right="1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Citibank Europe plc, Praha 5 Č.účtu : 2 059 630 102/2600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350006pt;margin-top:770.668335pt;width:67.7pt;height:26.75pt;mso-position-horizontal-relative:page;mso-position-vertical-relative:page;z-index:-272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Tel.: 321 570 321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Fax:  321 570 320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e-mail</w:t>
                </w:r>
                <w:hyperlink r:id="rId1">
                  <w:r>
                    <w:rPr>
                      <w:sz w:val="12"/>
                    </w:rPr>
                    <w:t>: info.cz@vwr.com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08031">
          <wp:simplePos x="0" y="0"/>
          <wp:positionH relativeFrom="page">
            <wp:posOffset>330200</wp:posOffset>
          </wp:positionH>
          <wp:positionV relativeFrom="page">
            <wp:posOffset>249554</wp:posOffset>
          </wp:positionV>
          <wp:extent cx="2380615" cy="652145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0615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20.399994pt;margin-top:22.450001pt;width:237.6pt;height:36pt;mso-position-horizontal-relative:page;mso-position-vertical-relative:page;z-index:-27400" filled="false" stroked="true" strokeweight="1.5pt" strokecolor="#000000">
          <v:stroke dashstyl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3pt;margin-top:26.776173pt;width:175.5pt;height:29.65pt;mso-position-horizontal-relative:page;mso-position-vertical-relative:page;z-index:-27376" type="#_x0000_t202" filled="false" stroked="false">
          <v:textbox inset="0,0,0,0">
            <w:txbxContent>
              <w:p>
                <w:pPr>
                  <w:spacing w:line="281" w:lineRule="exact" w:before="11"/>
                  <w:ind w:left="0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Potvrzení obj. 2610098334</w:t>
                </w:r>
              </w:p>
              <w:p>
                <w:pPr>
                  <w:spacing w:line="281" w:lineRule="exact" w:before="0"/>
                  <w:ind w:left="79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31.08.2017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799988pt;margin-top:69.857811pt;width:47.7pt;height:10.95pt;mso-position-horizontal-relative:page;mso-position-vertical-relative:page;z-index:-27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/  4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92.047264pt;width:114.8pt;height:25.2pt;mso-position-horizontal-relative:page;mso-position-vertical-relative:page;z-index:-27328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VWR International s.r.o. Czech Republic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08271">
          <wp:simplePos x="0" y="0"/>
          <wp:positionH relativeFrom="page">
            <wp:posOffset>330200</wp:posOffset>
          </wp:positionH>
          <wp:positionV relativeFrom="page">
            <wp:posOffset>249554</wp:posOffset>
          </wp:positionV>
          <wp:extent cx="2380615" cy="652145"/>
          <wp:effectExtent l="0" t="0" r="0" b="0"/>
          <wp:wrapNone/>
          <wp:docPr id="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0615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20.399994pt;margin-top:22.450001pt;width:237.6pt;height:36pt;mso-position-horizontal-relative:page;mso-position-vertical-relative:page;z-index:-27160" filled="false" stroked="true" strokeweight="1.5pt" strokecolor="#000000">
          <v:stroke dashstyle="solid"/>
          <w10:wrap type="none"/>
        </v:rect>
      </w:pict>
    </w:r>
    <w:r>
      <w:rPr/>
      <w:pict>
        <v:rect style="position:absolute;margin-left:25.200001pt;margin-top:168.100006pt;width:532.8pt;height:18pt;mso-position-horizontal-relative:page;mso-position-vertical-relative:page;z-index:-27136" filled="false" stroked="true" strokeweight=".5pt" strokecolor="#000000">
          <v:stroke dashstyle="solid"/>
          <w10:wrap type="none"/>
        </v:rect>
      </w:pict>
    </w:r>
    <w:r>
      <w:rPr/>
      <w:pict>
        <v:shape style="position:absolute;margin-left:353pt;margin-top:26.776173pt;width:175.5pt;height:29.65pt;mso-position-horizontal-relative:page;mso-position-vertical-relative:page;z-index:-27112" type="#_x0000_t202" filled="false" stroked="false">
          <v:textbox inset="0,0,0,0">
            <w:txbxContent>
              <w:p>
                <w:pPr>
                  <w:spacing w:line="281" w:lineRule="exact" w:before="11"/>
                  <w:ind w:left="0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Potvrzení obj. 2610098334</w:t>
                </w:r>
              </w:p>
              <w:p>
                <w:pPr>
                  <w:spacing w:line="281" w:lineRule="exact" w:before="0"/>
                  <w:ind w:left="79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31.08.2017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799988pt;margin-top:69.857811pt;width:47.7pt;height:10.95pt;mso-position-horizontal-relative:page;mso-position-vertical-relative:page;z-index:-270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/  4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92.047264pt;width:114.8pt;height:25.2pt;mso-position-horizontal-relative:page;mso-position-vertical-relative:page;z-index:-27064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VWR International s.r.o. Czech Republic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2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vaclava.moravcova@vwr.com" TargetMode="External"/><Relationship Id="rId8" Type="http://schemas.openxmlformats.org/officeDocument/2006/relationships/header" Target="head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cz@vwr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MORAVCOV.V </dc:creator>
  <dcterms:created xsi:type="dcterms:W3CDTF">2017-09-19T13:58:45Z</dcterms:created>
  <dcterms:modified xsi:type="dcterms:W3CDTF">2017-09-19T13:58:45Z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Form Z_OR_UNI_PR_2004 CS</vt:lpwstr>
  </property>
  <property fmtid="{D5CDD505-2E9C-101B-9397-08002B2CF9AE}" pid="4" name="LastSaved">
    <vt:filetime>2017-09-19T00:00:00Z</vt:filetime>
  </property>
</Properties>
</file>