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DD553" w14:textId="77777777" w:rsidR="00B1058B" w:rsidRPr="00B565FB" w:rsidRDefault="00B1058B" w:rsidP="00DB03F0">
      <w:pPr>
        <w:pStyle w:val="Normln0"/>
        <w:spacing w:before="120" w:line="240" w:lineRule="atLeast"/>
        <w:jc w:val="center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B565FB">
        <w:rPr>
          <w:rFonts w:asciiTheme="majorHAnsi" w:hAnsiTheme="majorHAnsi" w:cs="Times New Roman"/>
          <w:b/>
          <w:bCs/>
          <w:sz w:val="28"/>
          <w:szCs w:val="28"/>
          <w:u w:val="single"/>
        </w:rPr>
        <w:t>RÁMCOVÁ KUPNÍ SMLOUVA</w:t>
      </w:r>
    </w:p>
    <w:p w14:paraId="278D9F28" w14:textId="77777777" w:rsidR="001229D9" w:rsidRPr="00B565FB" w:rsidRDefault="00B1058B" w:rsidP="00DB03F0">
      <w:pPr>
        <w:pStyle w:val="Normln0"/>
        <w:spacing w:before="120" w:line="240" w:lineRule="atLeast"/>
        <w:jc w:val="center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dle ustanovení § 1746 odst. 2 zákona č. 89/2012 Sb., občanský zákoník</w:t>
      </w:r>
      <w:r w:rsidR="005D3145" w:rsidRPr="00B565FB">
        <w:rPr>
          <w:rFonts w:asciiTheme="majorHAnsi" w:hAnsiTheme="majorHAnsi" w:cs="Times New Roman"/>
          <w:sz w:val="22"/>
          <w:szCs w:val="22"/>
        </w:rPr>
        <w:t>, ve znění pozdějších předpisů</w:t>
      </w:r>
      <w:r w:rsidRPr="00B565FB">
        <w:rPr>
          <w:rFonts w:asciiTheme="majorHAnsi" w:hAnsiTheme="majorHAnsi" w:cs="Times New Roman"/>
          <w:sz w:val="22"/>
          <w:szCs w:val="22"/>
        </w:rPr>
        <w:t xml:space="preserve"> </w:t>
      </w:r>
      <w:r w:rsidR="00106818" w:rsidRPr="00B565FB">
        <w:rPr>
          <w:rFonts w:asciiTheme="majorHAnsi" w:hAnsiTheme="majorHAnsi" w:cs="Times New Roman"/>
          <w:sz w:val="22"/>
          <w:szCs w:val="22"/>
        </w:rPr>
        <w:t>(dále jen „</w:t>
      </w:r>
      <w:r w:rsidR="00106818" w:rsidRPr="00B565FB">
        <w:rPr>
          <w:rFonts w:asciiTheme="majorHAnsi" w:hAnsiTheme="majorHAnsi" w:cs="Times New Roman"/>
          <w:b/>
          <w:bCs/>
          <w:sz w:val="22"/>
          <w:szCs w:val="22"/>
        </w:rPr>
        <w:t>OZ</w:t>
      </w:r>
      <w:r w:rsidR="00106818" w:rsidRPr="00B565FB">
        <w:rPr>
          <w:rFonts w:asciiTheme="majorHAnsi" w:hAnsiTheme="majorHAnsi" w:cs="Times New Roman"/>
          <w:sz w:val="22"/>
          <w:szCs w:val="22"/>
        </w:rPr>
        <w:t>“)</w:t>
      </w:r>
    </w:p>
    <w:p w14:paraId="7F1F7860" w14:textId="77777777" w:rsidR="00B1058B" w:rsidRPr="00B565FB" w:rsidRDefault="00B1058B" w:rsidP="00DB03F0">
      <w:pPr>
        <w:pStyle w:val="Normln0"/>
        <w:spacing w:before="120" w:line="240" w:lineRule="atLeast"/>
        <w:jc w:val="center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(dále jen „</w:t>
      </w:r>
      <w:r w:rsidRPr="00B565FB">
        <w:rPr>
          <w:rFonts w:asciiTheme="majorHAnsi" w:hAnsiTheme="majorHAnsi" w:cs="Times New Roman"/>
          <w:b/>
          <w:bCs/>
          <w:sz w:val="22"/>
          <w:szCs w:val="22"/>
        </w:rPr>
        <w:t>Smlouva</w:t>
      </w:r>
      <w:r w:rsidRPr="00B565FB">
        <w:rPr>
          <w:rFonts w:asciiTheme="majorHAnsi" w:hAnsiTheme="majorHAnsi" w:cs="Times New Roman"/>
          <w:sz w:val="22"/>
          <w:szCs w:val="22"/>
        </w:rPr>
        <w:t>“</w:t>
      </w:r>
      <w:r w:rsidRPr="00B565FB">
        <w:rPr>
          <w:rFonts w:asciiTheme="majorHAnsi" w:hAnsiTheme="majorHAnsi" w:cs="Times New Roman"/>
          <w:bCs/>
          <w:sz w:val="22"/>
          <w:szCs w:val="22"/>
        </w:rPr>
        <w:t>)</w:t>
      </w:r>
    </w:p>
    <w:p w14:paraId="7559F993" w14:textId="77777777" w:rsidR="00B1058B" w:rsidRPr="00B565FB" w:rsidRDefault="00B1058B" w:rsidP="00DB03F0">
      <w:pPr>
        <w:pStyle w:val="Normln0"/>
        <w:spacing w:before="120" w:line="240" w:lineRule="atLeast"/>
        <w:jc w:val="center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uzavřená níže uvedeného dne, měsíce a roku mezi:</w:t>
      </w:r>
    </w:p>
    <w:p w14:paraId="17C8829A" w14:textId="7FDDA8EB" w:rsidR="00B1058B" w:rsidRPr="00B565FB" w:rsidRDefault="00C30F20" w:rsidP="00DB03F0">
      <w:pPr>
        <w:pStyle w:val="Normln0"/>
        <w:spacing w:before="120" w:line="240" w:lineRule="atLeast"/>
        <w:rPr>
          <w:rFonts w:asciiTheme="majorHAnsi" w:eastAsia="Calibr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>R</w:t>
      </w:r>
      <w:r w:rsidR="005F77F5" w:rsidRPr="00B565FB">
        <w:rPr>
          <w:rFonts w:asciiTheme="majorHAnsi" w:hAnsiTheme="majorHAnsi" w:cs="Times New Roman"/>
          <w:b/>
          <w:bCs/>
          <w:sz w:val="22"/>
          <w:szCs w:val="22"/>
        </w:rPr>
        <w:t>eca spol. s r.o.</w:t>
      </w:r>
      <w:r w:rsidR="005F77F5" w:rsidRPr="00B565FB">
        <w:rPr>
          <w:rFonts w:asciiTheme="majorHAnsi" w:hAnsiTheme="majorHAnsi" w:cs="Times New Roman"/>
          <w:sz w:val="22"/>
          <w:szCs w:val="22"/>
        </w:rPr>
        <w:t>, IČO: 494 37 330, se sídlem Olomoucká 1185/36, Černovice, 618 00 Brno, zapsaná v obchodním rejstříku vedeným Krajským soudem v Brně pod sp. zn. C 12069</w:t>
      </w:r>
      <w:r w:rsidR="005F77F5" w:rsidRPr="00B565FB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="00B1058B" w:rsidRPr="00B565FB">
        <w:rPr>
          <w:rFonts w:asciiTheme="majorHAnsi" w:eastAsia="Calibri" w:hAnsiTheme="majorHAnsi" w:cs="Times New Roman"/>
          <w:sz w:val="22"/>
          <w:szCs w:val="22"/>
        </w:rPr>
        <w:t xml:space="preserve">(dále jen </w:t>
      </w:r>
      <w:r w:rsidR="00B1058B" w:rsidRPr="00B565FB">
        <w:rPr>
          <w:rFonts w:asciiTheme="majorHAnsi" w:eastAsia="Calibri" w:hAnsiTheme="majorHAnsi" w:cs="Times New Roman"/>
          <w:b/>
          <w:sz w:val="22"/>
          <w:szCs w:val="22"/>
        </w:rPr>
        <w:t>„Dodavatel“</w:t>
      </w:r>
      <w:r w:rsidR="00B1058B" w:rsidRPr="00B565FB">
        <w:rPr>
          <w:rFonts w:asciiTheme="majorHAnsi" w:eastAsia="Calibri" w:hAnsiTheme="majorHAnsi" w:cs="Times New Roman"/>
          <w:sz w:val="22"/>
          <w:szCs w:val="22"/>
        </w:rPr>
        <w:t>)</w:t>
      </w:r>
    </w:p>
    <w:p w14:paraId="02470DB7" w14:textId="77777777" w:rsidR="00B1058B" w:rsidRPr="00B565FB" w:rsidRDefault="00B1058B" w:rsidP="00DB03F0">
      <w:pPr>
        <w:pStyle w:val="Normln0"/>
        <w:spacing w:before="120" w:line="240" w:lineRule="atLeast"/>
        <w:rPr>
          <w:rFonts w:asciiTheme="majorHAnsi" w:hAnsiTheme="majorHAnsi" w:cs="Times New Roman"/>
          <w:b/>
          <w:sz w:val="22"/>
          <w:szCs w:val="22"/>
        </w:rPr>
      </w:pPr>
      <w:r w:rsidRPr="00B565FB">
        <w:rPr>
          <w:rFonts w:asciiTheme="majorHAnsi" w:hAnsiTheme="majorHAnsi" w:cs="Times New Roman"/>
          <w:b/>
          <w:sz w:val="22"/>
          <w:szCs w:val="22"/>
        </w:rPr>
        <w:t>a</w:t>
      </w:r>
    </w:p>
    <w:p w14:paraId="7AE5C8B2" w14:textId="1FD6AB0C" w:rsidR="00B1058B" w:rsidRPr="00B565FB" w:rsidRDefault="00F46652" w:rsidP="00DB03F0">
      <w:pPr>
        <w:pStyle w:val="Normln0"/>
        <w:spacing w:before="120" w:line="240" w:lineRule="atLeast"/>
        <w:rPr>
          <w:rFonts w:asciiTheme="majorHAnsi" w:eastAsia="Calibri" w:hAnsiTheme="majorHAnsi" w:cs="Times New Roman"/>
          <w:sz w:val="22"/>
          <w:szCs w:val="22"/>
        </w:rPr>
      </w:pPr>
      <w:r w:rsidRPr="00F46652">
        <w:rPr>
          <w:rFonts w:asciiTheme="majorHAnsi" w:hAnsiTheme="majorHAnsi" w:cs="Times New Roman"/>
          <w:b/>
          <w:sz w:val="22"/>
          <w:szCs w:val="22"/>
        </w:rPr>
        <w:t>Vodovody a kanalizace Přerov, a. s.,</w:t>
      </w:r>
      <w:r>
        <w:rPr>
          <w:rFonts w:asciiTheme="majorHAnsi" w:hAnsiTheme="majorHAnsi" w:cs="Times New Roman"/>
          <w:sz w:val="22"/>
          <w:szCs w:val="22"/>
        </w:rPr>
        <w:t xml:space="preserve"> IČO: 47674521, se sídlem Šířava 482/21, Přerov I - Město, 750 02 Přerov, zapsaná v OR u KS Ostrava, odd. B, vl. 675 </w:t>
      </w:r>
      <w:r w:rsidR="00B1058B" w:rsidRPr="00B565FB">
        <w:rPr>
          <w:rFonts w:asciiTheme="majorHAnsi" w:eastAsia="Calibri" w:hAnsiTheme="majorHAnsi" w:cs="Times New Roman"/>
          <w:sz w:val="22"/>
          <w:szCs w:val="22"/>
        </w:rPr>
        <w:t xml:space="preserve">(dále jen </w:t>
      </w:r>
      <w:r w:rsidR="00B1058B" w:rsidRPr="00B565FB">
        <w:rPr>
          <w:rFonts w:asciiTheme="majorHAnsi" w:eastAsia="Calibri" w:hAnsiTheme="majorHAnsi" w:cs="Times New Roman"/>
          <w:b/>
          <w:sz w:val="22"/>
          <w:szCs w:val="22"/>
        </w:rPr>
        <w:t>„Odběratel“</w:t>
      </w:r>
      <w:r w:rsidR="00B1058B" w:rsidRPr="00B565FB">
        <w:rPr>
          <w:rFonts w:asciiTheme="majorHAnsi" w:eastAsia="Calibri" w:hAnsiTheme="majorHAnsi" w:cs="Times New Roman"/>
          <w:sz w:val="22"/>
          <w:szCs w:val="22"/>
        </w:rPr>
        <w:t>)</w:t>
      </w:r>
    </w:p>
    <w:p w14:paraId="5C513CBE" w14:textId="77777777" w:rsidR="00B1058B" w:rsidRPr="00B565FB" w:rsidRDefault="00B1058B" w:rsidP="00DB03F0">
      <w:pPr>
        <w:pStyle w:val="Normln0"/>
        <w:spacing w:before="120" w:line="240" w:lineRule="atLeast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 xml:space="preserve">(Dodavatel a Odběratel dále společně také jako </w:t>
      </w:r>
      <w:r w:rsidRPr="00B565FB">
        <w:rPr>
          <w:rFonts w:asciiTheme="majorHAnsi" w:hAnsiTheme="majorHAnsi" w:cs="Times New Roman"/>
          <w:b/>
          <w:bCs/>
          <w:sz w:val="22"/>
          <w:szCs w:val="22"/>
        </w:rPr>
        <w:t xml:space="preserve">„Smluvní strany“ </w:t>
      </w:r>
      <w:r w:rsidRPr="00B565FB">
        <w:rPr>
          <w:rFonts w:asciiTheme="majorHAnsi" w:hAnsiTheme="majorHAnsi" w:cs="Times New Roman"/>
          <w:sz w:val="22"/>
          <w:szCs w:val="22"/>
        </w:rPr>
        <w:t xml:space="preserve">nebo jednotlivě jako </w:t>
      </w:r>
      <w:r w:rsidRPr="00B565FB">
        <w:rPr>
          <w:rFonts w:asciiTheme="majorHAnsi" w:hAnsiTheme="majorHAnsi" w:cs="Times New Roman"/>
          <w:b/>
          <w:bCs/>
          <w:sz w:val="22"/>
          <w:szCs w:val="22"/>
        </w:rPr>
        <w:t>„Smluvní strana“</w:t>
      </w:r>
      <w:r w:rsidRPr="00B565FB">
        <w:rPr>
          <w:rFonts w:asciiTheme="majorHAnsi" w:hAnsiTheme="majorHAnsi" w:cs="Times New Roman"/>
          <w:sz w:val="22"/>
          <w:szCs w:val="22"/>
        </w:rPr>
        <w:t>)</w:t>
      </w:r>
    </w:p>
    <w:p w14:paraId="217F6F15" w14:textId="640F9056" w:rsidR="00B1058B" w:rsidRPr="00B565FB" w:rsidRDefault="005825B1" w:rsidP="00DB03F0">
      <w:pPr>
        <w:pStyle w:val="Odstavecseseznamem"/>
        <w:numPr>
          <w:ilvl w:val="0"/>
          <w:numId w:val="12"/>
        </w:numPr>
        <w:spacing w:before="120" w:after="120" w:line="240" w:lineRule="atLeast"/>
        <w:ind w:left="567" w:hanging="567"/>
        <w:contextualSpacing w:val="0"/>
        <w:jc w:val="both"/>
        <w:rPr>
          <w:rFonts w:asciiTheme="majorHAnsi" w:hAnsiTheme="majorHAnsi" w:cs="Times New Roman"/>
          <w:b/>
          <w:bCs/>
        </w:rPr>
      </w:pPr>
      <w:r w:rsidRPr="00B565FB">
        <w:rPr>
          <w:rFonts w:asciiTheme="majorHAnsi" w:hAnsiTheme="majorHAnsi" w:cs="Times New Roman"/>
          <w:b/>
          <w:bCs/>
        </w:rPr>
        <w:t xml:space="preserve">PŘEDMĚT SMLOUVY </w:t>
      </w:r>
    </w:p>
    <w:p w14:paraId="30D53360" w14:textId="67A20894" w:rsidR="00B1058B" w:rsidRPr="00B565FB" w:rsidRDefault="00B1058B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 xml:space="preserve">Předmětem této Smlouvy je rámcová úprava právních vztahů Smluvních stran vznikajících při </w:t>
      </w:r>
      <w:r w:rsidR="00AA236C" w:rsidRPr="00B565FB">
        <w:rPr>
          <w:rFonts w:asciiTheme="majorHAnsi" w:hAnsiTheme="majorHAnsi" w:cs="Times New Roman"/>
          <w:sz w:val="22"/>
          <w:szCs w:val="22"/>
        </w:rPr>
        <w:t>prodeji</w:t>
      </w:r>
      <w:r w:rsidRPr="00B565FB">
        <w:rPr>
          <w:rFonts w:asciiTheme="majorHAnsi" w:hAnsiTheme="majorHAnsi" w:cs="Times New Roman"/>
          <w:sz w:val="22"/>
          <w:szCs w:val="22"/>
        </w:rPr>
        <w:t xml:space="preserve"> </w:t>
      </w:r>
      <w:r w:rsidR="005F77F5" w:rsidRPr="00B565FB">
        <w:rPr>
          <w:rFonts w:asciiTheme="majorHAnsi" w:hAnsiTheme="majorHAnsi" w:cs="Times New Roman"/>
          <w:sz w:val="22"/>
          <w:szCs w:val="22"/>
        </w:rPr>
        <w:t>z</w:t>
      </w:r>
      <w:r w:rsidRPr="00B565FB">
        <w:rPr>
          <w:rFonts w:asciiTheme="majorHAnsi" w:hAnsiTheme="majorHAnsi" w:cs="Times New Roman"/>
          <w:sz w:val="22"/>
          <w:szCs w:val="22"/>
        </w:rPr>
        <w:t>boží</w:t>
      </w:r>
      <w:r w:rsidR="005F77F5" w:rsidRPr="00B565FB">
        <w:rPr>
          <w:rFonts w:asciiTheme="majorHAnsi" w:hAnsiTheme="majorHAnsi" w:cs="Times New Roman"/>
          <w:sz w:val="22"/>
          <w:szCs w:val="22"/>
        </w:rPr>
        <w:t xml:space="preserve"> nabízeného a prodávaného Dodavatelem</w:t>
      </w:r>
      <w:r w:rsidRPr="00B565FB">
        <w:rPr>
          <w:rFonts w:asciiTheme="majorHAnsi" w:hAnsiTheme="majorHAnsi" w:cs="Times New Roman"/>
          <w:sz w:val="22"/>
          <w:szCs w:val="22"/>
        </w:rPr>
        <w:t xml:space="preserve"> Odběrateli</w:t>
      </w:r>
      <w:r w:rsidR="005F77F5" w:rsidRPr="00B565FB">
        <w:rPr>
          <w:rFonts w:asciiTheme="majorHAnsi" w:hAnsiTheme="majorHAnsi" w:cs="Times New Roman"/>
          <w:sz w:val="22"/>
          <w:szCs w:val="22"/>
        </w:rPr>
        <w:t xml:space="preserve"> (díle jen „</w:t>
      </w:r>
      <w:r w:rsidR="005F77F5" w:rsidRPr="00B565FB">
        <w:rPr>
          <w:rFonts w:asciiTheme="majorHAnsi" w:hAnsiTheme="majorHAnsi" w:cs="Times New Roman"/>
          <w:b/>
          <w:bCs/>
          <w:sz w:val="22"/>
          <w:szCs w:val="22"/>
        </w:rPr>
        <w:t>Zboží</w:t>
      </w:r>
      <w:r w:rsidR="005F77F5" w:rsidRPr="00C30F20">
        <w:rPr>
          <w:rFonts w:asciiTheme="majorHAnsi" w:hAnsiTheme="majorHAnsi" w:cs="Times New Roman"/>
          <w:color w:val="auto"/>
          <w:sz w:val="22"/>
          <w:szCs w:val="22"/>
        </w:rPr>
        <w:t>“</w:t>
      </w:r>
      <w:r w:rsidR="00177D15"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 - nerezový spojovací materiál, chemické prostředky pro opravy a údržbu, značkovací spreje, případně další sortiment Dodavatele podle dohody</w:t>
      </w:r>
      <w:r w:rsidR="005F77F5" w:rsidRPr="00C30F20">
        <w:rPr>
          <w:rFonts w:asciiTheme="majorHAnsi" w:hAnsiTheme="majorHAnsi" w:cs="Times New Roman"/>
          <w:color w:val="auto"/>
          <w:sz w:val="22"/>
          <w:szCs w:val="22"/>
        </w:rPr>
        <w:t>)</w:t>
      </w:r>
      <w:r w:rsidRPr="00C30F20">
        <w:rPr>
          <w:rFonts w:asciiTheme="majorHAnsi" w:hAnsiTheme="majorHAnsi" w:cs="Times New Roman"/>
          <w:color w:val="auto"/>
          <w:sz w:val="22"/>
          <w:szCs w:val="22"/>
        </w:rPr>
        <w:t>.</w:t>
      </w:r>
    </w:p>
    <w:p w14:paraId="7E20ACEF" w14:textId="77777777" w:rsidR="005B0448" w:rsidRPr="00B565FB" w:rsidRDefault="00B1058B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Dodavatel se zavazuje dodávat Odběrateli Zboží za podmínek uvedených v této Smlouvě a umožnit Odběrateli nabytí vlastnické práv</w:t>
      </w:r>
      <w:r w:rsidR="00203E9A" w:rsidRPr="00B565FB">
        <w:rPr>
          <w:rFonts w:asciiTheme="majorHAnsi" w:hAnsiTheme="majorHAnsi" w:cs="Times New Roman"/>
          <w:sz w:val="22"/>
          <w:szCs w:val="22"/>
        </w:rPr>
        <w:t xml:space="preserve">o </w:t>
      </w:r>
      <w:r w:rsidRPr="00B565FB">
        <w:rPr>
          <w:rFonts w:asciiTheme="majorHAnsi" w:hAnsiTheme="majorHAnsi" w:cs="Times New Roman"/>
          <w:sz w:val="22"/>
          <w:szCs w:val="22"/>
        </w:rPr>
        <w:t>ke Zboží. Odběratel se zavazuje takové Zboží převzít a zaplatit za něj Dodavateli kupní cenu.</w:t>
      </w:r>
      <w:r w:rsidR="005B0448" w:rsidRPr="00B565FB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6973C78" w14:textId="770BF47D" w:rsidR="00B1058B" w:rsidRPr="00B565FB" w:rsidRDefault="00B1058B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 xml:space="preserve">Podmínkami sjednanými v této Smlouvě se budou řídit veškeré jednotlivé kupní smlouvy uzavírané mezi Dodavatelem, jakožto prodávajícím, a Odběratelem, jakožto kupujícím, </w:t>
      </w:r>
      <w:r w:rsidR="001C6881" w:rsidRPr="00B565FB">
        <w:rPr>
          <w:rFonts w:asciiTheme="majorHAnsi" w:hAnsiTheme="majorHAnsi" w:cs="Times New Roman"/>
          <w:sz w:val="22"/>
          <w:szCs w:val="22"/>
        </w:rPr>
        <w:t xml:space="preserve">jejichž předmětem bude prodej a koupě Zboží, a to </w:t>
      </w:r>
      <w:r w:rsidRPr="00B565FB">
        <w:rPr>
          <w:rFonts w:asciiTheme="majorHAnsi" w:hAnsiTheme="majorHAnsi" w:cs="Times New Roman"/>
          <w:sz w:val="22"/>
          <w:szCs w:val="22"/>
        </w:rPr>
        <w:t xml:space="preserve">po dobu trvání závazkového vztahu z této Smlouvy vyplývajícího, nebude-li v konkrétní kupní smlouvě výslovně </w:t>
      </w:r>
      <w:r w:rsidR="005F77F5" w:rsidRPr="00B565FB">
        <w:rPr>
          <w:rFonts w:asciiTheme="majorHAnsi" w:hAnsiTheme="majorHAnsi" w:cs="Times New Roman"/>
          <w:sz w:val="22"/>
          <w:szCs w:val="22"/>
        </w:rPr>
        <w:t>dohodnuto</w:t>
      </w:r>
      <w:r w:rsidRPr="00B565FB">
        <w:rPr>
          <w:rFonts w:asciiTheme="majorHAnsi" w:hAnsiTheme="majorHAnsi" w:cs="Times New Roman"/>
          <w:sz w:val="22"/>
          <w:szCs w:val="22"/>
        </w:rPr>
        <w:t xml:space="preserve"> jinak.</w:t>
      </w:r>
    </w:p>
    <w:p w14:paraId="32F793F2" w14:textId="538E87F8" w:rsidR="00B1058B" w:rsidRPr="00B565FB" w:rsidRDefault="005825B1" w:rsidP="00DB03F0">
      <w:pPr>
        <w:pStyle w:val="Odstavecseseznamem"/>
        <w:numPr>
          <w:ilvl w:val="0"/>
          <w:numId w:val="12"/>
        </w:numPr>
        <w:spacing w:before="120" w:after="120" w:line="240" w:lineRule="atLeast"/>
        <w:ind w:left="567" w:hanging="567"/>
        <w:contextualSpacing w:val="0"/>
        <w:jc w:val="both"/>
        <w:rPr>
          <w:rFonts w:asciiTheme="majorHAnsi" w:hAnsiTheme="majorHAnsi" w:cs="Times New Roman"/>
          <w:b/>
          <w:bCs/>
        </w:rPr>
      </w:pPr>
      <w:r w:rsidRPr="00B565FB">
        <w:rPr>
          <w:rFonts w:asciiTheme="majorHAnsi" w:hAnsiTheme="majorHAnsi" w:cs="Times New Roman"/>
          <w:b/>
          <w:bCs/>
        </w:rPr>
        <w:t xml:space="preserve">OBJEDNÁVKA, UZAVÍRÁNÍ A PLNĚNÍ </w:t>
      </w:r>
      <w:r w:rsidR="005F77F5" w:rsidRPr="00B565FB">
        <w:rPr>
          <w:rFonts w:asciiTheme="majorHAnsi" w:hAnsiTheme="majorHAnsi" w:cs="Times New Roman"/>
          <w:b/>
          <w:bCs/>
        </w:rPr>
        <w:t xml:space="preserve">DÍLČÍCH </w:t>
      </w:r>
      <w:r w:rsidRPr="00B565FB">
        <w:rPr>
          <w:rFonts w:asciiTheme="majorHAnsi" w:hAnsiTheme="majorHAnsi" w:cs="Times New Roman"/>
          <w:b/>
          <w:bCs/>
        </w:rPr>
        <w:t xml:space="preserve">KUPNÍCH SMLUV </w:t>
      </w:r>
    </w:p>
    <w:p w14:paraId="517FD72A" w14:textId="6C2AECDF" w:rsidR="00AA236C" w:rsidRPr="00B565FB" w:rsidRDefault="00B1058B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Objednávkou je dostatečně určitý projev vůle Odběratele o koupi či odběru Zboží. Odběratel</w:t>
      </w:r>
      <w:r w:rsidR="00E41738" w:rsidRPr="00B565FB">
        <w:rPr>
          <w:rFonts w:asciiTheme="majorHAnsi" w:hAnsiTheme="majorHAnsi" w:cs="Times New Roman"/>
          <w:sz w:val="22"/>
          <w:szCs w:val="22"/>
        </w:rPr>
        <w:t xml:space="preserve"> může </w:t>
      </w:r>
      <w:r w:rsidRPr="00B565FB">
        <w:rPr>
          <w:rFonts w:asciiTheme="majorHAnsi" w:hAnsiTheme="majorHAnsi" w:cs="Times New Roman"/>
          <w:sz w:val="22"/>
          <w:szCs w:val="22"/>
        </w:rPr>
        <w:t>učinit objednávku i jinou</w:t>
      </w:r>
      <w:r w:rsidR="00F4236A" w:rsidRPr="00B565FB">
        <w:rPr>
          <w:rFonts w:asciiTheme="majorHAnsi" w:hAnsiTheme="majorHAnsi" w:cs="Times New Roman"/>
          <w:sz w:val="22"/>
          <w:szCs w:val="22"/>
        </w:rPr>
        <w:t xml:space="preserve"> než písemnou</w:t>
      </w:r>
      <w:r w:rsidRPr="00B565FB">
        <w:rPr>
          <w:rFonts w:asciiTheme="majorHAnsi" w:hAnsiTheme="majorHAnsi" w:cs="Times New Roman"/>
          <w:sz w:val="22"/>
          <w:szCs w:val="22"/>
        </w:rPr>
        <w:t xml:space="preserve"> formou, </w:t>
      </w:r>
      <w:r w:rsidR="00344868" w:rsidRPr="00B565FB">
        <w:rPr>
          <w:rFonts w:asciiTheme="majorHAnsi" w:hAnsiTheme="majorHAnsi" w:cs="Times New Roman"/>
          <w:sz w:val="22"/>
          <w:szCs w:val="22"/>
        </w:rPr>
        <w:t>příp. elektronicky/</w:t>
      </w:r>
      <w:r w:rsidRPr="00B565FB">
        <w:rPr>
          <w:rFonts w:asciiTheme="majorHAnsi" w:hAnsiTheme="majorHAnsi" w:cs="Times New Roman"/>
          <w:sz w:val="22"/>
          <w:szCs w:val="22"/>
        </w:rPr>
        <w:t xml:space="preserve">e-mailem. Objednávka Odběratele je závazným právním jednáním. </w:t>
      </w:r>
    </w:p>
    <w:p w14:paraId="0B6946C6" w14:textId="77777777" w:rsidR="005F77F5" w:rsidRPr="00B565FB" w:rsidRDefault="00E41738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 xml:space="preserve">V případě rozporu </w:t>
      </w:r>
      <w:r w:rsidR="00CA00BD" w:rsidRPr="00B565FB">
        <w:rPr>
          <w:rFonts w:asciiTheme="majorHAnsi" w:hAnsiTheme="majorHAnsi" w:cs="Times New Roman"/>
          <w:sz w:val="22"/>
          <w:szCs w:val="22"/>
        </w:rPr>
        <w:t xml:space="preserve">odsouhlasených </w:t>
      </w:r>
      <w:r w:rsidRPr="00B565FB">
        <w:rPr>
          <w:rFonts w:asciiTheme="majorHAnsi" w:hAnsiTheme="majorHAnsi" w:cs="Times New Roman"/>
          <w:sz w:val="22"/>
          <w:szCs w:val="22"/>
        </w:rPr>
        <w:t>obchodních podmínek</w:t>
      </w:r>
      <w:r w:rsidR="00AA236C" w:rsidRPr="00B565FB">
        <w:rPr>
          <w:rFonts w:asciiTheme="majorHAnsi" w:hAnsiTheme="majorHAnsi" w:cs="Times New Roman"/>
          <w:sz w:val="22"/>
          <w:szCs w:val="22"/>
        </w:rPr>
        <w:t xml:space="preserve"> jedné ze Smluvních stran </w:t>
      </w:r>
      <w:r w:rsidRPr="00B565FB">
        <w:rPr>
          <w:rFonts w:asciiTheme="majorHAnsi" w:hAnsiTheme="majorHAnsi" w:cs="Times New Roman"/>
          <w:sz w:val="22"/>
          <w:szCs w:val="22"/>
        </w:rPr>
        <w:t xml:space="preserve">s touto Smlouvou mají přednost ustanovení </w:t>
      </w:r>
      <w:r w:rsidR="00AA236C" w:rsidRPr="00B565FB">
        <w:rPr>
          <w:rFonts w:asciiTheme="majorHAnsi" w:hAnsiTheme="majorHAnsi" w:cs="Times New Roman"/>
          <w:sz w:val="22"/>
          <w:szCs w:val="22"/>
        </w:rPr>
        <w:t>této Smlouvy</w:t>
      </w:r>
      <w:r w:rsidRPr="00B565FB">
        <w:rPr>
          <w:rFonts w:asciiTheme="majorHAnsi" w:hAnsiTheme="majorHAnsi" w:cs="Times New Roman"/>
          <w:sz w:val="22"/>
          <w:szCs w:val="22"/>
        </w:rPr>
        <w:t>.</w:t>
      </w:r>
    </w:p>
    <w:p w14:paraId="5FCD5F74" w14:textId="0867A673" w:rsidR="006A7084" w:rsidRPr="00B565FB" w:rsidRDefault="006A7084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Odběratel se zavazuje, že jeho objednávka bude zpravidla obsahovat:</w:t>
      </w:r>
      <w:r w:rsidR="005F77F5" w:rsidRPr="00B565FB">
        <w:rPr>
          <w:rFonts w:asciiTheme="majorHAnsi" w:hAnsiTheme="majorHAnsi" w:cs="Times New Roman"/>
          <w:sz w:val="22"/>
          <w:szCs w:val="22"/>
        </w:rPr>
        <w:t xml:space="preserve"> a) </w:t>
      </w:r>
      <w:r w:rsidRPr="00B565FB">
        <w:rPr>
          <w:rFonts w:asciiTheme="majorHAnsi" w:hAnsiTheme="majorHAnsi" w:cs="Times New Roman"/>
          <w:sz w:val="22"/>
          <w:szCs w:val="22"/>
        </w:rPr>
        <w:t>specifikaci Zboží;</w:t>
      </w:r>
      <w:r w:rsidR="005F77F5" w:rsidRPr="00B565FB">
        <w:rPr>
          <w:rFonts w:asciiTheme="majorHAnsi" w:hAnsiTheme="majorHAnsi" w:cs="Times New Roman"/>
          <w:sz w:val="22"/>
          <w:szCs w:val="22"/>
        </w:rPr>
        <w:t xml:space="preserve"> b) </w:t>
      </w:r>
      <w:r w:rsidRPr="00B565FB">
        <w:rPr>
          <w:rFonts w:asciiTheme="majorHAnsi" w:hAnsiTheme="majorHAnsi" w:cs="Times New Roman"/>
          <w:sz w:val="22"/>
          <w:szCs w:val="22"/>
        </w:rPr>
        <w:t>počet kusů/množství a hmotnost;</w:t>
      </w:r>
      <w:r w:rsidR="005F77F5" w:rsidRPr="00B565FB">
        <w:rPr>
          <w:rFonts w:asciiTheme="majorHAnsi" w:hAnsiTheme="majorHAnsi" w:cs="Times New Roman"/>
          <w:sz w:val="22"/>
          <w:szCs w:val="22"/>
        </w:rPr>
        <w:t xml:space="preserve"> c) </w:t>
      </w:r>
      <w:r w:rsidRPr="00B565FB">
        <w:rPr>
          <w:rFonts w:asciiTheme="majorHAnsi" w:hAnsiTheme="majorHAnsi" w:cs="Times New Roman"/>
          <w:sz w:val="22"/>
          <w:szCs w:val="22"/>
        </w:rPr>
        <w:t xml:space="preserve">požadovaný termín </w:t>
      </w:r>
      <w:r w:rsidR="00A70421" w:rsidRPr="00B565FB">
        <w:rPr>
          <w:rFonts w:asciiTheme="majorHAnsi" w:hAnsiTheme="majorHAnsi" w:cs="Times New Roman"/>
          <w:sz w:val="22"/>
          <w:szCs w:val="22"/>
        </w:rPr>
        <w:t xml:space="preserve">a místo </w:t>
      </w:r>
      <w:r w:rsidRPr="00B565FB">
        <w:rPr>
          <w:rFonts w:asciiTheme="majorHAnsi" w:hAnsiTheme="majorHAnsi" w:cs="Times New Roman"/>
          <w:sz w:val="22"/>
          <w:szCs w:val="22"/>
        </w:rPr>
        <w:t>dodání Zboží</w:t>
      </w:r>
      <w:r w:rsidR="00AA236C" w:rsidRPr="00B565FB">
        <w:rPr>
          <w:rFonts w:asciiTheme="majorHAnsi" w:hAnsiTheme="majorHAnsi" w:cs="Times New Roman"/>
          <w:sz w:val="22"/>
          <w:szCs w:val="22"/>
        </w:rPr>
        <w:t>.</w:t>
      </w:r>
    </w:p>
    <w:p w14:paraId="3FBFCBB5" w14:textId="77777777" w:rsidR="00B1058B" w:rsidRPr="00B565FB" w:rsidRDefault="00B1058B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Dodavatel není povinen objednávku akceptovat. Dodavatel je oprávněn akceptovat objednávku zpravidla stejným způsobem, jakým byla učiněna.</w:t>
      </w:r>
      <w:r w:rsidR="005B0448" w:rsidRPr="00B565FB">
        <w:rPr>
          <w:rFonts w:asciiTheme="majorHAnsi" w:hAnsiTheme="majorHAnsi" w:cs="Times New Roman"/>
          <w:sz w:val="22"/>
          <w:szCs w:val="22"/>
        </w:rPr>
        <w:t xml:space="preserve"> Dodavatel je ve smyslu ustanovení § 1744 OZ oprávněn přijmout objednávku Zboží tak, že objednané Zboží Odběrateli dodá.</w:t>
      </w:r>
    </w:p>
    <w:p w14:paraId="3BF6B645" w14:textId="3CF7ED61" w:rsidR="00B1058B" w:rsidRPr="00B565FB" w:rsidRDefault="00B1058B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4A0B1B">
        <w:rPr>
          <w:rFonts w:asciiTheme="majorHAnsi" w:hAnsiTheme="majorHAnsi" w:cs="Times New Roman"/>
          <w:sz w:val="22"/>
          <w:szCs w:val="22"/>
        </w:rPr>
        <w:t>Konkrétní specifikace Zboží poptávaného Odběratelem u Dodavatele bude vždy uvedena v konkrétní objednávce Odběratele dle podmínek této Smlouvy</w:t>
      </w:r>
      <w:r w:rsidR="00E41738" w:rsidRPr="004A0B1B">
        <w:rPr>
          <w:rFonts w:asciiTheme="majorHAnsi" w:hAnsiTheme="majorHAnsi" w:cs="Times New Roman"/>
          <w:sz w:val="22"/>
          <w:szCs w:val="22"/>
        </w:rPr>
        <w:t>.</w:t>
      </w:r>
    </w:p>
    <w:p w14:paraId="02BB54E7" w14:textId="5A1666B0" w:rsidR="00F4236A" w:rsidRPr="00C30F20" w:rsidRDefault="00F4236A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color w:val="auto"/>
          <w:sz w:val="22"/>
          <w:szCs w:val="22"/>
        </w:rPr>
      </w:pPr>
      <w:r w:rsidRPr="00C30F20">
        <w:rPr>
          <w:rFonts w:asciiTheme="majorHAnsi" w:hAnsiTheme="majorHAnsi" w:cs="Times New Roman"/>
          <w:color w:val="auto"/>
          <w:sz w:val="22"/>
          <w:szCs w:val="22"/>
        </w:rPr>
        <w:t>Pro jednotlivé dodávky Zboží platí cena uvedená v</w:t>
      </w:r>
      <w:r w:rsidR="005F77F5"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 aktuálně</w:t>
      </w:r>
      <w:r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 platném ceníku Dodavatele.</w:t>
      </w:r>
      <w:r w:rsidR="005B0448"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8E4D87" w:rsidRPr="00C30F20">
        <w:rPr>
          <w:rFonts w:asciiTheme="majorHAnsi" w:hAnsiTheme="majorHAnsi" w:cs="Times New Roman"/>
          <w:color w:val="auto"/>
          <w:sz w:val="22"/>
          <w:szCs w:val="22"/>
        </w:rPr>
        <w:t>Dodavatel je oprávněn jednostranně měnit ceník a v něm uvedené ceny.</w:t>
      </w:r>
      <w:r w:rsidR="00A07162">
        <w:rPr>
          <w:rFonts w:asciiTheme="majorHAnsi" w:hAnsiTheme="majorHAnsi" w:cs="Times New Roman"/>
          <w:color w:val="auto"/>
          <w:sz w:val="22"/>
          <w:szCs w:val="22"/>
        </w:rPr>
        <w:t xml:space="preserve"> Smluvní strany se dohodly</w:t>
      </w:r>
      <w:r w:rsidR="005F77F5"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 na speciálních cenových podmínkách pro Odběratele</w:t>
      </w:r>
      <w:r w:rsidR="00A07162">
        <w:rPr>
          <w:rFonts w:asciiTheme="majorHAnsi" w:hAnsiTheme="majorHAnsi" w:cs="Times New Roman"/>
          <w:color w:val="auto"/>
          <w:sz w:val="22"/>
          <w:szCs w:val="22"/>
        </w:rPr>
        <w:t>, viz příloha č. 2 Smlouvy</w:t>
      </w:r>
      <w:r w:rsidR="005F77F5"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. </w:t>
      </w:r>
      <w:r w:rsidRPr="00C30F20">
        <w:rPr>
          <w:rFonts w:asciiTheme="majorHAnsi" w:hAnsiTheme="majorHAnsi" w:cs="Times New Roman"/>
          <w:color w:val="auto"/>
          <w:sz w:val="22"/>
          <w:szCs w:val="22"/>
        </w:rPr>
        <w:t>Dodavatel je oprávněn jednostranně měnit ceny</w:t>
      </w:r>
      <w:r w:rsidR="005F77F5"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 Zboží</w:t>
      </w:r>
      <w:r w:rsidR="005B0448"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 a související cenová zvýhodnění (zvýšit, snížit, zrušit)</w:t>
      </w:r>
      <w:r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 a Odběratel je vždy povinen odebírat Zboží podle aktuálních cen, které určuje Dodavatel.</w:t>
      </w:r>
      <w:r w:rsidR="005B0448"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177D15"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Dodavatel se zavazuje v případě provádění změn v cenách Zboží o těchto krocích předem informovat Odběratele formou e-mailové zprávy na adresu </w:t>
      </w:r>
      <w:hyperlink r:id="rId8" w:history="1">
        <w:r w:rsidR="00177D15" w:rsidRPr="00C30F20">
          <w:rPr>
            <w:rStyle w:val="Hypertextovodkaz"/>
            <w:rFonts w:asciiTheme="majorHAnsi" w:hAnsiTheme="majorHAnsi" w:cs="Times New Roman"/>
            <w:color w:val="auto"/>
            <w:sz w:val="22"/>
            <w:szCs w:val="22"/>
          </w:rPr>
          <w:t>gybas@vakpr.cz</w:t>
        </w:r>
      </w:hyperlink>
      <w:r w:rsidR="00177D15" w:rsidRPr="00C30F20">
        <w:rPr>
          <w:rFonts w:asciiTheme="majorHAnsi" w:hAnsiTheme="majorHAnsi" w:cs="Times New Roman"/>
          <w:color w:val="auto"/>
          <w:sz w:val="22"/>
          <w:szCs w:val="22"/>
        </w:rPr>
        <w:t xml:space="preserve"> s uvedením specifikace Zboží a </w:t>
      </w:r>
      <w:r w:rsidR="00C27FCA" w:rsidRPr="00C30F20">
        <w:rPr>
          <w:rFonts w:asciiTheme="majorHAnsi" w:hAnsiTheme="majorHAnsi" w:cs="Times New Roman"/>
          <w:color w:val="auto"/>
          <w:sz w:val="22"/>
          <w:szCs w:val="22"/>
        </w:rPr>
        <w:t>uvedením změny ceny.</w:t>
      </w:r>
      <w:r w:rsidR="00177D15" w:rsidRPr="00C30F20">
        <w:rPr>
          <w:rFonts w:asciiTheme="majorHAnsi" w:hAnsiTheme="majorHAnsi" w:cs="Times New Roman"/>
          <w:b/>
          <w:color w:val="auto"/>
          <w:sz w:val="22"/>
          <w:szCs w:val="22"/>
        </w:rPr>
        <w:t xml:space="preserve"> </w:t>
      </w:r>
    </w:p>
    <w:p w14:paraId="67B4E19B" w14:textId="7A065744" w:rsidR="00B1058B" w:rsidRPr="00C30F20" w:rsidRDefault="00B1058B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color w:val="auto"/>
          <w:sz w:val="22"/>
          <w:szCs w:val="22"/>
        </w:rPr>
      </w:pPr>
      <w:r w:rsidRPr="00C30F20">
        <w:rPr>
          <w:rFonts w:asciiTheme="majorHAnsi" w:hAnsiTheme="majorHAnsi" w:cs="Times New Roman"/>
          <w:color w:val="auto"/>
          <w:sz w:val="22"/>
          <w:szCs w:val="22"/>
        </w:rPr>
        <w:lastRenderedPageBreak/>
        <w:t xml:space="preserve">Ceny Zboží </w:t>
      </w:r>
      <w:r w:rsidR="00A07162">
        <w:rPr>
          <w:rFonts w:asciiTheme="majorHAnsi" w:hAnsiTheme="majorHAnsi" w:cs="Times New Roman"/>
          <w:color w:val="auto"/>
          <w:sz w:val="22"/>
          <w:szCs w:val="22"/>
        </w:rPr>
        <w:t>podle dohody zahrnují náklady na dopravu a další související náklady</w:t>
      </w:r>
      <w:r w:rsidRPr="00C30F20">
        <w:rPr>
          <w:rFonts w:asciiTheme="majorHAnsi" w:hAnsiTheme="majorHAnsi" w:cs="Times New Roman"/>
          <w:color w:val="auto"/>
          <w:sz w:val="22"/>
          <w:szCs w:val="22"/>
        </w:rPr>
        <w:t>.</w:t>
      </w:r>
    </w:p>
    <w:p w14:paraId="213FE04A" w14:textId="15F3CB8E" w:rsidR="00B1058B" w:rsidRPr="004A0B1B" w:rsidRDefault="00B1058B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4A0B1B">
        <w:rPr>
          <w:rFonts w:asciiTheme="majorHAnsi" w:hAnsiTheme="majorHAnsi" w:cs="Times New Roman"/>
          <w:sz w:val="22"/>
          <w:szCs w:val="22"/>
        </w:rPr>
        <w:t xml:space="preserve">Pokud se Smluvní strany nedohodnou jinak, bude kupní cena za Zboží splatná </w:t>
      </w:r>
      <w:r w:rsidR="00F4236A" w:rsidRPr="004A0B1B">
        <w:rPr>
          <w:rFonts w:asciiTheme="majorHAnsi" w:hAnsiTheme="majorHAnsi" w:cs="Times New Roman"/>
          <w:sz w:val="22"/>
          <w:szCs w:val="22"/>
        </w:rPr>
        <w:t>podle jednotlivých faktur Dodavatele vystavených v souvislosti s dodáním objednaného Zboží</w:t>
      </w:r>
      <w:r w:rsidRPr="004A0B1B">
        <w:rPr>
          <w:rFonts w:asciiTheme="majorHAnsi" w:hAnsiTheme="majorHAnsi" w:cs="Times New Roman"/>
          <w:sz w:val="22"/>
          <w:szCs w:val="22"/>
        </w:rPr>
        <w:t>. Faktura může být Odběrateli doručena i při předání Zboží</w:t>
      </w:r>
      <w:r w:rsidR="005F77F5" w:rsidRPr="004A0B1B">
        <w:rPr>
          <w:rFonts w:asciiTheme="majorHAnsi" w:hAnsiTheme="majorHAnsi" w:cs="Times New Roman"/>
          <w:sz w:val="22"/>
          <w:szCs w:val="22"/>
        </w:rPr>
        <w:t xml:space="preserve"> nebo elektronicky</w:t>
      </w:r>
      <w:r w:rsidRPr="004A0B1B">
        <w:rPr>
          <w:rFonts w:asciiTheme="majorHAnsi" w:hAnsiTheme="majorHAnsi" w:cs="Times New Roman"/>
          <w:sz w:val="22"/>
          <w:szCs w:val="22"/>
        </w:rPr>
        <w:t>. Odběratel se zavazuje řádně a včas uhradit za řádně dodané Zboží kupní cenu včetně DPH v souladu s obdrženou fakturou, jinak je Dodavatel oprávněn od příslušné kupní smlouvy odstoupit</w:t>
      </w:r>
      <w:r w:rsidR="005F77F5" w:rsidRPr="004A0B1B">
        <w:rPr>
          <w:rFonts w:asciiTheme="majorHAnsi" w:hAnsiTheme="majorHAnsi" w:cs="Times New Roman"/>
          <w:sz w:val="22"/>
          <w:szCs w:val="22"/>
        </w:rPr>
        <w:t>.</w:t>
      </w:r>
    </w:p>
    <w:p w14:paraId="2A8C2D5B" w14:textId="7643EB0F" w:rsidR="00B1058B" w:rsidRPr="004A0B1B" w:rsidRDefault="00B1058B" w:rsidP="004A0B1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V případě, že Odběratel neuhradí splatnou kupní cenu či jakoukoli její část nebo jakékoli platby v souvislosti s</w:t>
      </w:r>
      <w:r w:rsidR="00E41738" w:rsidRPr="00B565FB">
        <w:rPr>
          <w:rFonts w:asciiTheme="majorHAnsi" w:hAnsiTheme="majorHAnsi" w:cs="Times New Roman"/>
          <w:sz w:val="22"/>
          <w:szCs w:val="22"/>
        </w:rPr>
        <w:t xml:space="preserve"> dílčí </w:t>
      </w:r>
      <w:r w:rsidRPr="00B565FB">
        <w:rPr>
          <w:rFonts w:asciiTheme="majorHAnsi" w:hAnsiTheme="majorHAnsi" w:cs="Times New Roman"/>
          <w:sz w:val="22"/>
          <w:szCs w:val="22"/>
        </w:rPr>
        <w:t xml:space="preserve">kupní smlouvou řádně a včas, není Dodavatel povinen plnit své závazky dle příslušné </w:t>
      </w:r>
      <w:r w:rsidR="00E41738" w:rsidRPr="00B565FB">
        <w:rPr>
          <w:rFonts w:asciiTheme="majorHAnsi" w:hAnsiTheme="majorHAnsi" w:cs="Times New Roman"/>
          <w:sz w:val="22"/>
          <w:szCs w:val="22"/>
        </w:rPr>
        <w:t xml:space="preserve">dílčí </w:t>
      </w:r>
      <w:r w:rsidRPr="00B565FB">
        <w:rPr>
          <w:rFonts w:asciiTheme="majorHAnsi" w:hAnsiTheme="majorHAnsi" w:cs="Times New Roman"/>
          <w:sz w:val="22"/>
          <w:szCs w:val="22"/>
        </w:rPr>
        <w:t>kupní smlouvy a/nebo jakékoli jiné smlouvy uzavřené s Odběratelem, případně je Dodavatel oprávněn veškerá plnění pozastavit a v tomto případě není Dodavatel v prodlení s dodáním Zboží či jakýmikoli závazky vyplývajícími pro něj z příslušné kupní smlouvy</w:t>
      </w:r>
      <w:r w:rsidR="0091198E" w:rsidRPr="00B565FB">
        <w:rPr>
          <w:rFonts w:asciiTheme="majorHAnsi" w:hAnsiTheme="majorHAnsi" w:cs="Times New Roman"/>
          <w:sz w:val="22"/>
          <w:szCs w:val="22"/>
        </w:rPr>
        <w:t xml:space="preserve"> nebo této Smlouvy</w:t>
      </w:r>
      <w:r w:rsidRPr="00B565FB">
        <w:rPr>
          <w:rFonts w:asciiTheme="majorHAnsi" w:hAnsiTheme="majorHAnsi" w:cs="Times New Roman"/>
          <w:sz w:val="22"/>
          <w:szCs w:val="22"/>
        </w:rPr>
        <w:t xml:space="preserve">.  </w:t>
      </w:r>
    </w:p>
    <w:p w14:paraId="5EB4D7EB" w14:textId="6C8639D0" w:rsidR="00B1058B" w:rsidRPr="00B565FB" w:rsidRDefault="004A0B1B" w:rsidP="00DB03F0">
      <w:pPr>
        <w:pStyle w:val="Odstavecseseznamem"/>
        <w:numPr>
          <w:ilvl w:val="0"/>
          <w:numId w:val="12"/>
        </w:numPr>
        <w:spacing w:before="120" w:after="120" w:line="240" w:lineRule="atLeast"/>
        <w:ind w:left="567" w:hanging="567"/>
        <w:contextualSpacing w:val="0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DALŠÍ </w:t>
      </w:r>
      <w:r w:rsidR="005825B1" w:rsidRPr="00B565FB">
        <w:rPr>
          <w:rFonts w:asciiTheme="majorHAnsi" w:hAnsiTheme="majorHAnsi" w:cs="Times New Roman"/>
          <w:b/>
          <w:bCs/>
        </w:rPr>
        <w:t>PRÁVA A POVINNOSTI SMLUVNÍCH STRAN</w:t>
      </w:r>
    </w:p>
    <w:p w14:paraId="7D5630F0" w14:textId="60EC2BE2" w:rsidR="00DB03F0" w:rsidRPr="00B565FB" w:rsidRDefault="00DB03F0" w:rsidP="00A5744F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  <w:lang w:bidi="cs-CZ"/>
        </w:rPr>
      </w:pPr>
      <w:r w:rsidRPr="00B565FB">
        <w:rPr>
          <w:rFonts w:asciiTheme="majorHAnsi" w:hAnsiTheme="majorHAnsi" w:cs="Times New Roman"/>
          <w:sz w:val="22"/>
          <w:szCs w:val="22"/>
        </w:rPr>
        <w:t xml:space="preserve">Dodavatel odevzdá Odběrateli Zboží v ujednaném množství, jakosti a provedení. </w:t>
      </w:r>
      <w:r w:rsidR="005F77F5" w:rsidRPr="00B565FB">
        <w:rPr>
          <w:rFonts w:asciiTheme="majorHAnsi" w:hAnsiTheme="majorHAnsi" w:cs="Times New Roman"/>
        </w:rPr>
        <w:t>Dodavatel, pokud se výslovně nezavázal k dodržení rozměrů Zboží, je oprávněn u takového zboží uplatnit běžné obchodní odchylky. Údaje o dodacích lhůtách Zboží jsou přibližné a nezávazné. N</w:t>
      </w:r>
      <w:r w:rsidRPr="00B565FB">
        <w:rPr>
          <w:rFonts w:asciiTheme="majorHAnsi" w:hAnsiTheme="majorHAnsi" w:cs="Times New Roman"/>
          <w:sz w:val="22"/>
          <w:szCs w:val="22"/>
        </w:rPr>
        <w:t>ejsou-li jakost a provedení ujednány, plní Dodavatel v jakosti a provedení vhodných pro účel patrný z</w:t>
      </w:r>
      <w:r w:rsidR="000279AD" w:rsidRPr="00B565FB">
        <w:rPr>
          <w:rFonts w:asciiTheme="majorHAnsi" w:hAnsiTheme="majorHAnsi" w:cs="Times New Roman"/>
          <w:sz w:val="22"/>
          <w:szCs w:val="22"/>
        </w:rPr>
        <w:t>e</w:t>
      </w:r>
      <w:r w:rsidRPr="00B565FB">
        <w:rPr>
          <w:rFonts w:asciiTheme="majorHAnsi" w:hAnsiTheme="majorHAnsi" w:cs="Times New Roman"/>
          <w:sz w:val="22"/>
          <w:szCs w:val="22"/>
        </w:rPr>
        <w:t xml:space="preserve"> smlouvy; jinak pro účel obvyklý. Zboží je vadné, nemá-li uvedené vlastnosti. Za vadu se považuje i plnění jiné věci. Za vadu se považují i vady v dokladech nutných pro užívání Zboží. </w:t>
      </w:r>
      <w:r w:rsidRPr="00B565FB">
        <w:rPr>
          <w:rFonts w:asciiTheme="majorHAnsi" w:hAnsiTheme="majorHAnsi" w:cs="Times New Roman"/>
          <w:sz w:val="22"/>
          <w:szCs w:val="22"/>
          <w:lang w:bidi="cs-CZ"/>
        </w:rPr>
        <w:t>Nestanovuje-li tato y nebo příslušná smlouva jinak, pro uplatnění vad z vadného plnění se použijí právní předpisy platné a účinné pro vztahy z vadného plnění mezi podnikateli.</w:t>
      </w:r>
    </w:p>
    <w:p w14:paraId="0DECB5F1" w14:textId="77777777" w:rsidR="00B565FB" w:rsidRPr="00B565FB" w:rsidRDefault="00B565FB" w:rsidP="00B565F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Během převzetí Zboží provede Odběratel kontrolu zásilky a neporušenost jejich obalů. V případě doručení zjevně poškozené zásilky má Odběratel právo tuto zásilku nepřijmout, v tomto případě ihned sepíše o této skutečnosti protokol s přepravcem, resp. osobou předávající Zboží, jinak platí, že převzal Zboží bez zjevných vad.</w:t>
      </w:r>
    </w:p>
    <w:p w14:paraId="516EF1A4" w14:textId="4F2C4649" w:rsidR="00B565FB" w:rsidRPr="00B565FB" w:rsidRDefault="00B565FB" w:rsidP="00B565F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  <w:lang w:bidi="cs-CZ"/>
        </w:rPr>
      </w:pPr>
      <w:r w:rsidRPr="00B565FB">
        <w:rPr>
          <w:rFonts w:asciiTheme="majorHAnsi" w:hAnsiTheme="majorHAnsi" w:cs="Times New Roman"/>
        </w:rPr>
        <w:t>Pro množství a jakost dodaného Zboží je závazný výhradně obsah potvrzené Objednávky nebo - v případě jeho absence – obsah dodacího listu a faktury. Odchyluje-li se množství, druh či jakost dodaného Zboží od obsahu objednávky, Odběratel je oprávněn Zboží nepřevzít. Pokud však Odběratel takové Zboží převezme, je povinen uplatnit vady v množství, druhu či jakosti Zboží, které nebylo možné zjistit při převzetí, nejpozději do 4 (čtyřech) dnů ode dne jeho převzetí, jinak platí, že Zboží bylo dodáno bez vad.</w:t>
      </w:r>
    </w:p>
    <w:p w14:paraId="66EF8C14" w14:textId="52CBE854" w:rsidR="00DB03F0" w:rsidRPr="00B565FB" w:rsidRDefault="00DB03F0" w:rsidP="00DB03F0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  <w:lang w:bidi="cs-CZ"/>
        </w:rPr>
      </w:pPr>
      <w:r w:rsidRPr="00C30F20">
        <w:rPr>
          <w:rFonts w:asciiTheme="majorHAnsi" w:hAnsiTheme="majorHAnsi" w:cs="Times New Roman"/>
          <w:color w:val="auto"/>
          <w:sz w:val="22"/>
          <w:szCs w:val="22"/>
          <w:lang w:bidi="cs-CZ"/>
        </w:rPr>
        <w:t>Dodavatel přebírá záruku za jakost doda</w:t>
      </w:r>
      <w:r w:rsidR="00C30F20" w:rsidRPr="00C30F20">
        <w:rPr>
          <w:rFonts w:asciiTheme="majorHAnsi" w:hAnsiTheme="majorHAnsi" w:cs="Times New Roman"/>
          <w:color w:val="auto"/>
          <w:sz w:val="22"/>
          <w:szCs w:val="22"/>
          <w:lang w:bidi="cs-CZ"/>
        </w:rPr>
        <w:t>ného Zboží ve smyslu ustanovení</w:t>
      </w:r>
      <w:r w:rsidRPr="00C30F20">
        <w:rPr>
          <w:rFonts w:asciiTheme="majorHAnsi" w:hAnsiTheme="majorHAnsi" w:cs="Times New Roman"/>
          <w:color w:val="auto"/>
          <w:sz w:val="22"/>
          <w:szCs w:val="22"/>
          <w:lang w:bidi="cs-CZ"/>
        </w:rPr>
        <w:t xml:space="preserve"> § 2113 OZ</w:t>
      </w:r>
      <w:r w:rsidR="00C30F20" w:rsidRPr="00C30F20">
        <w:rPr>
          <w:rFonts w:asciiTheme="majorHAnsi" w:hAnsiTheme="majorHAnsi" w:cs="Times New Roman"/>
          <w:color w:val="auto"/>
          <w:sz w:val="22"/>
          <w:szCs w:val="22"/>
          <w:lang w:bidi="cs-CZ"/>
        </w:rPr>
        <w:t>.</w:t>
      </w:r>
      <w:r w:rsidRPr="00C30F20">
        <w:rPr>
          <w:rFonts w:asciiTheme="majorHAnsi" w:hAnsiTheme="majorHAnsi" w:cs="Times New Roman"/>
          <w:color w:val="auto"/>
          <w:sz w:val="22"/>
          <w:szCs w:val="22"/>
          <w:lang w:bidi="cs-CZ"/>
        </w:rPr>
        <w:t xml:space="preserve"> </w:t>
      </w:r>
      <w:r w:rsidRPr="00B565FB">
        <w:rPr>
          <w:rFonts w:asciiTheme="majorHAnsi" w:hAnsiTheme="majorHAnsi" w:cs="Times New Roman"/>
          <w:sz w:val="22"/>
          <w:szCs w:val="22"/>
          <w:lang w:bidi="cs-CZ"/>
        </w:rPr>
        <w:t>Záruka za jakost se nevztahuje na vady Zboží v případě vnější události po přechodu nebezpečí škody na věci. Uvedení záruční doby nebo doby použitelnosti Zboží na jeho obalu nebo v reklamě má účinky záruky za jakost a platí v uvedeném rozsahu pouze v případě, že ze strany Odběratele nedošlo k neodbornému nebo nešetrnému zacházení se Zbožím, nedodržení doporučených pracovních postupů, použití nebo skladování Zboží v rozporu s jeho účelem nebo návodem k obsluze, mechanickému poškození nebo opotřebení způsobenými Odběratelem.</w:t>
      </w:r>
    </w:p>
    <w:p w14:paraId="69C27781" w14:textId="77777777" w:rsidR="00B1058B" w:rsidRPr="00B565FB" w:rsidRDefault="00B1058B" w:rsidP="00DB03F0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Dodavatel není povinen Zboží dodat Odběrateli, dohodnul-li se s Odběratelem na platbě části kupní ceny Zboží před dodáním Zboží (např. formou zálohové faktury) a Odběratel dohodnutou platbu neuhradil.</w:t>
      </w:r>
    </w:p>
    <w:p w14:paraId="646F8E91" w14:textId="0D97BE63" w:rsidR="00B1058B" w:rsidRPr="00B565FB" w:rsidRDefault="00B1058B" w:rsidP="00DB03F0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Dodavatel neodpovídá za zpoždění nebo nemožnost splnění dodávky Zboží v důsledku vyšší moci</w:t>
      </w:r>
      <w:r w:rsidR="00E41738" w:rsidRPr="00B565FB">
        <w:rPr>
          <w:rFonts w:asciiTheme="majorHAnsi" w:hAnsiTheme="majorHAnsi" w:cs="Times New Roman"/>
          <w:sz w:val="22"/>
          <w:szCs w:val="22"/>
        </w:rPr>
        <w:t>. Dodavatel</w:t>
      </w:r>
      <w:r w:rsidR="00B565FB" w:rsidRPr="00B565FB">
        <w:rPr>
          <w:rFonts w:asciiTheme="majorHAnsi" w:hAnsiTheme="majorHAnsi" w:cs="Times New Roman"/>
          <w:sz w:val="22"/>
          <w:szCs w:val="22"/>
        </w:rPr>
        <w:t xml:space="preserve"> dále</w:t>
      </w:r>
      <w:r w:rsidR="00E41738" w:rsidRPr="00B565FB">
        <w:rPr>
          <w:rFonts w:asciiTheme="majorHAnsi" w:hAnsiTheme="majorHAnsi" w:cs="Times New Roman"/>
          <w:sz w:val="22"/>
          <w:szCs w:val="22"/>
        </w:rPr>
        <w:t xml:space="preserve"> </w:t>
      </w:r>
      <w:r w:rsidR="008E4D87" w:rsidRPr="00B565FB">
        <w:rPr>
          <w:rFonts w:asciiTheme="majorHAnsi" w:hAnsiTheme="majorHAnsi" w:cs="Times New Roman"/>
          <w:sz w:val="22"/>
          <w:szCs w:val="22"/>
        </w:rPr>
        <w:t xml:space="preserve">zejména </w:t>
      </w:r>
      <w:r w:rsidR="00E41738" w:rsidRPr="00B565FB">
        <w:rPr>
          <w:rFonts w:asciiTheme="majorHAnsi" w:hAnsiTheme="majorHAnsi" w:cs="Times New Roman"/>
          <w:sz w:val="22"/>
          <w:szCs w:val="22"/>
        </w:rPr>
        <w:t>neodpovídá za</w:t>
      </w:r>
      <w:r w:rsidRPr="00B565FB">
        <w:rPr>
          <w:rFonts w:asciiTheme="majorHAnsi" w:hAnsiTheme="majorHAnsi" w:cs="Times New Roman"/>
          <w:sz w:val="22"/>
          <w:szCs w:val="22"/>
        </w:rPr>
        <w:t xml:space="preserve"> </w:t>
      </w:r>
      <w:r w:rsidR="00E41738" w:rsidRPr="00B565FB">
        <w:rPr>
          <w:rFonts w:asciiTheme="majorHAnsi" w:hAnsiTheme="majorHAnsi" w:cs="Times New Roman"/>
          <w:sz w:val="22"/>
          <w:szCs w:val="22"/>
        </w:rPr>
        <w:t>zpoždění nebo nemožnost splnění dodávky Zboží, pokud je prodlení</w:t>
      </w:r>
      <w:r w:rsidRPr="00B565FB">
        <w:rPr>
          <w:rFonts w:asciiTheme="majorHAnsi" w:hAnsiTheme="majorHAnsi" w:cs="Times New Roman"/>
          <w:sz w:val="22"/>
          <w:szCs w:val="22"/>
        </w:rPr>
        <w:t xml:space="preserve"> </w:t>
      </w:r>
      <w:r w:rsidR="00E41738" w:rsidRPr="00B565FB">
        <w:rPr>
          <w:rFonts w:asciiTheme="majorHAnsi" w:hAnsiTheme="majorHAnsi" w:cs="Times New Roman"/>
          <w:sz w:val="22"/>
          <w:szCs w:val="22"/>
        </w:rPr>
        <w:t>způsobeno</w:t>
      </w:r>
      <w:r w:rsidRPr="00B565FB">
        <w:rPr>
          <w:rFonts w:asciiTheme="majorHAnsi" w:hAnsiTheme="majorHAnsi" w:cs="Times New Roman"/>
          <w:sz w:val="22"/>
          <w:szCs w:val="22"/>
        </w:rPr>
        <w:t xml:space="preserve"> z důvodů neležících na straně Dodavatele (např. Zboží již není nadále vyráběno,</w:t>
      </w:r>
      <w:r w:rsidR="00E41738" w:rsidRPr="00B565FB">
        <w:rPr>
          <w:rFonts w:asciiTheme="majorHAnsi" w:hAnsiTheme="majorHAnsi" w:cs="Times New Roman"/>
          <w:sz w:val="22"/>
          <w:szCs w:val="22"/>
        </w:rPr>
        <w:t xml:space="preserve"> výrobce potřebuje delší lhůtu k produkci Zboží</w:t>
      </w:r>
      <w:r w:rsidRPr="00B565FB">
        <w:rPr>
          <w:rFonts w:asciiTheme="majorHAnsi" w:hAnsiTheme="majorHAnsi" w:cs="Times New Roman"/>
          <w:sz w:val="22"/>
          <w:szCs w:val="22"/>
        </w:rPr>
        <w:t xml:space="preserve"> apod.)</w:t>
      </w:r>
      <w:r w:rsidR="008E4D87" w:rsidRPr="00B565FB">
        <w:rPr>
          <w:rFonts w:asciiTheme="majorHAnsi" w:hAnsiTheme="majorHAnsi" w:cs="Times New Roman"/>
          <w:sz w:val="22"/>
          <w:szCs w:val="22"/>
        </w:rPr>
        <w:t xml:space="preserve">, </w:t>
      </w:r>
      <w:r w:rsidR="008E4D87" w:rsidRPr="00B565FB">
        <w:rPr>
          <w:rFonts w:asciiTheme="majorHAnsi" w:hAnsiTheme="majorHAnsi" w:cs="Times New Roman"/>
          <w:spacing w:val="4"/>
          <w:sz w:val="22"/>
          <w:szCs w:val="22"/>
        </w:rPr>
        <w:t>příp. z důvodu narušení dodavatelských řetězců vlivem jiných Dodavatelem nezaviněných okolností (např. epidemie či válečný konflikt)</w:t>
      </w:r>
      <w:r w:rsidRPr="00B565FB">
        <w:rPr>
          <w:rFonts w:asciiTheme="majorHAnsi" w:hAnsiTheme="majorHAnsi" w:cs="Times New Roman"/>
          <w:sz w:val="22"/>
          <w:szCs w:val="22"/>
        </w:rPr>
        <w:t>. Dodavatel není v takov</w:t>
      </w:r>
      <w:r w:rsidR="00E41738" w:rsidRPr="00B565FB">
        <w:rPr>
          <w:rFonts w:asciiTheme="majorHAnsi" w:hAnsiTheme="majorHAnsi" w:cs="Times New Roman"/>
          <w:sz w:val="22"/>
          <w:szCs w:val="22"/>
        </w:rPr>
        <w:t>ých</w:t>
      </w:r>
      <w:r w:rsidRPr="00B565FB">
        <w:rPr>
          <w:rFonts w:asciiTheme="majorHAnsi" w:hAnsiTheme="majorHAnsi" w:cs="Times New Roman"/>
          <w:sz w:val="22"/>
          <w:szCs w:val="22"/>
        </w:rPr>
        <w:t xml:space="preserve"> případ</w:t>
      </w:r>
      <w:r w:rsidR="00E41738" w:rsidRPr="00B565FB">
        <w:rPr>
          <w:rFonts w:asciiTheme="majorHAnsi" w:hAnsiTheme="majorHAnsi" w:cs="Times New Roman"/>
          <w:sz w:val="22"/>
          <w:szCs w:val="22"/>
        </w:rPr>
        <w:t>ech</w:t>
      </w:r>
      <w:r w:rsidRPr="00B565FB">
        <w:rPr>
          <w:rFonts w:asciiTheme="majorHAnsi" w:hAnsiTheme="majorHAnsi" w:cs="Times New Roman"/>
          <w:sz w:val="22"/>
          <w:szCs w:val="22"/>
        </w:rPr>
        <w:t xml:space="preserve"> v prodlení </w:t>
      </w:r>
      <w:r w:rsidR="00E41738" w:rsidRPr="00B565FB">
        <w:rPr>
          <w:rFonts w:asciiTheme="majorHAnsi" w:hAnsiTheme="majorHAnsi" w:cs="Times New Roman"/>
          <w:sz w:val="22"/>
          <w:szCs w:val="22"/>
        </w:rPr>
        <w:t xml:space="preserve">s </w:t>
      </w:r>
      <w:r w:rsidRPr="00B565FB">
        <w:rPr>
          <w:rFonts w:asciiTheme="majorHAnsi" w:hAnsiTheme="majorHAnsi" w:cs="Times New Roman"/>
          <w:sz w:val="22"/>
          <w:szCs w:val="22"/>
        </w:rPr>
        <w:t>plněním svých povinností. Odběrateli tímto nevzniká vůči Dodavateli žádné právo na náhradu škody vzniklé nesplněním objednávky či smlouvy.</w:t>
      </w:r>
    </w:p>
    <w:p w14:paraId="42F7F169" w14:textId="16FF7D87" w:rsidR="00B1058B" w:rsidRPr="00B565FB" w:rsidRDefault="00B1058B" w:rsidP="00DB03F0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lastRenderedPageBreak/>
        <w:t xml:space="preserve">Povinností Odběratele je při převzetí Zboží podepsat dodací list či jiný předávací dokument potvrzující předání Zboží (dále jen </w:t>
      </w:r>
      <w:r w:rsidR="006F7981" w:rsidRPr="00B565FB">
        <w:rPr>
          <w:rFonts w:asciiTheme="majorHAnsi" w:hAnsiTheme="majorHAnsi" w:cs="Times New Roman"/>
          <w:sz w:val="22"/>
          <w:szCs w:val="22"/>
        </w:rPr>
        <w:t>„</w:t>
      </w:r>
      <w:r w:rsidRPr="00B565FB">
        <w:rPr>
          <w:rFonts w:asciiTheme="majorHAnsi" w:hAnsiTheme="majorHAnsi" w:cs="Times New Roman"/>
          <w:b/>
          <w:bCs/>
          <w:sz w:val="22"/>
          <w:szCs w:val="22"/>
        </w:rPr>
        <w:t>Dodací list</w:t>
      </w:r>
      <w:r w:rsidR="006F7981" w:rsidRPr="00B565FB">
        <w:rPr>
          <w:rFonts w:asciiTheme="majorHAnsi" w:hAnsiTheme="majorHAnsi" w:cs="Times New Roman"/>
          <w:sz w:val="22"/>
          <w:szCs w:val="22"/>
        </w:rPr>
        <w:t>“</w:t>
      </w:r>
      <w:r w:rsidRPr="00B565FB">
        <w:rPr>
          <w:rFonts w:asciiTheme="majorHAnsi" w:hAnsiTheme="majorHAnsi" w:cs="Times New Roman"/>
          <w:sz w:val="22"/>
          <w:szCs w:val="22"/>
        </w:rPr>
        <w:t xml:space="preserve">) osobně, resp. statutárním orgánem (v případě, kdy </w:t>
      </w:r>
      <w:r w:rsidRPr="00D22B96">
        <w:rPr>
          <w:rFonts w:asciiTheme="majorHAnsi" w:hAnsiTheme="majorHAnsi" w:cs="Times New Roman"/>
          <w:color w:val="auto"/>
          <w:sz w:val="22"/>
          <w:szCs w:val="22"/>
        </w:rPr>
        <w:t xml:space="preserve">je Odběratelem právnická osoba), prostřednictvím pověřeného zaměstnance nebo prostřednictvím jiné k tomuto pověřené osoby, a to s čitelným uvedením jména přebírající osoby a funkce. </w:t>
      </w:r>
      <w:r w:rsidRPr="00B565FB">
        <w:rPr>
          <w:rFonts w:asciiTheme="majorHAnsi" w:hAnsiTheme="majorHAnsi" w:cs="Times New Roman"/>
          <w:sz w:val="22"/>
          <w:szCs w:val="22"/>
        </w:rPr>
        <w:t xml:space="preserve">Podpisem Dodacího listu Odběratelem či jím pověřenou osobou se má za to, že Zboží bylo řádně dodáno v souladu s objednávkou, na Zboží v době předání nevázly zjevné vady a bylo dodáno v objednaném množství. </w:t>
      </w:r>
      <w:r w:rsidR="00B565FB" w:rsidRPr="00B565FB">
        <w:rPr>
          <w:rFonts w:asciiTheme="majorHAnsi" w:hAnsiTheme="majorHAnsi" w:cs="Times New Roman"/>
          <w:sz w:val="22"/>
          <w:szCs w:val="22"/>
        </w:rPr>
        <w:t xml:space="preserve">Za dodání Zboží Dodavatelem a převzetí Zboží Odběratelem se považuje i situace, kdy přepravce nevyžaduje písemný podpis Odběratele za účelem předání doručovaného Zboží a zásilka je Odběrateli předána i na základě jeho kontaktu, příp. použití dotykového zařízení (čtečky), použití elektronického snímače podpisů nebo jiných skutečností, které budou pro daného přepravce dostačující pro předání Zboží Odběrateli. V případě nejasností ohledně doručení Zboží jsou pro Dodavatele a Odběratele závazné podklady a informace o doručení, které poskytne daný přepravce. </w:t>
      </w:r>
      <w:r w:rsidRPr="00B565FB">
        <w:rPr>
          <w:rFonts w:asciiTheme="majorHAnsi" w:hAnsiTheme="majorHAnsi" w:cs="Times New Roman"/>
          <w:sz w:val="22"/>
          <w:szCs w:val="22"/>
        </w:rPr>
        <w:t xml:space="preserve">Odmítnutí podepsání Dodacího listu bez vážného důvodu (jímž může být pouze dodání jiného Zboží v rozporu s objednávkou či dodání Zboží se zjevnými vadami), či opomenutí této povinnosti Odběratelem má důsledky, jako by byl Dodací list Odběratelem podepsán. </w:t>
      </w:r>
    </w:p>
    <w:p w14:paraId="5CE1F5BB" w14:textId="77777777" w:rsidR="00293448" w:rsidRPr="00B565FB" w:rsidRDefault="00293448" w:rsidP="00DB03F0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Přebírá-li za Odběratele Zboží jiná osoba, než osobně Odběratel nebo statutární orgán Odběratele (v případě, kdy je Odběratelem právnická osoba), děje-li se tak ve sjednaném termínu a místě dodání Zboží a dotčená osoba se osobě předávající Zboží prezentuje jako osoba oprávněná Zboží za Odběratele převzít, je Dodavatel v dobré víře a má se za to, že taková osoba je vždy oprávněna Zboží za Odběratele převzít a její jednání Odběratele zavazuje.</w:t>
      </w:r>
    </w:p>
    <w:p w14:paraId="5A3C78C6" w14:textId="5D63AD8E" w:rsidR="00293448" w:rsidRPr="00B565FB" w:rsidRDefault="00293448" w:rsidP="00DB03F0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Odběratel nabývá vlastnického práva ke Zboží až úplným zaplacením celé kupní ceny vč. DPH dle příslušné kupní smlouvy. Odběratel je oprávněn v rámci dohodnutých platebních podmínek se Zbožím nakládat dle svých obchodních zvyklostí i před zaplacením kupní ceny. Odběratel bere na vědomí, že do úplného zaplacení kupní ceny je dodané Zboží ve vlastnictví Dodavatele, který s ním může nakládat dle vlastního uvážení, včetně jeho demontáže a odvezení.</w:t>
      </w:r>
    </w:p>
    <w:p w14:paraId="5B01969D" w14:textId="0767569D" w:rsidR="005B0448" w:rsidRPr="00B565FB" w:rsidRDefault="00B1058B" w:rsidP="00DB03F0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Nebezpečí škody na Zboží přechází na Odběratele okamžikem převzetí Zboží, nebo jestliže tak neučiní včas, v době, kdy mu Dodavatel umožní nakládat se Zbožím v souladu s </w:t>
      </w:r>
      <w:r w:rsidR="00E41738" w:rsidRPr="00B565FB">
        <w:rPr>
          <w:rFonts w:asciiTheme="majorHAnsi" w:hAnsiTheme="majorHAnsi" w:cs="Times New Roman"/>
          <w:sz w:val="22"/>
          <w:szCs w:val="22"/>
        </w:rPr>
        <w:t>dílčí</w:t>
      </w:r>
      <w:r w:rsidRPr="00B565FB">
        <w:rPr>
          <w:rFonts w:asciiTheme="majorHAnsi" w:hAnsiTheme="majorHAnsi" w:cs="Times New Roman"/>
          <w:sz w:val="22"/>
          <w:szCs w:val="22"/>
        </w:rPr>
        <w:t xml:space="preserve"> kupní smlouvou a Odběratel Zboží nepřevezme. Pokud je Zboží doručováno prostřednictvím dopravce, tak v době, kdy Dodavatel předá Zboží prvnímu dopravci. </w:t>
      </w:r>
      <w:r w:rsidR="005B0448" w:rsidRPr="00B565FB">
        <w:rPr>
          <w:rFonts w:asciiTheme="majorHAnsi" w:hAnsiTheme="majorHAnsi" w:cs="Times New Roman"/>
          <w:sz w:val="22"/>
          <w:szCs w:val="22"/>
        </w:rPr>
        <w:t>Škoda na Zboží, vzniklá po přechodu nebezpečí škody na Zboží na Odběratele, nemá vliv na jeho povinnost zaplatit (kupní) cenu Zboží, ledaže Dodavatel škodu způsobil porušením své povinnosti.</w:t>
      </w:r>
    </w:p>
    <w:p w14:paraId="785050EF" w14:textId="3B3715AA" w:rsidR="00B565FB" w:rsidRDefault="00B565FB" w:rsidP="00DB03F0">
      <w:pPr>
        <w:pStyle w:val="Odstavecseseznamem"/>
        <w:numPr>
          <w:ilvl w:val="0"/>
          <w:numId w:val="12"/>
        </w:numPr>
        <w:spacing w:before="120" w:after="120" w:line="240" w:lineRule="atLeast"/>
        <w:ind w:left="567" w:hanging="567"/>
        <w:contextualSpacing w:val="0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TRVÁNÍ SMLOUVY</w:t>
      </w:r>
    </w:p>
    <w:p w14:paraId="79C1CA22" w14:textId="77777777" w:rsidR="00B565FB" w:rsidRPr="00B565FB" w:rsidRDefault="00B565FB" w:rsidP="00B565F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pacing w:val="4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Tato Smlouva nabývá platnosti a účinnosti dnem jejího podpisu oběma Smluvními stranami.</w:t>
      </w:r>
    </w:p>
    <w:p w14:paraId="7E13536C" w14:textId="77777777" w:rsidR="00B565FB" w:rsidRPr="00B565FB" w:rsidRDefault="00B565FB" w:rsidP="00B565FB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Tato Smlouva se uzavírá na dobu neurčitou. Smluvní strany jsou oprávněny jednostranně vypovědět tuto Smlouvu s výpovědní dobou v délce 2 (dvou) měsíců, která počíná běžet okamžikem doručení výpovědi druhé Smluvní straně. Výpovědí této Smlouvy není dotčena povinnost Smluvních stran splnit uzavřenou dílčí kupní smlouvu dle ustanovení této Smlouvy, a to i kdyby výpovědní lhůta této Smlouvy měla uplynout dříve, než bude splněna již uzavřená dílčí kupní smlouva.</w:t>
      </w:r>
    </w:p>
    <w:p w14:paraId="2F70CB78" w14:textId="4D0C9F83" w:rsidR="00B1058B" w:rsidRPr="00B565FB" w:rsidRDefault="005825B1" w:rsidP="00DB03F0">
      <w:pPr>
        <w:pStyle w:val="Odstavecseseznamem"/>
        <w:numPr>
          <w:ilvl w:val="0"/>
          <w:numId w:val="12"/>
        </w:numPr>
        <w:spacing w:before="120" w:after="120" w:line="240" w:lineRule="atLeast"/>
        <w:ind w:left="567" w:hanging="567"/>
        <w:contextualSpacing w:val="0"/>
        <w:jc w:val="both"/>
        <w:rPr>
          <w:rFonts w:asciiTheme="majorHAnsi" w:hAnsiTheme="majorHAnsi" w:cs="Times New Roman"/>
          <w:b/>
          <w:bCs/>
        </w:rPr>
      </w:pPr>
      <w:r w:rsidRPr="00B565FB">
        <w:rPr>
          <w:rFonts w:asciiTheme="majorHAnsi" w:hAnsiTheme="majorHAnsi" w:cs="Times New Roman"/>
          <w:b/>
          <w:bCs/>
        </w:rPr>
        <w:t>ZÁVĚREČNÁ USTANOVENÍ</w:t>
      </w:r>
    </w:p>
    <w:p w14:paraId="7D063045" w14:textId="77777777" w:rsidR="006D7DE3" w:rsidRPr="00B565FB" w:rsidRDefault="006D7DE3" w:rsidP="00DB03F0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 xml:space="preserve">Podmínky ujednané v této Smlouvě tvoří nedílnou součást každé jednotlivé kupní smlouvy, kterou spolu </w:t>
      </w:r>
      <w:r w:rsidR="0076495C" w:rsidRPr="00B565FB">
        <w:rPr>
          <w:rFonts w:asciiTheme="majorHAnsi" w:hAnsiTheme="majorHAnsi" w:cs="Times New Roman"/>
          <w:sz w:val="22"/>
          <w:szCs w:val="22"/>
        </w:rPr>
        <w:t>Dodavatel a Odběratel</w:t>
      </w:r>
      <w:r w:rsidRPr="00B565FB">
        <w:rPr>
          <w:rFonts w:asciiTheme="majorHAnsi" w:hAnsiTheme="majorHAnsi" w:cs="Times New Roman"/>
          <w:sz w:val="22"/>
          <w:szCs w:val="22"/>
        </w:rPr>
        <w:t xml:space="preserve"> uzavřou, ledaže se v daném případě dohodnou na jiných podmínkách a ustanoveních. Odlišné podmínky a ustanovení musí být vždy sjednány písemně. </w:t>
      </w:r>
    </w:p>
    <w:p w14:paraId="7176D009" w14:textId="77777777" w:rsidR="00C411B0" w:rsidRPr="00B565FB" w:rsidRDefault="00B1058B" w:rsidP="00DB03F0">
      <w:pPr>
        <w:pStyle w:val="Normln0"/>
        <w:numPr>
          <w:ilvl w:val="1"/>
          <w:numId w:val="3"/>
        </w:numPr>
        <w:spacing w:before="120" w:line="240" w:lineRule="atLeast"/>
        <w:ind w:left="567" w:hanging="567"/>
        <w:rPr>
          <w:rFonts w:asciiTheme="majorHAnsi" w:hAnsiTheme="majorHAnsi" w:cs="Times New Roman"/>
          <w:spacing w:val="4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>V případě, že bude dílčí kupní smlouva obsahovat odlišná ujednání, než jaká jsou obsažená v této Smlouvě, pak má přednost ujednání obsažené v dílčí kupní smlouvě.</w:t>
      </w:r>
      <w:r w:rsidR="00CA00BD" w:rsidRPr="00B565FB">
        <w:rPr>
          <w:rFonts w:asciiTheme="majorHAnsi" w:hAnsiTheme="majorHAnsi" w:cs="Times New Roman"/>
          <w:sz w:val="22"/>
          <w:szCs w:val="22"/>
        </w:rPr>
        <w:t xml:space="preserve"> </w:t>
      </w:r>
      <w:r w:rsidRPr="00B565FB">
        <w:rPr>
          <w:rFonts w:asciiTheme="majorHAnsi" w:hAnsiTheme="majorHAnsi" w:cs="Times New Roman"/>
          <w:sz w:val="22"/>
          <w:szCs w:val="22"/>
        </w:rPr>
        <w:t>Taková odlišná ujednání jsou platná vždy pouze pro konkrétní dílčí kupní smlouvu.</w:t>
      </w:r>
      <w:r w:rsidR="00C411B0" w:rsidRPr="00B565FB">
        <w:rPr>
          <w:rFonts w:asciiTheme="majorHAnsi" w:hAnsiTheme="majorHAnsi" w:cs="Times New Roman"/>
          <w:sz w:val="22"/>
          <w:szCs w:val="22"/>
        </w:rPr>
        <w:t xml:space="preserve"> </w:t>
      </w:r>
      <w:r w:rsidR="00C411B0" w:rsidRPr="00B565FB">
        <w:rPr>
          <w:rFonts w:asciiTheme="majorHAnsi" w:hAnsiTheme="majorHAnsi" w:cs="Times New Roman"/>
          <w:spacing w:val="4"/>
          <w:sz w:val="22"/>
          <w:szCs w:val="22"/>
        </w:rPr>
        <w:t xml:space="preserve">Stanoví-li jedna Smluvní strana navíc k sjednaným podmínkám dle této Smlouvy další podmínky, nebo se od podmínek sjednaných v </w:t>
      </w:r>
      <w:r w:rsidR="00C411B0" w:rsidRPr="00B565FB">
        <w:rPr>
          <w:rFonts w:asciiTheme="majorHAnsi" w:hAnsiTheme="majorHAnsi" w:cs="Times New Roman"/>
          <w:spacing w:val="4"/>
          <w:sz w:val="22"/>
          <w:szCs w:val="22"/>
        </w:rPr>
        <w:lastRenderedPageBreak/>
        <w:t>této Smlouvě odchýlí, budou podmínky takto stanovené touto Smluvní stranou platné pouze tehdy, budou-li výslovně písemně přijaty druhou Smluvní stranou.</w:t>
      </w:r>
      <w:r w:rsidR="00CA00BD" w:rsidRPr="00B565FB">
        <w:rPr>
          <w:rFonts w:asciiTheme="majorHAnsi" w:hAnsiTheme="majorHAnsi" w:cs="Times New Roman"/>
          <w:spacing w:val="4"/>
          <w:sz w:val="22"/>
          <w:szCs w:val="22"/>
        </w:rPr>
        <w:t xml:space="preserve"> </w:t>
      </w:r>
    </w:p>
    <w:p w14:paraId="7617DBAF" w14:textId="5A569DFD" w:rsidR="00B1058B" w:rsidRDefault="005B0448" w:rsidP="00DB03F0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 xml:space="preserve">S výjimkou změny </w:t>
      </w:r>
      <w:r w:rsidR="00E90498" w:rsidRPr="00B565FB">
        <w:rPr>
          <w:rFonts w:asciiTheme="majorHAnsi" w:hAnsiTheme="majorHAnsi" w:cs="Times New Roman"/>
          <w:sz w:val="22"/>
          <w:szCs w:val="22"/>
        </w:rPr>
        <w:t>ceníků Dodavatele</w:t>
      </w:r>
      <w:r w:rsidRPr="00B565FB">
        <w:rPr>
          <w:rFonts w:asciiTheme="majorHAnsi" w:hAnsiTheme="majorHAnsi" w:cs="Times New Roman"/>
          <w:sz w:val="22"/>
          <w:szCs w:val="22"/>
        </w:rPr>
        <w:t xml:space="preserve"> mohou být z</w:t>
      </w:r>
      <w:r w:rsidR="00B1058B" w:rsidRPr="00B565FB">
        <w:rPr>
          <w:rFonts w:asciiTheme="majorHAnsi" w:hAnsiTheme="majorHAnsi" w:cs="Times New Roman"/>
          <w:sz w:val="22"/>
          <w:szCs w:val="22"/>
        </w:rPr>
        <w:t>měny této Smlouvy prováděny pouze na základě písemných dodatků, které budou Smluvními stranami odsouhlaseny a podepsány. Tuto Smlouvu nelze měnit elektronickou formou ani jakýmkoliv jiným způsobem než uzavřením písemného dodatku.</w:t>
      </w:r>
    </w:p>
    <w:p w14:paraId="4DE6C3A8" w14:textId="6F824F8D" w:rsidR="00253897" w:rsidRPr="00B565FB" w:rsidRDefault="00253897" w:rsidP="00DB03F0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Smluvní strany se dohodli na bonusovém ujednání, který je ne</w:t>
      </w:r>
      <w:r w:rsidR="004A6EE0">
        <w:rPr>
          <w:rFonts w:asciiTheme="majorHAnsi" w:hAnsiTheme="majorHAnsi" w:cs="Times New Roman"/>
          <w:sz w:val="22"/>
          <w:szCs w:val="22"/>
        </w:rPr>
        <w:t>dílnou součástí tohoto ujednání</w:t>
      </w:r>
      <w:r>
        <w:rPr>
          <w:rFonts w:asciiTheme="majorHAnsi" w:hAnsiTheme="majorHAnsi" w:cs="Times New Roman"/>
          <w:sz w:val="22"/>
          <w:szCs w:val="22"/>
        </w:rPr>
        <w:t>, jako příloha číslo 1.</w:t>
      </w:r>
    </w:p>
    <w:p w14:paraId="7D35F76A" w14:textId="77777777" w:rsidR="00B1058B" w:rsidRDefault="00B1058B" w:rsidP="00DB03F0">
      <w:pPr>
        <w:pStyle w:val="Normln0"/>
        <w:numPr>
          <w:ilvl w:val="1"/>
          <w:numId w:val="12"/>
        </w:numPr>
        <w:spacing w:before="120" w:line="240" w:lineRule="atLeast"/>
        <w:ind w:left="567" w:hanging="567"/>
        <w:rPr>
          <w:rFonts w:asciiTheme="majorHAnsi" w:hAnsiTheme="majorHAnsi" w:cs="Times New Roman"/>
          <w:sz w:val="22"/>
          <w:szCs w:val="22"/>
        </w:rPr>
      </w:pPr>
      <w:r w:rsidRPr="00B565FB">
        <w:rPr>
          <w:rFonts w:asciiTheme="majorHAnsi" w:hAnsiTheme="majorHAnsi" w:cs="Times New Roman"/>
          <w:sz w:val="22"/>
          <w:szCs w:val="22"/>
        </w:rPr>
        <w:t xml:space="preserve">Tato </w:t>
      </w:r>
      <w:r w:rsidR="00E655E2" w:rsidRPr="00B565FB">
        <w:rPr>
          <w:rFonts w:asciiTheme="majorHAnsi" w:hAnsiTheme="majorHAnsi" w:cs="Times New Roman"/>
          <w:sz w:val="22"/>
          <w:szCs w:val="22"/>
        </w:rPr>
        <w:t>S</w:t>
      </w:r>
      <w:r w:rsidRPr="00B565FB">
        <w:rPr>
          <w:rFonts w:asciiTheme="majorHAnsi" w:hAnsiTheme="majorHAnsi" w:cs="Times New Roman"/>
          <w:sz w:val="22"/>
          <w:szCs w:val="22"/>
        </w:rPr>
        <w:t>mlouva je vyhotovena v</w:t>
      </w:r>
      <w:r w:rsidR="005B0448" w:rsidRPr="00B565FB">
        <w:rPr>
          <w:rFonts w:asciiTheme="majorHAnsi" w:hAnsiTheme="majorHAnsi" w:cs="Times New Roman"/>
          <w:sz w:val="22"/>
          <w:szCs w:val="22"/>
        </w:rPr>
        <w:t>e 2 (dvou) vyhotoveních v</w:t>
      </w:r>
      <w:r w:rsidRPr="00B565FB">
        <w:rPr>
          <w:rFonts w:asciiTheme="majorHAnsi" w:hAnsiTheme="majorHAnsi" w:cs="Times New Roman"/>
          <w:sz w:val="22"/>
          <w:szCs w:val="22"/>
        </w:rPr>
        <w:t xml:space="preserve"> </w:t>
      </w:r>
      <w:r w:rsidR="00E655E2" w:rsidRPr="00B565FB">
        <w:rPr>
          <w:rFonts w:asciiTheme="majorHAnsi" w:hAnsiTheme="majorHAnsi" w:cs="Times New Roman"/>
          <w:sz w:val="22"/>
          <w:szCs w:val="22"/>
        </w:rPr>
        <w:t xml:space="preserve">českém </w:t>
      </w:r>
      <w:r w:rsidRPr="00B565FB">
        <w:rPr>
          <w:rFonts w:asciiTheme="majorHAnsi" w:hAnsiTheme="majorHAnsi" w:cs="Times New Roman"/>
          <w:sz w:val="22"/>
          <w:szCs w:val="22"/>
        </w:rPr>
        <w:t xml:space="preserve">jazyce a každá </w:t>
      </w:r>
      <w:r w:rsidR="00E655E2" w:rsidRPr="00B565FB">
        <w:rPr>
          <w:rFonts w:asciiTheme="majorHAnsi" w:hAnsiTheme="majorHAnsi" w:cs="Times New Roman"/>
          <w:sz w:val="22"/>
          <w:szCs w:val="22"/>
        </w:rPr>
        <w:t>Smluvní s</w:t>
      </w:r>
      <w:r w:rsidRPr="00B565FB">
        <w:rPr>
          <w:rFonts w:asciiTheme="majorHAnsi" w:hAnsiTheme="majorHAnsi" w:cs="Times New Roman"/>
          <w:sz w:val="22"/>
          <w:szCs w:val="22"/>
        </w:rPr>
        <w:t>trana obdrží jedno vyhotovení</w:t>
      </w:r>
      <w:r w:rsidR="00E655E2" w:rsidRPr="00B565FB">
        <w:rPr>
          <w:rFonts w:asciiTheme="majorHAnsi" w:hAnsiTheme="majorHAnsi" w:cs="Times New Roman"/>
          <w:sz w:val="22"/>
          <w:szCs w:val="22"/>
        </w:rPr>
        <w:t xml:space="preserve"> Smlouvy</w:t>
      </w:r>
      <w:r w:rsidRPr="00B565FB">
        <w:rPr>
          <w:rFonts w:asciiTheme="majorHAnsi" w:hAnsiTheme="majorHAnsi" w:cs="Times New Roman"/>
          <w:sz w:val="22"/>
          <w:szCs w:val="22"/>
        </w:rPr>
        <w:t xml:space="preserve">. </w:t>
      </w:r>
    </w:p>
    <w:p w14:paraId="385496CE" w14:textId="77777777" w:rsidR="008F15C9" w:rsidRPr="00B565FB" w:rsidRDefault="008F15C9" w:rsidP="008F15C9">
      <w:pPr>
        <w:pStyle w:val="Normln0"/>
        <w:spacing w:before="120" w:line="240" w:lineRule="atLeast"/>
        <w:ind w:left="567"/>
        <w:rPr>
          <w:rFonts w:asciiTheme="majorHAnsi" w:hAnsiTheme="majorHAnsi" w:cs="Times New Roman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1058B" w:rsidRPr="00B565FB" w14:paraId="6A5E9F4D" w14:textId="77777777" w:rsidTr="003A4F8E">
        <w:tc>
          <w:tcPr>
            <w:tcW w:w="4536" w:type="dxa"/>
          </w:tcPr>
          <w:p w14:paraId="2A9F126D" w14:textId="25465A4B" w:rsidR="003A4F8E" w:rsidRPr="00B565FB" w:rsidRDefault="003A4F8E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bCs/>
                <w:sz w:val="22"/>
                <w:szCs w:val="22"/>
              </w:rPr>
            </w:pPr>
            <w:r w:rsidRPr="00B565FB">
              <w:rPr>
                <w:rFonts w:asciiTheme="majorHAnsi" w:hAnsiTheme="majorHAnsi" w:cs="Arial Narrow"/>
                <w:bCs/>
                <w:sz w:val="22"/>
                <w:szCs w:val="22"/>
              </w:rPr>
              <w:t>V </w:t>
            </w:r>
            <w:r w:rsidR="008873D5" w:rsidRPr="00B565FB">
              <w:rPr>
                <w:rFonts w:asciiTheme="majorHAnsi" w:hAnsiTheme="majorHAnsi" w:cs="Arial Narrow"/>
                <w:bCs/>
                <w:sz w:val="22"/>
                <w:szCs w:val="22"/>
              </w:rPr>
              <w:t>Brně</w:t>
            </w:r>
            <w:r w:rsidRPr="00B565FB">
              <w:rPr>
                <w:rFonts w:asciiTheme="majorHAnsi" w:hAnsiTheme="majorHAnsi" w:cs="Arial Narrow"/>
                <w:bCs/>
                <w:sz w:val="22"/>
                <w:szCs w:val="22"/>
              </w:rPr>
              <w:t xml:space="preserve"> dne _________________________</w:t>
            </w:r>
          </w:p>
          <w:p w14:paraId="3392AEDF" w14:textId="77777777" w:rsidR="005411DB" w:rsidRPr="00B565FB" w:rsidRDefault="005411DB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b/>
                <w:sz w:val="22"/>
                <w:szCs w:val="22"/>
              </w:rPr>
            </w:pPr>
          </w:p>
          <w:p w14:paraId="1D4B8199" w14:textId="7DBC74BF" w:rsidR="00B1058B" w:rsidRPr="00B565FB" w:rsidRDefault="00B1058B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  <w:r w:rsidRPr="00B565FB">
              <w:rPr>
                <w:rFonts w:asciiTheme="majorHAnsi" w:hAnsiTheme="majorHAnsi" w:cs="Arial Narrow"/>
                <w:b/>
                <w:sz w:val="22"/>
                <w:szCs w:val="22"/>
              </w:rPr>
              <w:t xml:space="preserve">Za </w:t>
            </w:r>
            <w:r w:rsidR="00A41B54" w:rsidRPr="00B565FB">
              <w:rPr>
                <w:rFonts w:asciiTheme="majorHAnsi" w:hAnsiTheme="majorHAnsi"/>
                <w:b/>
                <w:bCs/>
                <w:sz w:val="22"/>
                <w:szCs w:val="22"/>
              </w:rPr>
              <w:t>reca spol. s r.o.</w:t>
            </w:r>
            <w:r w:rsidRPr="00B565FB">
              <w:rPr>
                <w:rFonts w:asciiTheme="majorHAnsi" w:hAnsiTheme="majorHAnsi" w:cs="Arial Narrow"/>
                <w:sz w:val="22"/>
                <w:szCs w:val="22"/>
              </w:rPr>
              <w:t>:</w:t>
            </w:r>
          </w:p>
          <w:p w14:paraId="74B7833A" w14:textId="77777777" w:rsidR="00B1058B" w:rsidRPr="00B565FB" w:rsidRDefault="00B1058B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</w:p>
          <w:p w14:paraId="3F322E33" w14:textId="77777777" w:rsidR="003A4F8E" w:rsidRPr="00B565FB" w:rsidRDefault="003A4F8E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</w:p>
          <w:p w14:paraId="03232430" w14:textId="4ED2D130" w:rsidR="00B1058B" w:rsidRPr="00B565FB" w:rsidRDefault="00B1058B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  <w:r w:rsidRPr="00B565FB">
              <w:rPr>
                <w:rFonts w:asciiTheme="majorHAnsi" w:hAnsiTheme="majorHAnsi" w:cs="Arial Narrow"/>
                <w:sz w:val="22"/>
                <w:szCs w:val="22"/>
              </w:rPr>
              <w:t>___________________________________</w:t>
            </w:r>
          </w:p>
          <w:p w14:paraId="250AA47D" w14:textId="20F4FD57" w:rsidR="008873D5" w:rsidRPr="00B565FB" w:rsidRDefault="008F15C9" w:rsidP="008873D5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  <w:r>
              <w:rPr>
                <w:rFonts w:asciiTheme="majorHAnsi" w:hAnsiTheme="majorHAnsi" w:cs="Arial Narrow"/>
                <w:sz w:val="22"/>
                <w:szCs w:val="22"/>
              </w:rPr>
              <w:t xml:space="preserve">        Reca spol.  s r.o. Robert Böhm</w:t>
            </w:r>
          </w:p>
          <w:p w14:paraId="245509B5" w14:textId="77777777" w:rsidR="008873D5" w:rsidRPr="00B565FB" w:rsidRDefault="008873D5" w:rsidP="008873D5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</w:p>
          <w:p w14:paraId="762FE7C0" w14:textId="3DEB6FBE" w:rsidR="00B1058B" w:rsidRPr="00B565FB" w:rsidRDefault="00B1058B" w:rsidP="00B565FB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6DAB84D" w14:textId="6E2BD501" w:rsidR="003A4F8E" w:rsidRPr="00B565FB" w:rsidRDefault="003D455B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bCs/>
                <w:sz w:val="22"/>
                <w:szCs w:val="22"/>
              </w:rPr>
            </w:pPr>
            <w:r>
              <w:rPr>
                <w:rFonts w:asciiTheme="majorHAnsi" w:hAnsiTheme="majorHAnsi" w:cs="Arial Narrow"/>
                <w:bCs/>
                <w:sz w:val="22"/>
                <w:szCs w:val="22"/>
              </w:rPr>
              <w:t>V Přerově</w:t>
            </w:r>
            <w:r w:rsidR="003A4F8E" w:rsidRPr="00B565FB">
              <w:rPr>
                <w:rFonts w:asciiTheme="majorHAnsi" w:hAnsiTheme="majorHAnsi" w:cs="Arial Narrow"/>
                <w:bCs/>
                <w:sz w:val="22"/>
                <w:szCs w:val="22"/>
              </w:rPr>
              <w:t xml:space="preserve"> dne </w:t>
            </w:r>
            <w:r w:rsidR="005411DB" w:rsidRPr="00B565FB">
              <w:rPr>
                <w:rFonts w:asciiTheme="majorHAnsi" w:hAnsiTheme="majorHAnsi" w:cs="Arial Narrow"/>
                <w:bCs/>
                <w:sz w:val="22"/>
                <w:szCs w:val="22"/>
              </w:rPr>
              <w:t>____________</w:t>
            </w:r>
          </w:p>
          <w:p w14:paraId="2FDD1CA5" w14:textId="77777777" w:rsidR="003A4F8E" w:rsidRPr="00B565FB" w:rsidRDefault="003A4F8E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b/>
                <w:sz w:val="22"/>
                <w:szCs w:val="22"/>
              </w:rPr>
            </w:pPr>
          </w:p>
          <w:p w14:paraId="50A0A209" w14:textId="39D9830C" w:rsidR="00B1058B" w:rsidRPr="00B565FB" w:rsidRDefault="00B1058B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  <w:r w:rsidRPr="00B565FB">
              <w:rPr>
                <w:rFonts w:asciiTheme="majorHAnsi" w:hAnsiTheme="majorHAnsi" w:cs="Arial Narrow"/>
                <w:b/>
                <w:sz w:val="22"/>
                <w:szCs w:val="22"/>
              </w:rPr>
              <w:t xml:space="preserve">Za </w:t>
            </w:r>
            <w:r w:rsidR="003D455B">
              <w:rPr>
                <w:rFonts w:asciiTheme="majorHAnsi" w:hAnsiTheme="majorHAnsi" w:cs="Arial Narrow"/>
                <w:b/>
                <w:sz w:val="22"/>
                <w:szCs w:val="22"/>
              </w:rPr>
              <w:t>Vodovody a kanalizace Přerov, a. s.</w:t>
            </w:r>
            <w:r w:rsidR="00344868" w:rsidRPr="00B565FB">
              <w:rPr>
                <w:rFonts w:asciiTheme="majorHAnsi" w:hAnsiTheme="majorHAnsi" w:cs="Arial Narrow"/>
                <w:b/>
                <w:sz w:val="22"/>
                <w:szCs w:val="22"/>
              </w:rPr>
              <w:t>:</w:t>
            </w:r>
          </w:p>
          <w:p w14:paraId="3D7500AC" w14:textId="77777777" w:rsidR="00B1058B" w:rsidRPr="00B565FB" w:rsidRDefault="00B1058B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</w:p>
          <w:p w14:paraId="4CA79250" w14:textId="77777777" w:rsidR="00B1058B" w:rsidRPr="00B565FB" w:rsidRDefault="00B1058B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</w:p>
          <w:p w14:paraId="53A4DA02" w14:textId="77777777" w:rsidR="00B1058B" w:rsidRPr="00B565FB" w:rsidRDefault="00B1058B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  <w:r w:rsidRPr="00B565FB">
              <w:rPr>
                <w:rFonts w:asciiTheme="majorHAnsi" w:hAnsiTheme="majorHAnsi" w:cs="Arial Narrow"/>
                <w:sz w:val="22"/>
                <w:szCs w:val="22"/>
              </w:rPr>
              <w:t>___________________________________</w:t>
            </w:r>
          </w:p>
          <w:p w14:paraId="764C5B7C" w14:textId="048EE548" w:rsidR="00B1058B" w:rsidRPr="003D455B" w:rsidRDefault="008F15C9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  <w:r>
              <w:rPr>
                <w:rFonts w:asciiTheme="majorHAnsi" w:hAnsiTheme="majorHAnsi" w:cs="Arial Narrow"/>
                <w:sz w:val="22"/>
                <w:szCs w:val="22"/>
              </w:rPr>
              <w:t xml:space="preserve">         </w:t>
            </w:r>
            <w:r w:rsidRPr="003D455B">
              <w:rPr>
                <w:rFonts w:asciiTheme="majorHAnsi" w:hAnsiTheme="majorHAnsi" w:cs="Arial Narrow"/>
                <w:sz w:val="22"/>
                <w:szCs w:val="22"/>
              </w:rPr>
              <w:t xml:space="preserve">  </w:t>
            </w:r>
            <w:r w:rsidR="003D455B" w:rsidRPr="003D455B">
              <w:rPr>
                <w:rFonts w:asciiTheme="majorHAnsi" w:hAnsiTheme="majorHAnsi" w:cs="Arial Narrow"/>
                <w:sz w:val="22"/>
                <w:szCs w:val="22"/>
              </w:rPr>
              <w:t>Ing. Jiří Pavlík, ředitel společnosti</w:t>
            </w:r>
          </w:p>
        </w:tc>
      </w:tr>
      <w:tr w:rsidR="00B1058B" w:rsidRPr="00B565FB" w14:paraId="4FB22D5C" w14:textId="77777777" w:rsidTr="003A4F8E">
        <w:tc>
          <w:tcPr>
            <w:tcW w:w="4536" w:type="dxa"/>
          </w:tcPr>
          <w:p w14:paraId="4B124588" w14:textId="77777777" w:rsidR="00B1058B" w:rsidRPr="00B565FB" w:rsidRDefault="00B1058B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7025637" w14:textId="77777777" w:rsidR="00B1058B" w:rsidRPr="00B565FB" w:rsidRDefault="00B1058B" w:rsidP="00DB03F0">
            <w:pPr>
              <w:pStyle w:val="NormalParagraphStyle"/>
              <w:suppressAutoHyphens/>
              <w:spacing w:before="120" w:after="120" w:line="240" w:lineRule="atLeast"/>
              <w:rPr>
                <w:rFonts w:asciiTheme="majorHAnsi" w:hAnsiTheme="majorHAnsi" w:cs="Arial Narrow"/>
                <w:sz w:val="22"/>
                <w:szCs w:val="22"/>
              </w:rPr>
            </w:pPr>
          </w:p>
        </w:tc>
      </w:tr>
    </w:tbl>
    <w:p w14:paraId="175C9BCD" w14:textId="663DB1AE" w:rsidR="005B0448" w:rsidRPr="00D22B96" w:rsidRDefault="004A6EE0" w:rsidP="006A7084">
      <w:pPr>
        <w:spacing w:before="120" w:after="120" w:line="240" w:lineRule="atLeast"/>
      </w:pPr>
      <w:r w:rsidRPr="00D22B96">
        <w:t xml:space="preserve">Příloha č. 1 </w:t>
      </w:r>
      <w:r w:rsidRPr="00D22B96">
        <w:tab/>
        <w:t>Bonusové ujednání</w:t>
      </w:r>
    </w:p>
    <w:p w14:paraId="1C14E2A1" w14:textId="77777777" w:rsidR="004A6EE0" w:rsidRPr="00D22B96" w:rsidRDefault="004A6EE0" w:rsidP="006A7084">
      <w:pPr>
        <w:spacing w:before="120" w:after="120" w:line="240" w:lineRule="atLeast"/>
      </w:pPr>
      <w:r w:rsidRPr="00D22B96">
        <w:t xml:space="preserve">Příloha č. 2 </w:t>
      </w:r>
      <w:r w:rsidRPr="00D22B96">
        <w:tab/>
        <w:t>Srovnání ceníkových cen a sjednaných cen pro VaK Přerov, a. s., stanovení osoby</w:t>
      </w:r>
    </w:p>
    <w:p w14:paraId="64F0FB3B" w14:textId="6D849070" w:rsidR="004A6EE0" w:rsidRPr="00D22B96" w:rsidRDefault="004A6EE0" w:rsidP="004A6EE0">
      <w:pPr>
        <w:spacing w:before="120" w:after="120" w:line="240" w:lineRule="atLeast"/>
        <w:ind w:left="708" w:firstLine="708"/>
      </w:pPr>
      <w:r w:rsidRPr="00D22B96">
        <w:t>pověřené Odběratelem k převzetí zboží a potvrzování dodacích listů</w:t>
      </w:r>
    </w:p>
    <w:sectPr w:rsidR="004A6EE0" w:rsidRPr="00D22B96" w:rsidSect="008D3C79">
      <w:footerReference w:type="default" r:id="rId9"/>
      <w:pgSz w:w="11906" w:h="16838"/>
      <w:pgMar w:top="1135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E0905" w14:textId="77777777" w:rsidR="00C20742" w:rsidRDefault="00C20742" w:rsidP="005B0448">
      <w:pPr>
        <w:spacing w:after="0" w:line="240" w:lineRule="auto"/>
      </w:pPr>
      <w:r>
        <w:separator/>
      </w:r>
    </w:p>
  </w:endnote>
  <w:endnote w:type="continuationSeparator" w:id="0">
    <w:p w14:paraId="40E367BD" w14:textId="77777777" w:rsidR="00C20742" w:rsidRDefault="00C20742" w:rsidP="005B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16"/>
        <w:szCs w:val="16"/>
      </w:rPr>
      <w:id w:val="-47160682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B3C7AF" w14:textId="7C1F91A7" w:rsidR="005B0448" w:rsidRPr="005B0448" w:rsidRDefault="005B0448">
            <w:pPr>
              <w:pStyle w:val="Zpat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5B0448">
              <w:rPr>
                <w:rFonts w:asciiTheme="majorHAnsi" w:hAnsiTheme="majorHAnsi" w:cstheme="majorHAnsi"/>
                <w:sz w:val="16"/>
                <w:szCs w:val="16"/>
              </w:rPr>
              <w:t xml:space="preserve">Stránka </w:t>
            </w:r>
            <w:r w:rsidRPr="005B04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5B04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5B04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="009F0E47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  <w:t>2</w:t>
            </w:r>
            <w:r w:rsidRPr="005B04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5B0448">
              <w:rPr>
                <w:rFonts w:asciiTheme="majorHAnsi" w:hAnsiTheme="majorHAnsi" w:cstheme="majorHAnsi"/>
                <w:sz w:val="16"/>
                <w:szCs w:val="16"/>
              </w:rPr>
              <w:t xml:space="preserve"> z </w:t>
            </w:r>
            <w:r w:rsidRPr="005B04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5B04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5B04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="009F0E47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  <w:t>4</w:t>
            </w:r>
            <w:r w:rsidRPr="005B044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00423D" w14:textId="77777777" w:rsidR="005B0448" w:rsidRPr="005B0448" w:rsidRDefault="005B0448">
    <w:pPr>
      <w:pStyle w:val="Zpat"/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35D62" w14:textId="77777777" w:rsidR="00C20742" w:rsidRDefault="00C20742" w:rsidP="005B0448">
      <w:pPr>
        <w:spacing w:after="0" w:line="240" w:lineRule="auto"/>
      </w:pPr>
      <w:r>
        <w:separator/>
      </w:r>
    </w:p>
  </w:footnote>
  <w:footnote w:type="continuationSeparator" w:id="0">
    <w:p w14:paraId="0D534214" w14:textId="77777777" w:rsidR="00C20742" w:rsidRDefault="00C20742" w:rsidP="005B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85B"/>
    <w:multiLevelType w:val="hybridMultilevel"/>
    <w:tmpl w:val="DE62E16C"/>
    <w:lvl w:ilvl="0" w:tplc="5698A1F0">
      <w:start w:val="4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87CF6"/>
    <w:multiLevelType w:val="multilevel"/>
    <w:tmpl w:val="60A27F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C318FE"/>
    <w:multiLevelType w:val="hybridMultilevel"/>
    <w:tmpl w:val="FDD8DB58"/>
    <w:lvl w:ilvl="0" w:tplc="65F2873C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color w:val="575757"/>
        <w:w w:val="100"/>
        <w:sz w:val="21"/>
        <w:szCs w:val="21"/>
        <w:lang w:val="cs-CZ" w:eastAsia="cs-CZ" w:bidi="cs-CZ"/>
      </w:rPr>
    </w:lvl>
    <w:lvl w:ilvl="1" w:tplc="93EA11F6"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 w:hint="default"/>
        <w:color w:val="575757"/>
        <w:w w:val="99"/>
        <w:sz w:val="20"/>
        <w:szCs w:val="20"/>
        <w:lang w:val="cs-CZ" w:eastAsia="cs-CZ" w:bidi="cs-CZ"/>
      </w:rPr>
    </w:lvl>
    <w:lvl w:ilvl="2" w:tplc="8A28A40A">
      <w:numFmt w:val="bullet"/>
      <w:lvlText w:val="•"/>
      <w:lvlJc w:val="left"/>
      <w:pPr>
        <w:ind w:left="2097" w:hanging="360"/>
      </w:pPr>
      <w:rPr>
        <w:rFonts w:hint="default"/>
        <w:lang w:val="cs-CZ" w:eastAsia="cs-CZ" w:bidi="cs-CZ"/>
      </w:rPr>
    </w:lvl>
    <w:lvl w:ilvl="3" w:tplc="8F726F14">
      <w:numFmt w:val="bullet"/>
      <w:lvlText w:val="•"/>
      <w:lvlJc w:val="left"/>
      <w:pPr>
        <w:ind w:left="2995" w:hanging="360"/>
      </w:pPr>
      <w:rPr>
        <w:rFonts w:hint="default"/>
        <w:lang w:val="cs-CZ" w:eastAsia="cs-CZ" w:bidi="cs-CZ"/>
      </w:rPr>
    </w:lvl>
    <w:lvl w:ilvl="4" w:tplc="C8BE9A76">
      <w:numFmt w:val="bullet"/>
      <w:lvlText w:val="•"/>
      <w:lvlJc w:val="left"/>
      <w:pPr>
        <w:ind w:left="3893" w:hanging="360"/>
      </w:pPr>
      <w:rPr>
        <w:rFonts w:hint="default"/>
        <w:lang w:val="cs-CZ" w:eastAsia="cs-CZ" w:bidi="cs-CZ"/>
      </w:rPr>
    </w:lvl>
    <w:lvl w:ilvl="5" w:tplc="2558104E">
      <w:numFmt w:val="bullet"/>
      <w:lvlText w:val="•"/>
      <w:lvlJc w:val="left"/>
      <w:pPr>
        <w:ind w:left="4791" w:hanging="360"/>
      </w:pPr>
      <w:rPr>
        <w:rFonts w:hint="default"/>
        <w:lang w:val="cs-CZ" w:eastAsia="cs-CZ" w:bidi="cs-CZ"/>
      </w:rPr>
    </w:lvl>
    <w:lvl w:ilvl="6" w:tplc="0454516A">
      <w:numFmt w:val="bullet"/>
      <w:lvlText w:val="•"/>
      <w:lvlJc w:val="left"/>
      <w:pPr>
        <w:ind w:left="5688" w:hanging="360"/>
      </w:pPr>
      <w:rPr>
        <w:rFonts w:hint="default"/>
        <w:lang w:val="cs-CZ" w:eastAsia="cs-CZ" w:bidi="cs-CZ"/>
      </w:rPr>
    </w:lvl>
    <w:lvl w:ilvl="7" w:tplc="BA48F510">
      <w:numFmt w:val="bullet"/>
      <w:lvlText w:val="•"/>
      <w:lvlJc w:val="left"/>
      <w:pPr>
        <w:ind w:left="6586" w:hanging="360"/>
      </w:pPr>
      <w:rPr>
        <w:rFonts w:hint="default"/>
        <w:lang w:val="cs-CZ" w:eastAsia="cs-CZ" w:bidi="cs-CZ"/>
      </w:rPr>
    </w:lvl>
    <w:lvl w:ilvl="8" w:tplc="F88EE370">
      <w:numFmt w:val="bullet"/>
      <w:lvlText w:val="•"/>
      <w:lvlJc w:val="left"/>
      <w:pPr>
        <w:ind w:left="7484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1DC548E5"/>
    <w:multiLevelType w:val="multilevel"/>
    <w:tmpl w:val="99CA4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D627BE"/>
    <w:multiLevelType w:val="multilevel"/>
    <w:tmpl w:val="E138B70C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7608F7"/>
    <w:multiLevelType w:val="multilevel"/>
    <w:tmpl w:val="2E48D62A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4B6D74"/>
    <w:multiLevelType w:val="multilevel"/>
    <w:tmpl w:val="FDB82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300F27"/>
    <w:multiLevelType w:val="multilevel"/>
    <w:tmpl w:val="1114AC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427436"/>
    <w:multiLevelType w:val="multilevel"/>
    <w:tmpl w:val="04C69F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1C45F6"/>
    <w:multiLevelType w:val="multilevel"/>
    <w:tmpl w:val="3DDEE4D2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8540C07"/>
    <w:multiLevelType w:val="hybridMultilevel"/>
    <w:tmpl w:val="3A7044C2"/>
    <w:lvl w:ilvl="0" w:tplc="9978154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77BF2"/>
    <w:multiLevelType w:val="multilevel"/>
    <w:tmpl w:val="885E06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9744E4"/>
    <w:multiLevelType w:val="hybridMultilevel"/>
    <w:tmpl w:val="2FCAE222"/>
    <w:lvl w:ilvl="0" w:tplc="27EA9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A542B8"/>
    <w:multiLevelType w:val="multilevel"/>
    <w:tmpl w:val="78804A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163CC4"/>
    <w:multiLevelType w:val="multilevel"/>
    <w:tmpl w:val="CABC0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3"/>
  </w:num>
  <w:num w:numId="5">
    <w:abstractNumId w:val="0"/>
  </w:num>
  <w:num w:numId="6">
    <w:abstractNumId w:val="9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  <w:num w:numId="12">
    <w:abstractNumId w:val="7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8B"/>
    <w:rsid w:val="000107B6"/>
    <w:rsid w:val="000279AD"/>
    <w:rsid w:val="00081C28"/>
    <w:rsid w:val="000C6E9E"/>
    <w:rsid w:val="00106818"/>
    <w:rsid w:val="00116D82"/>
    <w:rsid w:val="001229D9"/>
    <w:rsid w:val="00133085"/>
    <w:rsid w:val="00177D15"/>
    <w:rsid w:val="001C6881"/>
    <w:rsid w:val="00203E9A"/>
    <w:rsid w:val="00253897"/>
    <w:rsid w:val="00293448"/>
    <w:rsid w:val="002C043D"/>
    <w:rsid w:val="00344868"/>
    <w:rsid w:val="00356A5D"/>
    <w:rsid w:val="00383513"/>
    <w:rsid w:val="00383CE0"/>
    <w:rsid w:val="00384430"/>
    <w:rsid w:val="00390EE4"/>
    <w:rsid w:val="003A4F8E"/>
    <w:rsid w:val="003B262F"/>
    <w:rsid w:val="003D308C"/>
    <w:rsid w:val="003D455B"/>
    <w:rsid w:val="003E0849"/>
    <w:rsid w:val="003F2AFF"/>
    <w:rsid w:val="00407EEA"/>
    <w:rsid w:val="004A0B1B"/>
    <w:rsid w:val="004A6EE0"/>
    <w:rsid w:val="00525453"/>
    <w:rsid w:val="005411DB"/>
    <w:rsid w:val="005825B1"/>
    <w:rsid w:val="005A35F1"/>
    <w:rsid w:val="005B0448"/>
    <w:rsid w:val="005D28BD"/>
    <w:rsid w:val="005D3145"/>
    <w:rsid w:val="005F77F5"/>
    <w:rsid w:val="00683565"/>
    <w:rsid w:val="006A7084"/>
    <w:rsid w:val="006D230B"/>
    <w:rsid w:val="006D7DE3"/>
    <w:rsid w:val="006F7981"/>
    <w:rsid w:val="007139C0"/>
    <w:rsid w:val="0076495C"/>
    <w:rsid w:val="007727BB"/>
    <w:rsid w:val="007D6EA1"/>
    <w:rsid w:val="008109F4"/>
    <w:rsid w:val="00821402"/>
    <w:rsid w:val="0084217F"/>
    <w:rsid w:val="008873D5"/>
    <w:rsid w:val="008A4B29"/>
    <w:rsid w:val="008E0B50"/>
    <w:rsid w:val="008E4D87"/>
    <w:rsid w:val="008E6E4F"/>
    <w:rsid w:val="008F15C9"/>
    <w:rsid w:val="0091198E"/>
    <w:rsid w:val="00913ED1"/>
    <w:rsid w:val="00946F5A"/>
    <w:rsid w:val="009F0E47"/>
    <w:rsid w:val="00A07162"/>
    <w:rsid w:val="00A073E4"/>
    <w:rsid w:val="00A355F2"/>
    <w:rsid w:val="00A41B54"/>
    <w:rsid w:val="00A4482A"/>
    <w:rsid w:val="00A70421"/>
    <w:rsid w:val="00AA236C"/>
    <w:rsid w:val="00AA2F52"/>
    <w:rsid w:val="00AE3EC0"/>
    <w:rsid w:val="00B1058B"/>
    <w:rsid w:val="00B565FB"/>
    <w:rsid w:val="00BF0078"/>
    <w:rsid w:val="00C20742"/>
    <w:rsid w:val="00C27FCA"/>
    <w:rsid w:val="00C30F20"/>
    <w:rsid w:val="00C411B0"/>
    <w:rsid w:val="00C41E50"/>
    <w:rsid w:val="00CA00BD"/>
    <w:rsid w:val="00CE607F"/>
    <w:rsid w:val="00D228DC"/>
    <w:rsid w:val="00D22B96"/>
    <w:rsid w:val="00D57E3E"/>
    <w:rsid w:val="00D710BD"/>
    <w:rsid w:val="00D947C8"/>
    <w:rsid w:val="00DB03F0"/>
    <w:rsid w:val="00E07048"/>
    <w:rsid w:val="00E24187"/>
    <w:rsid w:val="00E27AA4"/>
    <w:rsid w:val="00E41738"/>
    <w:rsid w:val="00E655E2"/>
    <w:rsid w:val="00E90498"/>
    <w:rsid w:val="00F11098"/>
    <w:rsid w:val="00F4236A"/>
    <w:rsid w:val="00F46652"/>
    <w:rsid w:val="00FD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8A46"/>
  <w15:chartTrackingRefBased/>
  <w15:docId w15:val="{F1C6F9D4-FF0F-4D57-9190-1ED10222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58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"/>
    <w:basedOn w:val="Normln"/>
    <w:uiPriority w:val="99"/>
    <w:rsid w:val="00B1058B"/>
    <w:pPr>
      <w:suppressAutoHyphens/>
      <w:autoSpaceDE w:val="0"/>
      <w:autoSpaceDN w:val="0"/>
      <w:adjustRightInd w:val="0"/>
      <w:spacing w:after="120" w:line="300" w:lineRule="atLeast"/>
      <w:jc w:val="both"/>
      <w:textAlignment w:val="center"/>
    </w:pPr>
    <w:rPr>
      <w:rFonts w:ascii="Arial Narrow" w:hAnsi="Arial Narrow" w:cs="Arial Narrow"/>
      <w:color w:val="000000"/>
      <w:sz w:val="21"/>
      <w:szCs w:val="21"/>
    </w:rPr>
  </w:style>
  <w:style w:type="paragraph" w:customStyle="1" w:styleId="NormalParagraphStyle">
    <w:name w:val="NormalParagraphStyle"/>
    <w:basedOn w:val="Normln"/>
    <w:uiPriority w:val="99"/>
    <w:rsid w:val="00B1058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B1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7D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2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36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448"/>
  </w:style>
  <w:style w:type="paragraph" w:styleId="Zpat">
    <w:name w:val="footer"/>
    <w:basedOn w:val="Normln"/>
    <w:link w:val="ZpatChar"/>
    <w:uiPriority w:val="99"/>
    <w:unhideWhenUsed/>
    <w:rsid w:val="005B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448"/>
  </w:style>
  <w:style w:type="character" w:styleId="Hypertextovodkaz">
    <w:name w:val="Hyperlink"/>
    <w:basedOn w:val="Standardnpsmoodstavce"/>
    <w:uiPriority w:val="99"/>
    <w:unhideWhenUsed/>
    <w:rsid w:val="005B044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044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073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73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73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73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73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bas@vakp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F30A-8C72-4D8C-B5DE-7ACACDA0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1815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Viktor Gybas</cp:lastModifiedBy>
  <cp:revision>2</cp:revision>
  <cp:lastPrinted>2025-09-17T08:42:00Z</cp:lastPrinted>
  <dcterms:created xsi:type="dcterms:W3CDTF">2026-02-12T06:57:00Z</dcterms:created>
  <dcterms:modified xsi:type="dcterms:W3CDTF">2026-02-12T06:57:00Z</dcterms:modified>
</cp:coreProperties>
</file>