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CA" w:rsidRPr="00AB5184" w:rsidRDefault="007E2ACA">
      <w:pPr>
        <w:rPr>
          <w:rFonts w:ascii="Arial" w:hAnsi="Arial" w:cs="Arial"/>
          <w:sz w:val="4"/>
          <w:szCs w:val="4"/>
        </w:rPr>
      </w:pPr>
    </w:p>
    <w:p w:rsidR="00976B4A" w:rsidRPr="00D96274" w:rsidRDefault="00D96274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fldChar w:fldCharType="begin"/>
      </w:r>
      <w:r>
        <w:rPr>
          <w:rFonts w:ascii="Code 128 Notext" w:hAnsi="Code 128 Notext" w:cs="Arial"/>
          <w:sz w:val="72"/>
          <w:szCs w:val="72"/>
        </w:rPr>
        <w:instrText xml:space="preserve"> DOCPROPERTY  OD_BarCode  \* MERGEFORMAT </w:instrText>
      </w:r>
      <w:r>
        <w:rPr>
          <w:rFonts w:ascii="Code 128 Notext" w:hAnsi="Code 128 Notext" w:cs="Arial"/>
          <w:sz w:val="72"/>
          <w:szCs w:val="72"/>
        </w:rPr>
        <w:fldChar w:fldCharType="separate"/>
      </w:r>
      <w:r w:rsidR="00C55E19">
        <w:rPr>
          <w:rFonts w:ascii="Code 128 Notext" w:hAnsi="Code 128 Notext" w:cs="Arial" w:hint="eastAsia"/>
          <w:sz w:val="72"/>
          <w:szCs w:val="72"/>
        </w:rPr>
        <w:t>µ</w:t>
      </w:r>
      <w:r w:rsidR="00C55E19">
        <w:rPr>
          <w:rFonts w:ascii="Code 128 Notext" w:hAnsi="Code 128 Notext" w:cs="Arial"/>
          <w:sz w:val="72"/>
          <w:szCs w:val="72"/>
        </w:rPr>
        <w:t>#68912/A/2017-HMU2@`</w:t>
      </w:r>
      <w:r w:rsidR="00C55E19">
        <w:rPr>
          <w:rFonts w:ascii="Code 128 Notext" w:hAnsi="Code 128 Notext" w:cs="Arial" w:hint="eastAsia"/>
          <w:sz w:val="72"/>
          <w:szCs w:val="72"/>
        </w:rPr>
        <w:t>¸</w:t>
      </w:r>
      <w:r>
        <w:rPr>
          <w:rFonts w:ascii="Code 128 Notext" w:hAnsi="Code 128 Notext" w:cs="Arial"/>
          <w:sz w:val="72"/>
          <w:szCs w:val="72"/>
        </w:rPr>
        <w:fldChar w:fldCharType="end"/>
      </w:r>
    </w:p>
    <w:p w:rsidR="007E2ACA" w:rsidRPr="00976B4A" w:rsidRDefault="007E2ACA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OD_EvC  \* MERGEFORMAT </w:instrText>
      </w:r>
      <w:r w:rsidRPr="00976B4A">
        <w:rPr>
          <w:rFonts w:ascii="Arial" w:hAnsi="Arial" w:cs="Arial"/>
          <w:sz w:val="18"/>
          <w:szCs w:val="18"/>
        </w:rPr>
        <w:fldChar w:fldCharType="separate"/>
      </w:r>
      <w:r w:rsidR="00C55E19">
        <w:rPr>
          <w:rFonts w:ascii="Arial" w:hAnsi="Arial" w:cs="Arial"/>
          <w:sz w:val="18"/>
          <w:szCs w:val="18"/>
        </w:rPr>
        <w:t>68912/A/2017-HMU2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0A39A7" w:rsidRPr="00976B4A" w:rsidRDefault="00311656" w:rsidP="00311656">
      <w:pPr>
        <w:rPr>
          <w:rFonts w:ascii="Arial" w:hAnsi="Arial" w:cs="Arial"/>
          <w:sz w:val="18"/>
          <w:szCs w:val="18"/>
        </w:rPr>
      </w:pPr>
      <w:proofErr w:type="gramStart"/>
      <w:r w:rsidRPr="00976B4A">
        <w:rPr>
          <w:rFonts w:ascii="Arial" w:hAnsi="Arial" w:cs="Arial"/>
          <w:sz w:val="18"/>
          <w:szCs w:val="18"/>
        </w:rPr>
        <w:t>Č.j.</w:t>
      </w:r>
      <w:proofErr w:type="gramEnd"/>
      <w:r w:rsidRPr="00976B4A">
        <w:rPr>
          <w:rFonts w:ascii="Arial" w:hAnsi="Arial" w:cs="Arial"/>
          <w:sz w:val="18"/>
          <w:szCs w:val="18"/>
        </w:rPr>
        <w:t xml:space="preserve">: </w:t>
      </w: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OD_Cj  \* MERGEFORMAT </w:instrText>
      </w:r>
      <w:r w:rsidRPr="00976B4A">
        <w:rPr>
          <w:rFonts w:ascii="Arial" w:hAnsi="Arial" w:cs="Arial"/>
          <w:sz w:val="18"/>
          <w:szCs w:val="18"/>
        </w:rPr>
        <w:fldChar w:fldCharType="separate"/>
      </w:r>
      <w:r w:rsidR="00C55E19">
        <w:rPr>
          <w:rFonts w:ascii="Arial" w:hAnsi="Arial" w:cs="Arial"/>
          <w:sz w:val="18"/>
          <w:szCs w:val="18"/>
        </w:rPr>
        <w:t>UZSVM/A/38584/2017-HMU2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7E2ACA" w:rsidRDefault="007E2ACA">
      <w:pPr>
        <w:rPr>
          <w:rFonts w:ascii="Arial" w:hAnsi="Arial" w:cs="Arial"/>
          <w:sz w:val="22"/>
          <w:szCs w:val="22"/>
        </w:rPr>
      </w:pPr>
    </w:p>
    <w:p w:rsidR="00BC7E1F" w:rsidRDefault="00BC7E1F" w:rsidP="00BC7E1F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–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NazevUZSVM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="00C55E19">
        <w:rPr>
          <w:rFonts w:ascii="Arial" w:hAnsi="Arial" w:cs="Arial"/>
          <w:b/>
          <w:sz w:val="22"/>
          <w:szCs w:val="22"/>
        </w:rPr>
        <w:t>Úřad pro zastupování státu ve věcech majetkových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:rsidR="00BC7E1F" w:rsidRDefault="00BC7E1F" w:rsidP="00BC7E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AdresaUZSVM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C55E19"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:rsidR="00BC7E1F" w:rsidRDefault="00BC7E1F" w:rsidP="00BC7E1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Mgr. Ivana Kubíčková, ředitelka odboru Hospodaření s majetkem státu Územního pracoviště v hl. m. Praze dle platného Příkazu č. 6/2014</w:t>
      </w:r>
    </w:p>
    <w:p w:rsidR="00BC7E1F" w:rsidRDefault="00BC7E1F" w:rsidP="00BC7E1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BC7E1F" w:rsidRDefault="00BC7E1F" w:rsidP="00BC7E1F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„pronajímatel“)</w:t>
      </w:r>
    </w:p>
    <w:p w:rsidR="00BC7E1F" w:rsidRDefault="00BC7E1F" w:rsidP="00BC7E1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C7E1F" w:rsidRPr="00BC7E1F" w:rsidRDefault="00BC7E1F" w:rsidP="00BC7E1F">
      <w:pPr>
        <w:jc w:val="both"/>
        <w:rPr>
          <w:rFonts w:ascii="Arial" w:hAnsi="Arial" w:cs="Arial"/>
          <w:b/>
          <w:sz w:val="22"/>
          <w:szCs w:val="22"/>
        </w:rPr>
      </w:pPr>
      <w:r w:rsidRPr="00BC7E1F">
        <w:rPr>
          <w:rFonts w:ascii="Arial" w:hAnsi="Arial" w:cs="Arial"/>
          <w:b/>
          <w:sz w:val="22"/>
          <w:szCs w:val="22"/>
        </w:rPr>
        <w:t xml:space="preserve">Služby Praha, s.r.o. </w:t>
      </w:r>
    </w:p>
    <w:p w:rsidR="00BC7E1F" w:rsidRPr="00BC7E1F" w:rsidRDefault="00BC7E1F" w:rsidP="00BC7E1F">
      <w:pPr>
        <w:ind w:right="-142"/>
        <w:jc w:val="both"/>
        <w:rPr>
          <w:rFonts w:ascii="Arial" w:hAnsi="Arial" w:cs="Arial"/>
          <w:sz w:val="22"/>
          <w:szCs w:val="22"/>
        </w:rPr>
      </w:pPr>
      <w:r w:rsidRPr="00BC7E1F">
        <w:rPr>
          <w:rFonts w:ascii="Arial" w:hAnsi="Arial" w:cs="Arial"/>
          <w:sz w:val="22"/>
          <w:szCs w:val="22"/>
        </w:rPr>
        <w:t xml:space="preserve">se sídlem Táboritská 14/880, 130 00 Praha 3, Žižkov </w:t>
      </w:r>
    </w:p>
    <w:p w:rsidR="00BC7E1F" w:rsidRPr="00BC7E1F" w:rsidRDefault="00BC7E1F" w:rsidP="00BC7E1F">
      <w:pPr>
        <w:ind w:right="-142"/>
        <w:jc w:val="both"/>
        <w:rPr>
          <w:rFonts w:ascii="Arial" w:hAnsi="Arial" w:cs="Arial"/>
          <w:sz w:val="22"/>
          <w:szCs w:val="22"/>
        </w:rPr>
      </w:pPr>
      <w:r w:rsidRPr="00BC7E1F">
        <w:rPr>
          <w:rFonts w:ascii="Arial" w:hAnsi="Arial" w:cs="Arial"/>
          <w:sz w:val="22"/>
          <w:szCs w:val="22"/>
        </w:rPr>
        <w:t xml:space="preserve">IČO: </w:t>
      </w:r>
      <w:r w:rsidRPr="00BC7E1F">
        <w:rPr>
          <w:rStyle w:val="nowrap"/>
          <w:rFonts w:ascii="Arial" w:hAnsi="Arial" w:cs="Arial"/>
          <w:bCs/>
          <w:sz w:val="22"/>
          <w:szCs w:val="22"/>
        </w:rPr>
        <w:t>05073669</w:t>
      </w:r>
    </w:p>
    <w:p w:rsidR="00BC7E1F" w:rsidRPr="00BC7E1F" w:rsidRDefault="00BC7E1F" w:rsidP="00BC7E1F">
      <w:pPr>
        <w:rPr>
          <w:rFonts w:ascii="Arial" w:hAnsi="Arial" w:cs="Arial"/>
          <w:sz w:val="22"/>
          <w:szCs w:val="22"/>
        </w:rPr>
      </w:pPr>
      <w:r w:rsidRPr="00BC7E1F">
        <w:rPr>
          <w:rFonts w:ascii="Arial" w:hAnsi="Arial" w:cs="Arial"/>
          <w:sz w:val="22"/>
          <w:szCs w:val="22"/>
        </w:rPr>
        <w:t>zapsaná v obchodním rejstříku vedeném Městským soudem v Praze, oddíl C, vložka 257902 zastoupená</w:t>
      </w:r>
      <w:r w:rsidRPr="00BC7E1F">
        <w:rPr>
          <w:rFonts w:ascii="Arial" w:hAnsi="Arial" w:cs="Arial"/>
          <w:i/>
          <w:sz w:val="22"/>
          <w:szCs w:val="22"/>
        </w:rPr>
        <w:t xml:space="preserve"> </w:t>
      </w:r>
      <w:r w:rsidRPr="00BC7E1F">
        <w:rPr>
          <w:rFonts w:ascii="Arial" w:hAnsi="Arial" w:cs="Arial"/>
          <w:sz w:val="22"/>
          <w:szCs w:val="22"/>
        </w:rPr>
        <w:t xml:space="preserve">JUDr. Jakubem </w:t>
      </w:r>
      <w:proofErr w:type="spellStart"/>
      <w:r w:rsidRPr="00BC7E1F">
        <w:rPr>
          <w:rFonts w:ascii="Arial" w:hAnsi="Arial" w:cs="Arial"/>
          <w:sz w:val="22"/>
          <w:szCs w:val="22"/>
        </w:rPr>
        <w:t>Vozábem</w:t>
      </w:r>
      <w:proofErr w:type="spellEnd"/>
      <w:r w:rsidR="004117D1">
        <w:rPr>
          <w:rFonts w:ascii="Arial" w:hAnsi="Arial" w:cs="Arial"/>
          <w:sz w:val="22"/>
          <w:szCs w:val="22"/>
        </w:rPr>
        <w:t>, Ph.D.,</w:t>
      </w:r>
      <w:r w:rsidRPr="00BC7E1F">
        <w:rPr>
          <w:rFonts w:ascii="Arial" w:hAnsi="Arial" w:cs="Arial"/>
          <w:sz w:val="22"/>
          <w:szCs w:val="22"/>
        </w:rPr>
        <w:t xml:space="preserve"> jednatelem </w:t>
      </w:r>
    </w:p>
    <w:p w:rsidR="00BC7E1F" w:rsidRDefault="00BC7E1F" w:rsidP="00BC7E1F">
      <w:pPr>
        <w:ind w:right="-142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BC7E1F" w:rsidTr="00BC7E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1F" w:rsidRDefault="00BC7E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1F" w:rsidRDefault="00BC7E1F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C7E1F" w:rsidRDefault="00BC7E1F" w:rsidP="00BC7E1F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„nájemce“)</w:t>
      </w:r>
    </w:p>
    <w:p w:rsidR="00BC7E1F" w:rsidRDefault="00BC7E1F" w:rsidP="00BC7E1F">
      <w:pPr>
        <w:rPr>
          <w:rFonts w:ascii="Arial" w:hAnsi="Arial" w:cs="Arial"/>
          <w:sz w:val="18"/>
          <w:szCs w:val="18"/>
        </w:rPr>
      </w:pPr>
    </w:p>
    <w:p w:rsidR="00BC7E1F" w:rsidRDefault="00BC7E1F" w:rsidP="00BC7E1F">
      <w:pPr>
        <w:pStyle w:val="Zkladn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zákona č. 89/2012 Sb., občanský zákoník, a podle zákona č. 219/2000 Sb., o majetku České republiky a jejím vystupování v právních vztazích, ve znění pozdějších předpisů (dále jen „zákon č. 219/2000 Sb.“) tuto</w:t>
      </w:r>
    </w:p>
    <w:p w:rsidR="00BC7E1F" w:rsidRDefault="00BC7E1F" w:rsidP="00BC7E1F">
      <w:pPr>
        <w:pStyle w:val="Zkladntext"/>
        <w:rPr>
          <w:rFonts w:ascii="Arial" w:hAnsi="Arial" w:cs="Arial"/>
          <w:sz w:val="22"/>
          <w:szCs w:val="22"/>
        </w:rPr>
      </w:pPr>
    </w:p>
    <w:p w:rsidR="00BC7E1F" w:rsidRDefault="00BC7E1F" w:rsidP="00BC7E1F">
      <w:pPr>
        <w:pStyle w:val="para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SMLOUVU</w:t>
      </w:r>
    </w:p>
    <w:p w:rsidR="00BC7E1F" w:rsidRDefault="00BC7E1F" w:rsidP="00BC7E1F">
      <w:pPr>
        <w:pStyle w:val="par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NÁJMU NEMOVITÝCH VĚCÍ ZA ÚČELEM NATÁČENÍ UZSVM/A/38584/2017-HMU2</w:t>
      </w:r>
    </w:p>
    <w:p w:rsidR="00BC7E1F" w:rsidRDefault="00BC7E1F" w:rsidP="00BC7E1F">
      <w:pPr>
        <w:pStyle w:val="para"/>
        <w:tabs>
          <w:tab w:val="center" w:pos="4536"/>
          <w:tab w:val="left" w:pos="5222"/>
        </w:tabs>
        <w:jc w:val="left"/>
        <w:rPr>
          <w:rFonts w:ascii="Arial" w:hAnsi="Arial" w:cs="Arial"/>
          <w:sz w:val="22"/>
          <w:szCs w:val="22"/>
        </w:rPr>
      </w:pPr>
    </w:p>
    <w:p w:rsidR="00BC7E1F" w:rsidRDefault="00BC7E1F" w:rsidP="00BC7E1F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I.</w:t>
      </w:r>
    </w:p>
    <w:p w:rsidR="00BC7E1F" w:rsidRDefault="00BC7E1F" w:rsidP="00BC7E1F">
      <w:pPr>
        <w:pStyle w:val="Zkladntext"/>
        <w:widowControl w:val="0"/>
        <w:numPr>
          <w:ilvl w:val="0"/>
          <w:numId w:val="1"/>
        </w:numPr>
        <w:autoSpaceDE/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a Úřad pro zastupování státu ve věcech majetkových je na základě Zápisu o změně příslušnosti čj. 1577314294 ze dne </w:t>
      </w:r>
      <w:proofErr w:type="gramStart"/>
      <w:r>
        <w:rPr>
          <w:rFonts w:ascii="Arial" w:hAnsi="Arial" w:cs="Arial"/>
          <w:sz w:val="22"/>
          <w:szCs w:val="22"/>
        </w:rPr>
        <w:t>7.9.2015</w:t>
      </w:r>
      <w:proofErr w:type="gramEnd"/>
      <w:r>
        <w:rPr>
          <w:rFonts w:ascii="Arial" w:hAnsi="Arial" w:cs="Arial"/>
          <w:sz w:val="22"/>
          <w:szCs w:val="22"/>
        </w:rPr>
        <w:t xml:space="preserve"> a ve smyslu § 9 zákona č. 219/2000 Sb., </w:t>
      </w:r>
      <w:r w:rsidR="005E04B2">
        <w:rPr>
          <w:rFonts w:ascii="Arial" w:hAnsi="Arial" w:cs="Arial"/>
          <w:sz w:val="22"/>
          <w:szCs w:val="22"/>
        </w:rPr>
        <w:t>příslušný hospodařit s pozemkem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7E1F" w:rsidRDefault="005E04B2" w:rsidP="00BC7E1F">
      <w:pPr>
        <w:pStyle w:val="para"/>
        <w:tabs>
          <w:tab w:val="clear" w:pos="709"/>
          <w:tab w:val="center" w:pos="4536"/>
          <w:tab w:val="left" w:pos="5222"/>
        </w:tabs>
        <w:spacing w:after="120"/>
        <w:ind w:left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parc.</w:t>
      </w:r>
      <w:r w:rsidR="00BC7E1F">
        <w:rPr>
          <w:rFonts w:ascii="Arial" w:hAnsi="Arial" w:cs="Arial"/>
          <w:bCs/>
          <w:color w:val="000000"/>
          <w:sz w:val="22"/>
          <w:szCs w:val="22"/>
        </w:rPr>
        <w:t xml:space="preserve"> č. 695</w:t>
      </w:r>
      <w:r w:rsidR="00BC7E1F">
        <w:rPr>
          <w:rFonts w:ascii="Arial" w:hAnsi="Arial" w:cs="Arial"/>
          <w:b w:val="0"/>
          <w:bCs/>
          <w:i/>
          <w:color w:val="000000"/>
          <w:sz w:val="22"/>
          <w:szCs w:val="22"/>
        </w:rPr>
        <w:t>,</w:t>
      </w:r>
      <w:r w:rsidR="00BC7E1F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druh pozemku: zastavěná plocha a nádvoří, způsob ochrany: chráněná značka geodet. bodu, </w:t>
      </w:r>
      <w:proofErr w:type="spellStart"/>
      <w:r w:rsidR="00BC7E1F">
        <w:rPr>
          <w:rFonts w:ascii="Arial" w:hAnsi="Arial" w:cs="Arial"/>
          <w:b w:val="0"/>
          <w:bCs/>
          <w:color w:val="000000"/>
          <w:sz w:val="22"/>
          <w:szCs w:val="22"/>
        </w:rPr>
        <w:t>pam</w:t>
      </w:r>
      <w:proofErr w:type="spellEnd"/>
      <w:r w:rsidR="00BC7E1F">
        <w:rPr>
          <w:rFonts w:ascii="Arial" w:hAnsi="Arial" w:cs="Arial"/>
          <w:b w:val="0"/>
          <w:bCs/>
          <w:color w:val="000000"/>
          <w:sz w:val="22"/>
          <w:szCs w:val="22"/>
        </w:rPr>
        <w:t xml:space="preserve">. zóna – budova, pozemek v památkové zóně, nemovitá kulturní památka, památkově chráněné území, jehož součástí je </w:t>
      </w:r>
      <w:r w:rsidR="00BC7E1F">
        <w:rPr>
          <w:rFonts w:ascii="Arial" w:hAnsi="Arial" w:cs="Arial"/>
          <w:bCs/>
          <w:color w:val="000000"/>
          <w:sz w:val="22"/>
          <w:szCs w:val="22"/>
        </w:rPr>
        <w:t xml:space="preserve">stavba </w:t>
      </w:r>
      <w:proofErr w:type="gramStart"/>
      <w:r w:rsidR="00BC7E1F">
        <w:rPr>
          <w:rFonts w:ascii="Arial" w:hAnsi="Arial" w:cs="Arial"/>
          <w:bCs/>
          <w:color w:val="000000"/>
          <w:sz w:val="22"/>
          <w:szCs w:val="22"/>
        </w:rPr>
        <w:t>č.p.</w:t>
      </w:r>
      <w:proofErr w:type="gramEnd"/>
      <w:r w:rsidR="00BC7E1F">
        <w:rPr>
          <w:rFonts w:ascii="Arial" w:hAnsi="Arial" w:cs="Arial"/>
          <w:bCs/>
          <w:color w:val="000000"/>
          <w:sz w:val="22"/>
          <w:szCs w:val="22"/>
        </w:rPr>
        <w:t xml:space="preserve"> 24</w:t>
      </w:r>
      <w:r w:rsidR="00BC7E1F">
        <w:rPr>
          <w:rFonts w:ascii="Arial" w:hAnsi="Arial" w:cs="Arial"/>
          <w:b w:val="0"/>
          <w:bCs/>
          <w:color w:val="000000"/>
          <w:sz w:val="22"/>
          <w:szCs w:val="22"/>
        </w:rPr>
        <w:t>, jiná stavba, stavba stojí na pozemku parc. č. 695 (dále též I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>nvalidovna</w:t>
      </w:r>
      <w:r w:rsidR="00BC7E1F">
        <w:rPr>
          <w:rFonts w:ascii="Arial" w:hAnsi="Arial" w:cs="Arial"/>
          <w:b w:val="0"/>
          <w:bCs/>
          <w:color w:val="000000"/>
          <w:sz w:val="22"/>
          <w:szCs w:val="22"/>
        </w:rPr>
        <w:t xml:space="preserve">), způsob ochrany: chráněná značka geodet. bodu, nemovitá kulturní památka, památkově chráněné území, vše </w:t>
      </w:r>
      <w:r w:rsidR="00BC7E1F">
        <w:rPr>
          <w:rFonts w:ascii="Arial" w:hAnsi="Arial" w:cs="Arial"/>
          <w:b w:val="0"/>
          <w:sz w:val="22"/>
          <w:szCs w:val="22"/>
        </w:rPr>
        <w:t xml:space="preserve">v katastrálním území </w:t>
      </w:r>
      <w:r w:rsidR="00BC7E1F">
        <w:rPr>
          <w:rFonts w:ascii="Arial" w:hAnsi="Arial" w:cs="Arial"/>
          <w:sz w:val="22"/>
          <w:szCs w:val="22"/>
        </w:rPr>
        <w:t xml:space="preserve">Karlín </w:t>
      </w:r>
      <w:r w:rsidR="00BC7E1F">
        <w:rPr>
          <w:rFonts w:ascii="Arial" w:hAnsi="Arial" w:cs="Arial"/>
          <w:b w:val="0"/>
          <w:sz w:val="22"/>
          <w:szCs w:val="22"/>
        </w:rPr>
        <w:t xml:space="preserve">(dále také nemovité věci). </w:t>
      </w:r>
    </w:p>
    <w:p w:rsidR="00BC7E1F" w:rsidRDefault="00BC7E1F" w:rsidP="00B654AC">
      <w:pPr>
        <w:pStyle w:val="para"/>
        <w:tabs>
          <w:tab w:val="clear" w:pos="709"/>
          <w:tab w:val="center" w:pos="4536"/>
          <w:tab w:val="left" w:pos="5222"/>
        </w:tabs>
        <w:ind w:left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Nemovité věci jsou zapsány na listu vlastnictví č. 60000 </w:t>
      </w:r>
      <w:r>
        <w:rPr>
          <w:rFonts w:ascii="Arial" w:hAnsi="Arial" w:cs="Arial"/>
          <w:b w:val="0"/>
          <w:sz w:val="22"/>
          <w:szCs w:val="22"/>
        </w:rPr>
        <w:t>pro katastrální území Karlín, obec Praha, v katastru nemovitostí vedeném Katastrálním úřadem pro hlavní město Prahu, Katastrálním pracovištěm Praha.</w:t>
      </w:r>
    </w:p>
    <w:p w:rsidR="00B654AC" w:rsidRDefault="00B654AC" w:rsidP="00B654AC">
      <w:pPr>
        <w:pStyle w:val="para"/>
        <w:tabs>
          <w:tab w:val="clear" w:pos="709"/>
          <w:tab w:val="center" w:pos="4536"/>
          <w:tab w:val="left" w:pos="5222"/>
        </w:tabs>
        <w:ind w:left="425"/>
        <w:jc w:val="both"/>
        <w:rPr>
          <w:rFonts w:ascii="Arial" w:hAnsi="Arial" w:cs="Arial"/>
          <w:b w:val="0"/>
          <w:sz w:val="22"/>
          <w:szCs w:val="22"/>
        </w:rPr>
      </w:pPr>
    </w:p>
    <w:p w:rsidR="00BC7E1F" w:rsidRDefault="00BC7E1F" w:rsidP="00BC7E1F">
      <w:pPr>
        <w:pStyle w:val="Zkladntext"/>
        <w:widowControl w:val="0"/>
        <w:numPr>
          <w:ilvl w:val="0"/>
          <w:numId w:val="1"/>
        </w:numPr>
        <w:autoSpaceDE/>
        <w:ind w:left="426" w:hanging="426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Pronajímatel výše uvedené nemovité věci dočasně nepotřebuje k plnění funkcí státu nebo jiných úkolů v rámci své působnosti ve smyslu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§ 27 odst. 1 zákona č. 219/2000 Sb.</w:t>
      </w:r>
    </w:p>
    <w:p w:rsidR="00BC7E1F" w:rsidRDefault="00BC7E1F" w:rsidP="00BC7E1F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</w:p>
    <w:p w:rsidR="00BC7E1F" w:rsidRDefault="00BC7E1F" w:rsidP="00BC7E1F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II.</w:t>
      </w:r>
    </w:p>
    <w:p w:rsidR="00BC7E1F" w:rsidRDefault="00BC7E1F" w:rsidP="00BC7E1F">
      <w:pPr>
        <w:pStyle w:val="Zkladntext"/>
        <w:widowControl w:val="0"/>
        <w:numPr>
          <w:ilvl w:val="0"/>
          <w:numId w:val="2"/>
        </w:numPr>
        <w:autoSpaceDE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touto smlouvou přenechává nájemci část nemovitých věcí uvedených v Čl. I. této smlouvy za účelem natáčení scén do </w:t>
      </w:r>
      <w:r w:rsidRPr="00B654AC">
        <w:rPr>
          <w:rFonts w:ascii="Arial" w:hAnsi="Arial" w:cs="Arial"/>
          <w:sz w:val="22"/>
          <w:szCs w:val="22"/>
        </w:rPr>
        <w:t>fantasy seriálu s pracovním názvem CARNIVAL</w:t>
      </w:r>
      <w:r>
        <w:rPr>
          <w:rFonts w:ascii="Arial" w:hAnsi="Arial" w:cs="Arial"/>
          <w:sz w:val="22"/>
          <w:szCs w:val="22"/>
        </w:rPr>
        <w:t xml:space="preserve"> </w:t>
      </w:r>
      <w:r w:rsidRPr="00B654AC">
        <w:rPr>
          <w:rFonts w:ascii="Arial" w:hAnsi="Arial" w:cs="Arial"/>
          <w:sz w:val="22"/>
          <w:szCs w:val="22"/>
        </w:rPr>
        <w:t>ROW,</w:t>
      </w:r>
      <w:r>
        <w:rPr>
          <w:rFonts w:ascii="Arial" w:hAnsi="Arial" w:cs="Arial"/>
          <w:sz w:val="22"/>
          <w:szCs w:val="22"/>
        </w:rPr>
        <w:t xml:space="preserve"> jedná se o </w:t>
      </w:r>
      <w:r w:rsidR="00E3391F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místnosti v</w:t>
      </w:r>
      <w:r w:rsidR="00E3391F">
        <w:rPr>
          <w:rFonts w:ascii="Arial" w:hAnsi="Arial" w:cs="Arial"/>
          <w:sz w:val="22"/>
          <w:szCs w:val="22"/>
        </w:rPr>
        <w:t xml:space="preserve"> přízemí v západní chodbě a místnosti č. 3.91, 3.68, 3.71 – 3.75 v 1. patře </w:t>
      </w:r>
      <w:r>
        <w:rPr>
          <w:rFonts w:ascii="Arial" w:hAnsi="Arial" w:cs="Arial"/>
          <w:sz w:val="22"/>
          <w:szCs w:val="22"/>
        </w:rPr>
        <w:t>objektu Invalidovny</w:t>
      </w:r>
      <w:r w:rsidR="00E339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Pro samotné natáčení </w:t>
      </w:r>
      <w:r w:rsidR="005E04B2">
        <w:rPr>
          <w:rFonts w:ascii="Arial" w:hAnsi="Arial" w:cs="Arial"/>
          <w:sz w:val="22"/>
          <w:szCs w:val="22"/>
        </w:rPr>
        <w:t xml:space="preserve">(2 dny v měsíci) </w:t>
      </w:r>
      <w:r>
        <w:rPr>
          <w:rFonts w:ascii="Arial" w:hAnsi="Arial" w:cs="Arial"/>
          <w:sz w:val="22"/>
          <w:szCs w:val="22"/>
        </w:rPr>
        <w:t>je nájemce oprávněn také užívat západní chodbu v přízemí, východní chodbu v 1. patře a místnost</w:t>
      </w:r>
      <w:r w:rsidR="005E04B2">
        <w:rPr>
          <w:rFonts w:ascii="Arial" w:hAnsi="Arial" w:cs="Arial"/>
          <w:sz w:val="22"/>
          <w:szCs w:val="22"/>
        </w:rPr>
        <w:t xml:space="preserve"> - kapli v přízemí</w:t>
      </w:r>
      <w:r>
        <w:rPr>
          <w:rFonts w:ascii="Arial" w:hAnsi="Arial" w:cs="Arial"/>
          <w:sz w:val="22"/>
          <w:szCs w:val="22"/>
        </w:rPr>
        <w:t xml:space="preserve"> (dále také předmět nájmu)</w:t>
      </w:r>
      <w:r w:rsidR="00E3391F">
        <w:rPr>
          <w:rFonts w:ascii="Arial" w:hAnsi="Arial" w:cs="Arial"/>
          <w:sz w:val="22"/>
          <w:szCs w:val="22"/>
        </w:rPr>
        <w:t xml:space="preserve"> – viz příloha č. 1 a č. 2.</w:t>
      </w:r>
      <w:r>
        <w:rPr>
          <w:rFonts w:ascii="Arial" w:hAnsi="Arial" w:cs="Arial"/>
          <w:sz w:val="22"/>
          <w:szCs w:val="22"/>
        </w:rPr>
        <w:t xml:space="preserve"> Nájemce je </w:t>
      </w:r>
      <w:r>
        <w:rPr>
          <w:rFonts w:ascii="Arial" w:hAnsi="Arial" w:cs="Arial"/>
          <w:sz w:val="22"/>
          <w:szCs w:val="22"/>
        </w:rPr>
        <w:lastRenderedPageBreak/>
        <w:t>od pronajímatele přejímá do užívání a zavazuje se za to pronajímateli hradit nájemné a užívat pronajatý předmět nájmu jako řádný hospodář k ujednanému účelu. Nájemce bere na vědomí, že předmětem nájmu je areál zvaný I</w:t>
      </w:r>
      <w:r w:rsidR="005E04B2">
        <w:rPr>
          <w:rFonts w:ascii="Arial" w:hAnsi="Arial" w:cs="Arial"/>
          <w:sz w:val="22"/>
          <w:szCs w:val="22"/>
        </w:rPr>
        <w:t>nvalidovna</w:t>
      </w:r>
      <w:r>
        <w:rPr>
          <w:rFonts w:ascii="Arial" w:hAnsi="Arial" w:cs="Arial"/>
          <w:sz w:val="22"/>
          <w:szCs w:val="22"/>
        </w:rPr>
        <w:t>, který je národní kulturní památkou. Nájemce bere na vědomí, že po</w:t>
      </w:r>
      <w:r w:rsidR="005E04B2">
        <w:rPr>
          <w:rFonts w:ascii="Arial" w:hAnsi="Arial" w:cs="Arial"/>
          <w:sz w:val="22"/>
          <w:szCs w:val="22"/>
        </w:rPr>
        <w:t xml:space="preserve"> dobu natáčení působí v areálu </w:t>
      </w:r>
      <w:r>
        <w:rPr>
          <w:rFonts w:ascii="Arial" w:hAnsi="Arial" w:cs="Arial"/>
          <w:sz w:val="22"/>
          <w:szCs w:val="22"/>
        </w:rPr>
        <w:t xml:space="preserve">bezpečnostní služba pronajímatele. </w:t>
      </w:r>
    </w:p>
    <w:p w:rsidR="00BC7E1F" w:rsidRDefault="00BC7E1F" w:rsidP="00BC7E1F">
      <w:pPr>
        <w:pStyle w:val="Zkladntext"/>
        <w:widowControl w:val="0"/>
        <w:autoSpaceDE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C7E1F" w:rsidRDefault="00BC7E1F" w:rsidP="00BC7E1F">
      <w:pPr>
        <w:pStyle w:val="Zkladntext"/>
        <w:numPr>
          <w:ilvl w:val="0"/>
          <w:numId w:val="2"/>
        </w:numPr>
        <w:spacing w:after="240"/>
        <w:ind w:left="425" w:hanging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prohlašuje, že je mu stav pronajatých nemovitých věcí dobře znám, neboť si je prohlédl před uzavřením této smlouvy a potvrzuje, že jsou ve stavu způsobilém pro účel sjednanému dle této smlouvy a že jej pronajímatel seznámil se zvláštními pravidly, která je třeba při užívání pronajatých nemovitých věcí zachovávat (zejména s  návody a technickými normami). O předání předmětu nájmu nájemci bude mezi smluvními stranami sepsán Protokol o jeho fyzickém předání (za pronajímatele je protokol oprávněna podepsat JUDr. Irena Bossanyiová). </w:t>
      </w:r>
    </w:p>
    <w:p w:rsidR="00BC7E1F" w:rsidRDefault="00BC7E1F" w:rsidP="00BC7E1F">
      <w:pPr>
        <w:spacing w:after="120"/>
        <w:ind w:left="357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:rsidR="00BC7E1F" w:rsidRDefault="00BC7E1F" w:rsidP="00BC7E1F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Nájemné za pronajaté nemovité věci se sjednává ve smyslu § 27 odst. 3 zákona č. 219/2000 Sb. ve výši Kč 86 250,-  měsíčně (slovy: </w:t>
      </w:r>
      <w:proofErr w:type="spellStart"/>
      <w:r>
        <w:rPr>
          <w:rFonts w:ascii="Arial" w:hAnsi="Arial" w:cs="Arial"/>
          <w:sz w:val="22"/>
          <w:szCs w:val="22"/>
        </w:rPr>
        <w:t>osmdesátšesttisícdvěstěpadesát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 </w:t>
      </w:r>
    </w:p>
    <w:p w:rsidR="00BC7E1F" w:rsidRDefault="00BC7E1F" w:rsidP="00BC7E1F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Nájemné je splatné bezhotovostně na účet pronajímatele č.: </w:t>
      </w:r>
      <w:proofErr w:type="spellStart"/>
      <w:r w:rsidR="00C55E19">
        <w:rPr>
          <w:rFonts w:ascii="Arial" w:hAnsi="Arial" w:cs="Arial"/>
          <w:sz w:val="22"/>
          <w:szCs w:val="22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 xml:space="preserve">, variabilní symbol </w:t>
      </w:r>
      <w:proofErr w:type="spellStart"/>
      <w:r w:rsidR="00C55E19">
        <w:rPr>
          <w:rFonts w:ascii="Arial" w:hAnsi="Arial" w:cs="Arial"/>
          <w:sz w:val="22"/>
          <w:szCs w:val="22"/>
        </w:rPr>
        <w:t>xxxxxxxxxxxxxx</w:t>
      </w:r>
      <w:proofErr w:type="spellEnd"/>
      <w:r>
        <w:rPr>
          <w:rFonts w:ascii="Arial" w:hAnsi="Arial" w:cs="Arial"/>
          <w:sz w:val="22"/>
          <w:szCs w:val="22"/>
        </w:rPr>
        <w:t xml:space="preserve"> a to vždy do 15 dnů ode dne obdržení faktury vystavené nájemcem. Zaplacením se podle této smlouvy rozumí připsání příslušné částky na bankovní účet příjemce platby.</w:t>
      </w:r>
    </w:p>
    <w:p w:rsidR="00BC7E1F" w:rsidRDefault="00BC7E1F" w:rsidP="00BC7E1F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Skončí-li nebo počne-li nájem v průběhu měsíce, náleží pronajímateli pouze poměrná část měsíčního nájemného.</w:t>
      </w:r>
    </w:p>
    <w:p w:rsidR="00BC7E1F" w:rsidRDefault="00BC7E1F" w:rsidP="00BC7E1F">
      <w:pPr>
        <w:numPr>
          <w:ilvl w:val="0"/>
          <w:numId w:val="3"/>
        </w:numPr>
        <w:tabs>
          <w:tab w:val="center" w:pos="4536"/>
          <w:tab w:val="left" w:pos="522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strany se dohodly, že nebudou poskytnuty žádné služby spojené s užíváním pronajatých nemovitých věcí a proto nebude požadována úhrada. </w:t>
      </w:r>
    </w:p>
    <w:p w:rsidR="00BC7E1F" w:rsidRDefault="00BC7E1F" w:rsidP="00BC7E1F">
      <w:pPr>
        <w:numPr>
          <w:ilvl w:val="0"/>
          <w:numId w:val="3"/>
        </w:numPr>
        <w:tabs>
          <w:tab w:val="center" w:pos="4536"/>
          <w:tab w:val="left" w:pos="522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celou dobu natáčení bude nájemce užívat elektrický proud dodávaný na své náklady. </w:t>
      </w:r>
    </w:p>
    <w:p w:rsidR="00BC7E1F" w:rsidRDefault="00BC7E1F" w:rsidP="00BC7E1F">
      <w:pPr>
        <w:numPr>
          <w:ilvl w:val="0"/>
          <w:numId w:val="3"/>
        </w:numPr>
        <w:tabs>
          <w:tab w:val="center" w:pos="4536"/>
          <w:tab w:val="left" w:pos="522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bere na vědomí, že v pronajatých nemovitých věcech není k dispozici voda ani sociální zařízení.   </w:t>
      </w:r>
    </w:p>
    <w:p w:rsidR="00BC7E1F" w:rsidRDefault="00BC7E1F" w:rsidP="00BC7E1F">
      <w:pPr>
        <w:tabs>
          <w:tab w:val="center" w:pos="4536"/>
          <w:tab w:val="left" w:pos="5222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BC7E1F" w:rsidRDefault="00BC7E1F" w:rsidP="00BC7E1F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IV.</w:t>
      </w:r>
    </w:p>
    <w:p w:rsidR="00BC7E1F" w:rsidRDefault="00BC7E1F" w:rsidP="00BC7E1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nájmu se sjednává na dobu určitou od </w:t>
      </w:r>
      <w:r w:rsidRPr="00B654AC">
        <w:rPr>
          <w:rFonts w:ascii="Arial" w:hAnsi="Arial" w:cs="Arial"/>
          <w:sz w:val="22"/>
          <w:szCs w:val="22"/>
        </w:rPr>
        <w:t>11. 9. 2017 do 11. 3. 2018</w:t>
      </w:r>
      <w:r>
        <w:rPr>
          <w:rFonts w:ascii="Arial" w:hAnsi="Arial" w:cs="Arial"/>
          <w:sz w:val="22"/>
          <w:szCs w:val="22"/>
        </w:rPr>
        <w:t xml:space="preserve">, z toho jsou 2 dny v měsíci natáčecí. Natáčecí dny v jednotlivých měsících budou pronajímateli nahlášeny s předstihem. </w:t>
      </w:r>
    </w:p>
    <w:p w:rsidR="00BC7E1F" w:rsidRDefault="00BC7E1F" w:rsidP="00BC7E1F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p w:rsidR="00BC7E1F" w:rsidRDefault="00BC7E1F" w:rsidP="00BC7E1F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V.</w:t>
      </w:r>
    </w:p>
    <w:p w:rsidR="00BC7E1F" w:rsidRPr="00B654AC" w:rsidRDefault="00BC7E1F" w:rsidP="00BC7E1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je v rámci užívání předmětu nájmu oprávněn pro účely natáčení provádět úpravy, o kterých je pronajímatel informován. Jedná se o úpravy pomocí přenosných a odstranitelných kulis a </w:t>
      </w:r>
      <w:r w:rsidRPr="00B654AC">
        <w:rPr>
          <w:rFonts w:ascii="Arial" w:hAnsi="Arial" w:cs="Arial"/>
          <w:sz w:val="22"/>
          <w:szCs w:val="22"/>
        </w:rPr>
        <w:t>dekorací.</w:t>
      </w:r>
    </w:p>
    <w:p w:rsidR="00BC7E1F" w:rsidRDefault="00BC7E1F" w:rsidP="00BC7E1F">
      <w:pPr>
        <w:pStyle w:val="Zkladntext"/>
        <w:rPr>
          <w:rFonts w:ascii="Arial" w:hAnsi="Arial" w:cs="Arial"/>
          <w:sz w:val="22"/>
          <w:szCs w:val="22"/>
        </w:rPr>
      </w:pPr>
    </w:p>
    <w:p w:rsidR="00BC7E1F" w:rsidRDefault="00BC7E1F" w:rsidP="00BC7E1F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VI.</w:t>
      </w:r>
    </w:p>
    <w:p w:rsidR="00BC7E1F" w:rsidRDefault="00BC7E1F" w:rsidP="00BC7E1F">
      <w:pPr>
        <w:pStyle w:val="Zkladntext"/>
        <w:numPr>
          <w:ilvl w:val="0"/>
          <w:numId w:val="4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je povinen umožnit nájemci užívat nemovité věci k ujednanému účelu a v dohodnutém termínu.</w:t>
      </w:r>
    </w:p>
    <w:p w:rsidR="0065290D" w:rsidRPr="008E0280" w:rsidRDefault="0065290D" w:rsidP="00BC7E1F">
      <w:pPr>
        <w:pStyle w:val="Zkladntext"/>
        <w:numPr>
          <w:ilvl w:val="0"/>
          <w:numId w:val="4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 w:rsidRPr="008E0280">
        <w:rPr>
          <w:rFonts w:ascii="Arial" w:hAnsi="Arial" w:cs="Arial"/>
          <w:sz w:val="22"/>
          <w:szCs w:val="22"/>
        </w:rPr>
        <w:t>Nájemce</w:t>
      </w:r>
      <w:r w:rsidR="00BC7E1F" w:rsidRPr="008E0280">
        <w:rPr>
          <w:rFonts w:ascii="Arial" w:hAnsi="Arial" w:cs="Arial"/>
          <w:sz w:val="22"/>
          <w:szCs w:val="22"/>
        </w:rPr>
        <w:t xml:space="preserve"> </w:t>
      </w:r>
      <w:r w:rsidR="00134655" w:rsidRPr="008E0280">
        <w:rPr>
          <w:rFonts w:ascii="Arial" w:hAnsi="Arial" w:cs="Arial"/>
          <w:sz w:val="22"/>
          <w:szCs w:val="22"/>
        </w:rPr>
        <w:t>bere na vědomí</w:t>
      </w:r>
      <w:r w:rsidRPr="008E0280">
        <w:rPr>
          <w:rFonts w:ascii="Arial" w:hAnsi="Arial" w:cs="Arial"/>
          <w:sz w:val="22"/>
          <w:szCs w:val="22"/>
        </w:rPr>
        <w:t>,</w:t>
      </w:r>
      <w:r w:rsidR="00134655" w:rsidRPr="008E0280">
        <w:rPr>
          <w:rFonts w:ascii="Arial" w:hAnsi="Arial" w:cs="Arial"/>
          <w:sz w:val="22"/>
          <w:szCs w:val="22"/>
        </w:rPr>
        <w:t xml:space="preserve"> souhlasí </w:t>
      </w:r>
      <w:r w:rsidRPr="008E0280">
        <w:rPr>
          <w:rFonts w:ascii="Arial" w:hAnsi="Arial" w:cs="Arial"/>
          <w:sz w:val="22"/>
          <w:szCs w:val="22"/>
        </w:rPr>
        <w:t xml:space="preserve">a svým podpisem na této smlouvě stvrzuje, že je seznámen s tím, že </w:t>
      </w:r>
      <w:r w:rsidR="00134655" w:rsidRPr="008E0280">
        <w:rPr>
          <w:rFonts w:ascii="Arial" w:hAnsi="Arial" w:cs="Arial"/>
          <w:sz w:val="22"/>
          <w:szCs w:val="22"/>
        </w:rPr>
        <w:t>v době od 22.</w:t>
      </w:r>
      <w:r w:rsidR="008F0DB5" w:rsidRPr="008E0280">
        <w:rPr>
          <w:rFonts w:ascii="Arial" w:hAnsi="Arial" w:cs="Arial"/>
          <w:sz w:val="22"/>
          <w:szCs w:val="22"/>
        </w:rPr>
        <w:t xml:space="preserve"> </w:t>
      </w:r>
      <w:r w:rsidR="00134655" w:rsidRPr="008E0280">
        <w:rPr>
          <w:rFonts w:ascii="Arial" w:hAnsi="Arial" w:cs="Arial"/>
          <w:sz w:val="22"/>
          <w:szCs w:val="22"/>
        </w:rPr>
        <w:t>10.</w:t>
      </w:r>
      <w:r w:rsidR="008F0DB5" w:rsidRPr="008E0280">
        <w:rPr>
          <w:rFonts w:ascii="Arial" w:hAnsi="Arial" w:cs="Arial"/>
          <w:sz w:val="22"/>
          <w:szCs w:val="22"/>
        </w:rPr>
        <w:t xml:space="preserve"> </w:t>
      </w:r>
      <w:r w:rsidR="00134655" w:rsidRPr="008E0280">
        <w:rPr>
          <w:rFonts w:ascii="Arial" w:hAnsi="Arial" w:cs="Arial"/>
          <w:sz w:val="22"/>
          <w:szCs w:val="22"/>
        </w:rPr>
        <w:t>-</w:t>
      </w:r>
      <w:r w:rsidR="008F0DB5" w:rsidRPr="008E0280">
        <w:rPr>
          <w:rFonts w:ascii="Arial" w:hAnsi="Arial" w:cs="Arial"/>
          <w:sz w:val="22"/>
          <w:szCs w:val="22"/>
        </w:rPr>
        <w:t xml:space="preserve"> </w:t>
      </w:r>
      <w:r w:rsidR="00134655" w:rsidRPr="008E0280">
        <w:rPr>
          <w:rFonts w:ascii="Arial" w:hAnsi="Arial" w:cs="Arial"/>
          <w:sz w:val="22"/>
          <w:szCs w:val="22"/>
        </w:rPr>
        <w:t>26.</w:t>
      </w:r>
      <w:r w:rsidR="008F0DB5" w:rsidRPr="008E0280">
        <w:rPr>
          <w:rFonts w:ascii="Arial" w:hAnsi="Arial" w:cs="Arial"/>
          <w:sz w:val="22"/>
          <w:szCs w:val="22"/>
        </w:rPr>
        <w:t xml:space="preserve"> </w:t>
      </w:r>
      <w:r w:rsidR="00134655" w:rsidRPr="008E0280">
        <w:rPr>
          <w:rFonts w:ascii="Arial" w:hAnsi="Arial" w:cs="Arial"/>
          <w:sz w:val="22"/>
          <w:szCs w:val="22"/>
        </w:rPr>
        <w:t>10.</w:t>
      </w:r>
      <w:r w:rsidR="008F0DB5" w:rsidRPr="008E0280">
        <w:rPr>
          <w:rFonts w:ascii="Arial" w:hAnsi="Arial" w:cs="Arial"/>
          <w:sz w:val="22"/>
          <w:szCs w:val="22"/>
        </w:rPr>
        <w:t xml:space="preserve"> </w:t>
      </w:r>
      <w:r w:rsidR="00134655" w:rsidRPr="008E0280">
        <w:rPr>
          <w:rFonts w:ascii="Arial" w:hAnsi="Arial" w:cs="Arial"/>
          <w:sz w:val="22"/>
          <w:szCs w:val="22"/>
        </w:rPr>
        <w:t xml:space="preserve">2017 bude část předmětu pronájmu pronajata také spol. </w:t>
      </w:r>
      <w:r w:rsidR="008F0DB5" w:rsidRPr="008E0280">
        <w:rPr>
          <w:rFonts w:ascii="Arial" w:hAnsi="Arial" w:cs="Arial"/>
          <w:sz w:val="22"/>
          <w:szCs w:val="22"/>
        </w:rPr>
        <w:t>FILM MAKERS</w:t>
      </w:r>
      <w:r w:rsidR="00134655" w:rsidRPr="008E0280">
        <w:rPr>
          <w:rFonts w:ascii="Arial" w:hAnsi="Arial" w:cs="Arial"/>
          <w:sz w:val="22"/>
          <w:szCs w:val="22"/>
        </w:rPr>
        <w:t xml:space="preserve"> s.r.o. a v době od 29.</w:t>
      </w:r>
      <w:r w:rsidR="008F0DB5" w:rsidRPr="008E0280">
        <w:rPr>
          <w:rFonts w:ascii="Arial" w:hAnsi="Arial" w:cs="Arial"/>
          <w:sz w:val="22"/>
          <w:szCs w:val="22"/>
        </w:rPr>
        <w:t xml:space="preserve"> </w:t>
      </w:r>
      <w:r w:rsidR="00134655" w:rsidRPr="008E0280">
        <w:rPr>
          <w:rFonts w:ascii="Arial" w:hAnsi="Arial" w:cs="Arial"/>
          <w:sz w:val="22"/>
          <w:szCs w:val="22"/>
        </w:rPr>
        <w:t>10.</w:t>
      </w:r>
      <w:r w:rsidR="008F0DB5" w:rsidRPr="008E0280">
        <w:rPr>
          <w:rFonts w:ascii="Arial" w:hAnsi="Arial" w:cs="Arial"/>
          <w:sz w:val="22"/>
          <w:szCs w:val="22"/>
        </w:rPr>
        <w:t xml:space="preserve"> </w:t>
      </w:r>
      <w:r w:rsidR="00134655" w:rsidRPr="008E0280">
        <w:rPr>
          <w:rFonts w:ascii="Arial" w:hAnsi="Arial" w:cs="Arial"/>
          <w:sz w:val="22"/>
          <w:szCs w:val="22"/>
        </w:rPr>
        <w:t>-</w:t>
      </w:r>
      <w:r w:rsidR="008F0DB5" w:rsidRPr="008E0280">
        <w:rPr>
          <w:rFonts w:ascii="Arial" w:hAnsi="Arial" w:cs="Arial"/>
          <w:sz w:val="22"/>
          <w:szCs w:val="22"/>
        </w:rPr>
        <w:t xml:space="preserve"> </w:t>
      </w:r>
      <w:r w:rsidR="00134655" w:rsidRPr="008E0280">
        <w:rPr>
          <w:rFonts w:ascii="Arial" w:hAnsi="Arial" w:cs="Arial"/>
          <w:sz w:val="22"/>
          <w:szCs w:val="22"/>
        </w:rPr>
        <w:t>6.</w:t>
      </w:r>
      <w:r w:rsidR="008F0DB5" w:rsidRPr="008E0280">
        <w:rPr>
          <w:rFonts w:ascii="Arial" w:hAnsi="Arial" w:cs="Arial"/>
          <w:sz w:val="22"/>
          <w:szCs w:val="22"/>
        </w:rPr>
        <w:t xml:space="preserve"> </w:t>
      </w:r>
      <w:r w:rsidR="00134655" w:rsidRPr="008E0280">
        <w:rPr>
          <w:rFonts w:ascii="Arial" w:hAnsi="Arial" w:cs="Arial"/>
          <w:sz w:val="22"/>
          <w:szCs w:val="22"/>
        </w:rPr>
        <w:t>11.</w:t>
      </w:r>
      <w:r w:rsidR="00CD3967" w:rsidRPr="008E0280">
        <w:rPr>
          <w:rFonts w:ascii="Arial" w:hAnsi="Arial" w:cs="Arial"/>
          <w:sz w:val="22"/>
          <w:szCs w:val="22"/>
        </w:rPr>
        <w:t xml:space="preserve"> </w:t>
      </w:r>
      <w:r w:rsidR="00134655" w:rsidRPr="008E0280">
        <w:rPr>
          <w:rFonts w:ascii="Arial" w:hAnsi="Arial" w:cs="Arial"/>
          <w:sz w:val="22"/>
          <w:szCs w:val="22"/>
        </w:rPr>
        <w:t xml:space="preserve">2017 České televizi.  </w:t>
      </w:r>
      <w:r w:rsidR="00BC7E1F" w:rsidRPr="008E0280">
        <w:rPr>
          <w:rFonts w:ascii="Arial" w:hAnsi="Arial" w:cs="Arial"/>
          <w:sz w:val="22"/>
          <w:szCs w:val="22"/>
        </w:rPr>
        <w:t xml:space="preserve"> </w:t>
      </w:r>
    </w:p>
    <w:p w:rsidR="00BC7E1F" w:rsidRPr="0065290D" w:rsidRDefault="00BC7E1F" w:rsidP="00BC7E1F">
      <w:pPr>
        <w:pStyle w:val="Zkladntext"/>
        <w:numPr>
          <w:ilvl w:val="0"/>
          <w:numId w:val="4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 w:rsidRPr="0065290D">
        <w:rPr>
          <w:rFonts w:ascii="Arial" w:hAnsi="Arial" w:cs="Arial"/>
          <w:sz w:val="22"/>
          <w:szCs w:val="22"/>
        </w:rPr>
        <w:t xml:space="preserve">Nájemce je povinen užívat pronajaté nemovité věci pouze k ujednanému účelu (Čl. II. odst. 1.), vycházejícímu z jejich povahy a  stavebního určení tak, aby nedocházelo k jejich poškození nebo opotřebení nad míru přiměřenou poměrům a okolnostem. Pronajaté nemovité věci nesmí být využívány k výrobě, manipulaci a skladování výbušnin, prudce hořlavých materiálů, jedů, drog a dalším činnostem, které ohrožují nebo negativně působí na životní prostředí (zejména prašností, hlukem nebo exhalacemi). Nájemce nemá právo </w:t>
      </w:r>
      <w:r w:rsidRPr="0065290D">
        <w:rPr>
          <w:rFonts w:ascii="Arial" w:hAnsi="Arial" w:cs="Arial"/>
          <w:sz w:val="22"/>
          <w:szCs w:val="22"/>
        </w:rPr>
        <w:lastRenderedPageBreak/>
        <w:t xml:space="preserve">provozovat jinou činnost nebo změnit způsob nebo podmínky jejího výkonu, než jak je uvedeno v Čl. II. odst. 1. </w:t>
      </w:r>
    </w:p>
    <w:p w:rsidR="00BC7E1F" w:rsidRDefault="00BC7E1F" w:rsidP="00BC7E1F">
      <w:pPr>
        <w:pStyle w:val="Zkladntext"/>
        <w:numPr>
          <w:ilvl w:val="0"/>
          <w:numId w:val="4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je povinen oznámit pronajímateli poškození, popř. vadu pronajatých nemovitých věcí, kterou zjistil (popř. měl a mohl při řádné péči zjistit). </w:t>
      </w:r>
    </w:p>
    <w:p w:rsidR="00BC7E1F" w:rsidRDefault="00BC7E1F" w:rsidP="00BC7E1F">
      <w:pPr>
        <w:pStyle w:val="Zkladntext"/>
        <w:numPr>
          <w:ilvl w:val="0"/>
          <w:numId w:val="4"/>
        </w:numPr>
        <w:spacing w:after="120"/>
        <w:ind w:left="283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neodpovídá za vady, o kterých v době uzavření nájemní smlouvy strany věděly a které nebrání užívání věci k účelu nájmu. </w:t>
      </w:r>
    </w:p>
    <w:p w:rsidR="005E04B2" w:rsidRPr="00C55E19" w:rsidRDefault="005E04B2" w:rsidP="00BC7E1F">
      <w:pPr>
        <w:pStyle w:val="Zkladntext"/>
        <w:numPr>
          <w:ilvl w:val="0"/>
          <w:numId w:val="4"/>
        </w:numPr>
        <w:spacing w:after="120"/>
        <w:ind w:left="283" w:hanging="425"/>
        <w:rPr>
          <w:rFonts w:ascii="Arial" w:hAnsi="Arial" w:cs="Arial"/>
          <w:sz w:val="22"/>
          <w:szCs w:val="22"/>
        </w:rPr>
      </w:pPr>
      <w:r w:rsidRPr="00C55E19">
        <w:rPr>
          <w:rFonts w:ascii="Arial" w:hAnsi="Arial" w:cs="Arial"/>
          <w:sz w:val="22"/>
          <w:szCs w:val="22"/>
        </w:rPr>
        <w:t xml:space="preserve">Pronajímatel je oprávněn nemovité věci s výjimkou předmětu nájmu pronajímat dalším osobám. Za způsobenou škodu a dodržování bezpečnostních předpisů budou všichni nájemci odpovídat rukou společnou a nerozdílnou. </w:t>
      </w:r>
    </w:p>
    <w:p w:rsidR="00BC7E1F" w:rsidRDefault="00BC7E1F" w:rsidP="00BC7E1F">
      <w:pPr>
        <w:pStyle w:val="Zkladntext"/>
        <w:numPr>
          <w:ilvl w:val="0"/>
          <w:numId w:val="4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bere na vědomí, že pronajaté nemovité věci nejsou pojištěné a pronajímatel nemá odpovědnost za škody vzniklé na věcech vnesených do pronajatých nemovitých věcí</w:t>
      </w:r>
      <w:r w:rsidR="0065290D">
        <w:rPr>
          <w:rFonts w:ascii="Arial" w:hAnsi="Arial" w:cs="Arial"/>
          <w:sz w:val="22"/>
          <w:szCs w:val="22"/>
        </w:rPr>
        <w:t xml:space="preserve">. </w:t>
      </w:r>
    </w:p>
    <w:p w:rsidR="00BC7E1F" w:rsidRDefault="00BC7E1F" w:rsidP="00BC7E1F">
      <w:pPr>
        <w:pStyle w:val="Zkladntext"/>
        <w:numPr>
          <w:ilvl w:val="0"/>
          <w:numId w:val="4"/>
        </w:numPr>
        <w:spacing w:after="120"/>
        <w:ind w:left="283" w:hanging="35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není oprávněn přenechat předmět nájmu třetí osobě; nájemce je však oprávněn umožnit užívání předmětu nájmu třetím osobám podílejícím se na výrobě a natáčení fantasy seriálu s pracovním názvem CARNIVAL ROW, zejména pak filmové produkci, hercům, pomocným pracovníkům, atp. Umožnění užívání předmětu nájmu třetím osobám nemá vliv na</w:t>
      </w:r>
      <w:r w:rsidR="00B654A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plnění povinností nájemce vyplývající z této smlouvy.</w:t>
      </w:r>
    </w:p>
    <w:p w:rsidR="00BC7E1F" w:rsidRDefault="00BC7E1F" w:rsidP="00BC7E1F">
      <w:pPr>
        <w:pStyle w:val="Zkladntext"/>
        <w:numPr>
          <w:ilvl w:val="0"/>
          <w:numId w:val="4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je povinen umožnit pronajímateli na jeho žádost vstup na pronajaté nemovité věci, zejména za účelem kontroly dodržování podmínek této smlouvy. </w:t>
      </w:r>
    </w:p>
    <w:p w:rsidR="00BC7E1F" w:rsidRDefault="00BC7E1F" w:rsidP="00BC7E1F">
      <w:pPr>
        <w:pStyle w:val="Zkladntext"/>
        <w:numPr>
          <w:ilvl w:val="0"/>
          <w:numId w:val="4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organizaci a zajištění požární ochrany, bezpečnosti a ochrany zdraví při práci, ochrany životního prostředí a hygieny v souladu s platnými předpisy odpovídá v pronajatých nemovitých věcech nájemce. Pronajímatel je oprávněn dodržování platných předpisů v pronajatých nemovitých věcech kontrolovat. </w:t>
      </w:r>
    </w:p>
    <w:p w:rsidR="0065290D" w:rsidRPr="005E0225" w:rsidRDefault="00BC7E1F" w:rsidP="0065290D">
      <w:pPr>
        <w:pStyle w:val="Zkladntext"/>
        <w:numPr>
          <w:ilvl w:val="0"/>
          <w:numId w:val="4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 chránit po celou dobu sjednanou touto nájemní smlouvou předmět nájmu před poškozením a odpovídá za případně vzniklé škody na předmětu nájmu a na technických prvcích umístěných na předmětu nájmu, tj. v budově I</w:t>
      </w:r>
      <w:r w:rsidR="005E04B2">
        <w:rPr>
          <w:rFonts w:ascii="Arial" w:hAnsi="Arial" w:cs="Arial"/>
          <w:sz w:val="22"/>
          <w:szCs w:val="22"/>
        </w:rPr>
        <w:t>nvalidovna</w:t>
      </w:r>
      <w:r>
        <w:rPr>
          <w:rFonts w:ascii="Arial" w:hAnsi="Arial" w:cs="Arial"/>
          <w:sz w:val="22"/>
          <w:szCs w:val="22"/>
        </w:rPr>
        <w:t>. Nájemce se zavazuje, dojde-li i přes zvýšenou opatrnost k poškození předmětu nájmu, vzniklou škodu v plném rozsahu nahradit, přičemž je oprávněn k tomu využít svého pojistného plnění od pojišťovny, případně tuto škodu odstranit na vlastní náklady.</w:t>
      </w:r>
      <w:r w:rsidR="0065290D">
        <w:rPr>
          <w:rFonts w:ascii="Arial" w:hAnsi="Arial" w:cs="Arial"/>
          <w:sz w:val="22"/>
          <w:szCs w:val="22"/>
        </w:rPr>
        <w:t xml:space="preserve"> </w:t>
      </w:r>
      <w:r w:rsidR="005E0225" w:rsidRPr="005E0225">
        <w:rPr>
          <w:rFonts w:ascii="Arial" w:hAnsi="Arial" w:cs="Arial"/>
          <w:sz w:val="22"/>
          <w:szCs w:val="22"/>
        </w:rPr>
        <w:t>V</w:t>
      </w:r>
      <w:r w:rsidR="00D817A2" w:rsidRPr="005E0225">
        <w:rPr>
          <w:rFonts w:ascii="Arial" w:hAnsi="Arial" w:cs="Arial"/>
          <w:sz w:val="22"/>
          <w:szCs w:val="22"/>
        </w:rPr>
        <w:t> termínech uvedených v Čl. VI. odst. 2</w:t>
      </w:r>
      <w:r w:rsidR="005E0225" w:rsidRPr="005E0225">
        <w:rPr>
          <w:rFonts w:ascii="Arial" w:hAnsi="Arial" w:cs="Arial"/>
          <w:sz w:val="22"/>
          <w:szCs w:val="22"/>
        </w:rPr>
        <w:t xml:space="preserve">, kdy nemovité věci budou </w:t>
      </w:r>
      <w:r w:rsidR="00D817A2" w:rsidRPr="005E0225">
        <w:rPr>
          <w:rFonts w:ascii="Arial" w:hAnsi="Arial" w:cs="Arial"/>
          <w:sz w:val="22"/>
          <w:szCs w:val="22"/>
        </w:rPr>
        <w:t xml:space="preserve">současně </w:t>
      </w:r>
      <w:r w:rsidR="0065290D" w:rsidRPr="005E0225">
        <w:rPr>
          <w:rFonts w:ascii="Arial" w:hAnsi="Arial" w:cs="Arial"/>
          <w:sz w:val="22"/>
          <w:szCs w:val="22"/>
        </w:rPr>
        <w:t>pronajat</w:t>
      </w:r>
      <w:r w:rsidR="005E0225" w:rsidRPr="005E0225">
        <w:rPr>
          <w:rFonts w:ascii="Arial" w:hAnsi="Arial" w:cs="Arial"/>
          <w:sz w:val="22"/>
          <w:szCs w:val="22"/>
        </w:rPr>
        <w:t xml:space="preserve">y také </w:t>
      </w:r>
      <w:r w:rsidR="008F0DB5" w:rsidRPr="005E0225">
        <w:rPr>
          <w:rFonts w:ascii="Arial" w:hAnsi="Arial" w:cs="Arial"/>
          <w:sz w:val="22"/>
          <w:szCs w:val="22"/>
        </w:rPr>
        <w:t>České televizi a</w:t>
      </w:r>
      <w:r w:rsidR="008C272C" w:rsidRPr="005E0225">
        <w:rPr>
          <w:rFonts w:ascii="Arial" w:hAnsi="Arial" w:cs="Arial"/>
          <w:sz w:val="22"/>
          <w:szCs w:val="22"/>
        </w:rPr>
        <w:t> </w:t>
      </w:r>
      <w:r w:rsidR="008F0DB5" w:rsidRPr="005E0225">
        <w:rPr>
          <w:rFonts w:ascii="Arial" w:hAnsi="Arial" w:cs="Arial"/>
          <w:sz w:val="22"/>
          <w:szCs w:val="22"/>
        </w:rPr>
        <w:t>FILM MAKERS s.r.o.</w:t>
      </w:r>
      <w:r w:rsidR="005E0225" w:rsidRPr="005E0225">
        <w:rPr>
          <w:rFonts w:ascii="Arial" w:hAnsi="Arial" w:cs="Arial"/>
          <w:sz w:val="22"/>
          <w:szCs w:val="22"/>
        </w:rPr>
        <w:t>,</w:t>
      </w:r>
      <w:r w:rsidR="0065290D" w:rsidRPr="005E0225">
        <w:rPr>
          <w:rFonts w:ascii="Arial" w:hAnsi="Arial" w:cs="Arial"/>
          <w:sz w:val="22"/>
          <w:szCs w:val="22"/>
        </w:rPr>
        <w:t xml:space="preserve"> za způsobenou škodu budou nájemci zodpovídat rukou společnou a</w:t>
      </w:r>
      <w:r w:rsidR="00E26645" w:rsidRPr="005E0225">
        <w:rPr>
          <w:rFonts w:ascii="Arial" w:hAnsi="Arial" w:cs="Arial"/>
          <w:sz w:val="22"/>
          <w:szCs w:val="22"/>
        </w:rPr>
        <w:t> </w:t>
      </w:r>
      <w:r w:rsidR="0065290D" w:rsidRPr="005E0225">
        <w:rPr>
          <w:rFonts w:ascii="Arial" w:hAnsi="Arial" w:cs="Arial"/>
          <w:sz w:val="22"/>
          <w:szCs w:val="22"/>
        </w:rPr>
        <w:t>nedílnou.</w:t>
      </w:r>
      <w:bookmarkStart w:id="0" w:name="_GoBack"/>
      <w:bookmarkEnd w:id="0"/>
    </w:p>
    <w:p w:rsidR="00BC7E1F" w:rsidRPr="005E0225" w:rsidRDefault="00BC7E1F" w:rsidP="00BC7E1F">
      <w:pPr>
        <w:pStyle w:val="Zkladntext"/>
        <w:numPr>
          <w:ilvl w:val="0"/>
          <w:numId w:val="4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 w:rsidRPr="005E0225">
        <w:rPr>
          <w:rFonts w:ascii="Arial" w:hAnsi="Arial" w:cs="Arial"/>
          <w:sz w:val="22"/>
          <w:szCs w:val="22"/>
        </w:rPr>
        <w:t xml:space="preserve">Nájemce je stejně tak povinen pečovat o to, aby </w:t>
      </w:r>
      <w:r w:rsidR="0065290D" w:rsidRPr="005E0225">
        <w:rPr>
          <w:rFonts w:ascii="Arial" w:hAnsi="Arial" w:cs="Arial"/>
          <w:sz w:val="22"/>
          <w:szCs w:val="22"/>
        </w:rPr>
        <w:t>v</w:t>
      </w:r>
      <w:r w:rsidRPr="005E0225">
        <w:rPr>
          <w:rFonts w:ascii="Arial" w:hAnsi="Arial" w:cs="Arial"/>
          <w:sz w:val="22"/>
          <w:szCs w:val="22"/>
        </w:rPr>
        <w:t xml:space="preserve"> předmětu nájmu nevznikla škoda </w:t>
      </w:r>
      <w:r w:rsidR="0065290D" w:rsidRPr="005E0225">
        <w:rPr>
          <w:rFonts w:ascii="Arial" w:hAnsi="Arial" w:cs="Arial"/>
          <w:sz w:val="22"/>
          <w:szCs w:val="22"/>
        </w:rPr>
        <w:t xml:space="preserve">na zdraví, </w:t>
      </w:r>
      <w:r w:rsidRPr="005E0225">
        <w:rPr>
          <w:rFonts w:ascii="Arial" w:hAnsi="Arial" w:cs="Arial"/>
          <w:sz w:val="22"/>
          <w:szCs w:val="22"/>
        </w:rPr>
        <w:t>na</w:t>
      </w:r>
      <w:r w:rsidR="00B654AC" w:rsidRPr="005E0225">
        <w:rPr>
          <w:rFonts w:ascii="Arial" w:hAnsi="Arial" w:cs="Arial"/>
          <w:sz w:val="22"/>
          <w:szCs w:val="22"/>
        </w:rPr>
        <w:t> </w:t>
      </w:r>
      <w:r w:rsidRPr="005E0225">
        <w:rPr>
          <w:rFonts w:ascii="Arial" w:hAnsi="Arial" w:cs="Arial"/>
          <w:sz w:val="22"/>
          <w:szCs w:val="22"/>
        </w:rPr>
        <w:t xml:space="preserve">majetku, přírodě a životním prostředí </w:t>
      </w:r>
      <w:r w:rsidR="0065290D" w:rsidRPr="005E0225">
        <w:rPr>
          <w:rFonts w:ascii="Arial" w:hAnsi="Arial" w:cs="Arial"/>
          <w:sz w:val="22"/>
          <w:szCs w:val="22"/>
        </w:rPr>
        <w:t>a to ani pronajímateli ani ostatním osobám a</w:t>
      </w:r>
      <w:r w:rsidR="008F0DB5" w:rsidRPr="005E0225">
        <w:rPr>
          <w:rFonts w:ascii="Arial" w:hAnsi="Arial" w:cs="Arial"/>
          <w:sz w:val="22"/>
          <w:szCs w:val="22"/>
        </w:rPr>
        <w:t> </w:t>
      </w:r>
      <w:r w:rsidR="0065290D" w:rsidRPr="005E0225">
        <w:rPr>
          <w:rFonts w:ascii="Arial" w:hAnsi="Arial" w:cs="Arial"/>
          <w:sz w:val="22"/>
          <w:szCs w:val="22"/>
        </w:rPr>
        <w:t xml:space="preserve">společnostem zdržujícím se </w:t>
      </w:r>
      <w:r w:rsidR="008F0DB5" w:rsidRPr="005E0225">
        <w:rPr>
          <w:rFonts w:ascii="Arial" w:hAnsi="Arial" w:cs="Arial"/>
          <w:sz w:val="22"/>
          <w:szCs w:val="22"/>
        </w:rPr>
        <w:t xml:space="preserve">v době pronájmu v </w:t>
      </w:r>
      <w:r w:rsidR="0065290D" w:rsidRPr="005E0225">
        <w:rPr>
          <w:rFonts w:ascii="Arial" w:hAnsi="Arial" w:cs="Arial"/>
          <w:sz w:val="22"/>
          <w:szCs w:val="22"/>
        </w:rPr>
        <w:t>objektu Invalidovny</w:t>
      </w:r>
      <w:r w:rsidR="008F0DB5" w:rsidRPr="005E0225">
        <w:rPr>
          <w:rFonts w:ascii="Arial" w:hAnsi="Arial" w:cs="Arial"/>
          <w:sz w:val="22"/>
          <w:szCs w:val="22"/>
        </w:rPr>
        <w:t xml:space="preserve"> a</w:t>
      </w:r>
      <w:r w:rsidRPr="005E0225">
        <w:rPr>
          <w:rFonts w:ascii="Arial" w:hAnsi="Arial" w:cs="Arial"/>
          <w:sz w:val="22"/>
          <w:szCs w:val="22"/>
        </w:rPr>
        <w:t xml:space="preserve"> přebírá za případné vzniklé škody odpovědnost</w:t>
      </w:r>
      <w:r w:rsidR="008F0DB5" w:rsidRPr="005E0225">
        <w:rPr>
          <w:rFonts w:ascii="Arial" w:hAnsi="Arial" w:cs="Arial"/>
          <w:sz w:val="22"/>
          <w:szCs w:val="22"/>
        </w:rPr>
        <w:t xml:space="preserve"> s ostatními nájemci rukou společnou a nedílnou.</w:t>
      </w:r>
    </w:p>
    <w:p w:rsidR="00BC7E1F" w:rsidRDefault="00BC7E1F" w:rsidP="00BC7E1F">
      <w:pPr>
        <w:pStyle w:val="Zkladntext"/>
        <w:numPr>
          <w:ilvl w:val="0"/>
          <w:numId w:val="4"/>
        </w:numPr>
        <w:spacing w:after="120"/>
        <w:ind w:left="28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ohledem na charakter účelu, ke kterému bude nájemce předmět nájmu užívat, se nájemce zavazuje, že </w:t>
      </w:r>
      <w:r w:rsidR="005E0225">
        <w:rPr>
          <w:rFonts w:ascii="Arial" w:hAnsi="Arial" w:cs="Arial"/>
          <w:sz w:val="22"/>
          <w:szCs w:val="22"/>
        </w:rPr>
        <w:t xml:space="preserve">na místě předmětu </w:t>
      </w:r>
      <w:r>
        <w:rPr>
          <w:rFonts w:ascii="Arial" w:hAnsi="Arial" w:cs="Arial"/>
          <w:sz w:val="22"/>
          <w:szCs w:val="22"/>
        </w:rPr>
        <w:t xml:space="preserve">nájmu </w:t>
      </w:r>
      <w:r w:rsidR="005E0225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>přítomen buď on sám, nebo jím pověřená osoba,</w:t>
      </w:r>
      <w:r>
        <w:t xml:space="preserve"> </w:t>
      </w:r>
      <w:r>
        <w:rPr>
          <w:rFonts w:ascii="Arial" w:hAnsi="Arial" w:cs="Arial"/>
          <w:sz w:val="22"/>
          <w:szCs w:val="22"/>
        </w:rPr>
        <w:t>která bude organizovat a zabezpečovat kontrolu vstupu a vjezdu do areálu I</w:t>
      </w:r>
      <w:r w:rsidR="005E0225">
        <w:rPr>
          <w:rFonts w:ascii="Arial" w:hAnsi="Arial" w:cs="Arial"/>
          <w:sz w:val="22"/>
          <w:szCs w:val="22"/>
        </w:rPr>
        <w:t>nvalidovna</w:t>
      </w:r>
      <w:r>
        <w:rPr>
          <w:rFonts w:ascii="Arial" w:hAnsi="Arial" w:cs="Arial"/>
          <w:sz w:val="22"/>
          <w:szCs w:val="22"/>
        </w:rPr>
        <w:t xml:space="preserve"> po dobu pronájmu.</w:t>
      </w:r>
    </w:p>
    <w:p w:rsidR="00BC7E1F" w:rsidRDefault="00BC7E1F" w:rsidP="00BC7E1F">
      <w:pPr>
        <w:pStyle w:val="Zkladntext"/>
        <w:numPr>
          <w:ilvl w:val="0"/>
          <w:numId w:val="4"/>
        </w:numPr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 uhradit náklady spojené s běžnou údržbou pronajatých nemovitých věcí.</w:t>
      </w:r>
      <w:r>
        <w:rPr>
          <w:rFonts w:ascii="Arial" w:hAnsi="Arial" w:cs="Arial"/>
          <w:i/>
          <w:szCs w:val="20"/>
        </w:rPr>
        <w:t xml:space="preserve"> </w:t>
      </w:r>
      <w:r>
        <w:rPr>
          <w:rFonts w:ascii="Arial" w:hAnsi="Arial" w:cs="Arial"/>
          <w:i/>
          <w:szCs w:val="20"/>
          <w:u w:val="single"/>
        </w:rPr>
        <w:t xml:space="preserve"> </w:t>
      </w:r>
    </w:p>
    <w:p w:rsidR="00BC7E1F" w:rsidRDefault="00BC7E1F" w:rsidP="00BC7E1F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p w:rsidR="00BC7E1F" w:rsidRDefault="00BC7E1F" w:rsidP="00BC7E1F">
      <w:pPr>
        <w:pStyle w:val="para"/>
        <w:tabs>
          <w:tab w:val="center" w:pos="4536"/>
          <w:tab w:val="left" w:pos="522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VII.</w:t>
      </w:r>
    </w:p>
    <w:p w:rsidR="00BC7E1F" w:rsidRDefault="00BC7E1F" w:rsidP="00BC7E1F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BC7E1F" w:rsidRDefault="00BC7E1F" w:rsidP="00BC7E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 skončí uplynutím doby, na kterou byl ujednán, případně uplynutím prodloužené doby nájmu dle čl. VII odst. 2 </w:t>
      </w:r>
      <w:proofErr w:type="gramStart"/>
      <w:r>
        <w:rPr>
          <w:rFonts w:ascii="Arial" w:hAnsi="Arial" w:cs="Arial"/>
          <w:sz w:val="22"/>
          <w:szCs w:val="22"/>
        </w:rPr>
        <w:t>této</w:t>
      </w:r>
      <w:proofErr w:type="gramEnd"/>
      <w:r>
        <w:rPr>
          <w:rFonts w:ascii="Arial" w:hAnsi="Arial" w:cs="Arial"/>
          <w:sz w:val="22"/>
          <w:szCs w:val="22"/>
        </w:rPr>
        <w:t xml:space="preserve"> smlouvy.</w:t>
      </w:r>
    </w:p>
    <w:p w:rsidR="00BC7E1F" w:rsidRDefault="00BC7E1F" w:rsidP="00BC7E1F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:rsidR="00BC7E1F" w:rsidRPr="00B654AC" w:rsidRDefault="00BC7E1F" w:rsidP="00BC7E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654AC">
        <w:rPr>
          <w:rFonts w:ascii="Arial" w:hAnsi="Arial" w:cs="Arial"/>
          <w:sz w:val="22"/>
          <w:szCs w:val="22"/>
        </w:rPr>
        <w:t xml:space="preserve">Pro případ, že by se ve sjednané době nájmu nepodařilo dokončit natáčení v předmětu nájmu, se smluvní strany dohodly, že na základě písemné žádosti nájemce doručené pronajímateli nejpozději 10 (deset) dní před uplynutím sjednané doby nájmu dle </w:t>
      </w:r>
      <w:r w:rsidR="00B654AC">
        <w:rPr>
          <w:rFonts w:ascii="Arial" w:hAnsi="Arial" w:cs="Arial"/>
          <w:sz w:val="22"/>
          <w:szCs w:val="22"/>
        </w:rPr>
        <w:t>Č</w:t>
      </w:r>
      <w:r w:rsidRPr="00B654AC">
        <w:rPr>
          <w:rFonts w:ascii="Arial" w:hAnsi="Arial" w:cs="Arial"/>
          <w:sz w:val="22"/>
          <w:szCs w:val="22"/>
        </w:rPr>
        <w:t xml:space="preserve">l. IV </w:t>
      </w:r>
      <w:proofErr w:type="gramStart"/>
      <w:r w:rsidRPr="00B654AC">
        <w:rPr>
          <w:rFonts w:ascii="Arial" w:hAnsi="Arial" w:cs="Arial"/>
          <w:sz w:val="22"/>
          <w:szCs w:val="22"/>
        </w:rPr>
        <w:t>této</w:t>
      </w:r>
      <w:proofErr w:type="gramEnd"/>
      <w:r w:rsidRPr="00B654AC">
        <w:rPr>
          <w:rFonts w:ascii="Arial" w:hAnsi="Arial" w:cs="Arial"/>
          <w:sz w:val="22"/>
          <w:szCs w:val="22"/>
        </w:rPr>
        <w:t xml:space="preserve"> smlouvy se tato smlouva za stejných podmínek automaticky prodlužuje o nájemcem stanovenou dobu, nejdéle však o dalších 30 (třicet) dní. Smluvní strany se dohodly, že takto automaticky prodloužit nájem lze pouze jednou.</w:t>
      </w:r>
    </w:p>
    <w:p w:rsidR="00BC7E1F" w:rsidRDefault="00BC7E1F" w:rsidP="00BC7E1F">
      <w:pPr>
        <w:pStyle w:val="Odstavecseseznamem"/>
        <w:spacing w:after="120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:rsidR="00BC7E1F" w:rsidRDefault="00BC7E1F" w:rsidP="00BC7E1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BC7E1F" w:rsidRDefault="00BC7E1F" w:rsidP="00BC7E1F">
      <w:pPr>
        <w:pStyle w:val="para"/>
        <w:tabs>
          <w:tab w:val="center" w:pos="4536"/>
          <w:tab w:val="left" w:pos="5222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VIII.</w:t>
      </w:r>
    </w:p>
    <w:p w:rsidR="00BC7E1F" w:rsidRDefault="00BC7E1F" w:rsidP="00BC7E1F">
      <w:pPr>
        <w:pStyle w:val="Zkladntext"/>
        <w:numPr>
          <w:ilvl w:val="0"/>
          <w:numId w:val="6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Nejpozději 1 den po skončení nájmu předá nájemce pronajímateli pronajaté nemovité věci, vyklizené, resp. uvedené do původního stavu</w:t>
      </w:r>
      <w:r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 případě, že tato povinnost nebude splněna, nechá pronajímatel vyklidit nebo uvést pronajaté nemovité věci do původního stavu na náklady nájemce. </w:t>
      </w:r>
    </w:p>
    <w:p w:rsidR="00BC7E1F" w:rsidRDefault="00BC7E1F" w:rsidP="00BC7E1F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Při faktickém předání a převzetí pronajatých nemovitých věcí zpět pronajímateli bude smluvními stranami sepsán protokol o předání a převzetí, ve kterém bude popsán jejich stav. </w:t>
      </w:r>
    </w:p>
    <w:p w:rsidR="00BC7E1F" w:rsidRDefault="00BC7E1F" w:rsidP="00BC7E1F">
      <w:pPr>
        <w:pStyle w:val="vnintext"/>
        <w:numPr>
          <w:ilvl w:val="0"/>
          <w:numId w:val="6"/>
        </w:numPr>
        <w:tabs>
          <w:tab w:val="clear" w:pos="709"/>
          <w:tab w:val="center" w:pos="284"/>
          <w:tab w:val="left" w:pos="5222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Nepředá-li nájemce při skončení nájmu pronajaté nemovité věci včas a řádně vyklizené, resp. uvedené do původního stavu, zaplatí pronajímateli za dobu prodlení smluvní pokutu ve výši 10% denního nájemného za každý den prodlení.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Právo pronajímatele na náhradu škody způsobené porušením povinností nájemce tím není dotčeno.</w:t>
      </w:r>
    </w:p>
    <w:p w:rsidR="00BC7E1F" w:rsidRDefault="00BC7E1F" w:rsidP="00BC7E1F">
      <w:pPr>
        <w:pStyle w:val="Odstavecseseznamem"/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C7E1F" w:rsidRDefault="00BC7E1F" w:rsidP="00BC7E1F">
      <w:pPr>
        <w:pStyle w:val="para"/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IX.</w:t>
      </w:r>
    </w:p>
    <w:p w:rsidR="00BC7E1F" w:rsidRDefault="00BC7E1F" w:rsidP="00BC7E1F">
      <w:pPr>
        <w:pStyle w:val="vnintext"/>
        <w:tabs>
          <w:tab w:val="clear" w:pos="709"/>
          <w:tab w:val="center" w:pos="4536"/>
          <w:tab w:val="left" w:pos="5222"/>
        </w:tabs>
        <w:spacing w:after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prodlení s placením sjednaného nájemného zaplatí nájemce pronajímateli zákonný úrok z prodlení ve výši, stanovené právním předpisem.</w:t>
      </w:r>
    </w:p>
    <w:p w:rsidR="00BC7E1F" w:rsidRDefault="00BC7E1F" w:rsidP="00BC7E1F">
      <w:pPr>
        <w:pStyle w:val="vnintext"/>
        <w:tabs>
          <w:tab w:val="clear" w:pos="709"/>
          <w:tab w:val="center" w:pos="4536"/>
          <w:tab w:val="left" w:pos="5222"/>
        </w:tabs>
        <w:ind w:firstLine="0"/>
        <w:rPr>
          <w:rFonts w:ascii="Arial" w:hAnsi="Arial" w:cs="Arial"/>
          <w:sz w:val="22"/>
          <w:szCs w:val="22"/>
        </w:rPr>
      </w:pPr>
    </w:p>
    <w:p w:rsidR="00BC7E1F" w:rsidRDefault="00BC7E1F" w:rsidP="00BC7E1F">
      <w:pPr>
        <w:pStyle w:val="vnintext"/>
        <w:tabs>
          <w:tab w:val="clear" w:pos="709"/>
          <w:tab w:val="center" w:pos="4253"/>
          <w:tab w:val="left" w:pos="5222"/>
        </w:tabs>
        <w:ind w:left="284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Čl. X</w:t>
      </w:r>
    </w:p>
    <w:p w:rsidR="00BC7E1F" w:rsidRDefault="00BC7E1F" w:rsidP="00BC7E1F">
      <w:pPr>
        <w:pStyle w:val="vnintext"/>
        <w:tabs>
          <w:tab w:val="clear" w:pos="709"/>
          <w:tab w:val="center" w:pos="4536"/>
          <w:tab w:val="left" w:pos="5222"/>
        </w:tabs>
        <w:ind w:left="284" w:firstLine="0"/>
        <w:jc w:val="center"/>
        <w:rPr>
          <w:rFonts w:ascii="Arial" w:hAnsi="Arial" w:cs="Arial"/>
          <w:b/>
          <w:sz w:val="22"/>
          <w:szCs w:val="22"/>
        </w:rPr>
      </w:pPr>
    </w:p>
    <w:p w:rsidR="00BC7E1F" w:rsidRDefault="00BC7E1F" w:rsidP="00BC7E1F">
      <w:pPr>
        <w:pStyle w:val="Zkladntext"/>
        <w:numPr>
          <w:ilvl w:val="0"/>
          <w:numId w:val="7"/>
        </w:numPr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stany prohlašují, že tato smlouva neobsahuje obchodní tajemství.</w:t>
      </w:r>
    </w:p>
    <w:p w:rsidR="00BC7E1F" w:rsidRDefault="00BC7E1F" w:rsidP="00BC7E1F">
      <w:pPr>
        <w:pStyle w:val="Zkladntext"/>
        <w:numPr>
          <w:ilvl w:val="0"/>
          <w:numId w:val="7"/>
        </w:numPr>
        <w:tabs>
          <w:tab w:val="center" w:pos="4536"/>
          <w:tab w:val="left" w:pos="522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tato smlouva bude zveřejněna pronajímatelem v registru smluv podle zákona č. 340/2015 Sb., o zvláštních podmínkách účinnosti některých smluv, uveřejňování těchto smluv a o registru smluv.</w:t>
      </w:r>
    </w:p>
    <w:p w:rsidR="00BC7E1F" w:rsidRDefault="00BC7E1F" w:rsidP="00BC7E1F">
      <w:pPr>
        <w:pStyle w:val="Zkladntext"/>
        <w:numPr>
          <w:ilvl w:val="0"/>
          <w:numId w:val="7"/>
        </w:numPr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zašle tuto smlouvu správci registru smluv k uveřejnění bez zbytečného odkladu, nejpozději však do 30 dnů od uzavření smlouvy. </w:t>
      </w:r>
    </w:p>
    <w:p w:rsidR="00BC7E1F" w:rsidRDefault="00BC7E1F" w:rsidP="00BC7E1F">
      <w:pPr>
        <w:pStyle w:val="Zkladntext"/>
        <w:tabs>
          <w:tab w:val="center" w:pos="4536"/>
          <w:tab w:val="left" w:pos="5222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BC7E1F" w:rsidRDefault="00BC7E1F" w:rsidP="00BC7E1F">
      <w:pPr>
        <w:pStyle w:val="Zkladntext"/>
        <w:tabs>
          <w:tab w:val="center" w:pos="4536"/>
          <w:tab w:val="left" w:pos="5222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XI.</w:t>
      </w:r>
    </w:p>
    <w:p w:rsidR="00BC7E1F" w:rsidRDefault="00BC7E1F" w:rsidP="00BC7E1F">
      <w:pPr>
        <w:pStyle w:val="vnintext"/>
        <w:numPr>
          <w:ilvl w:val="1"/>
          <w:numId w:val="7"/>
        </w:numPr>
        <w:tabs>
          <w:tab w:val="clear" w:pos="709"/>
          <w:tab w:val="left" w:pos="284"/>
        </w:tabs>
        <w:spacing w:after="120"/>
        <w:ind w:hanging="144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 Tato smlouva nabývá platnosti a účinnosti dnem podpisu obou smluvních stran.</w:t>
      </w:r>
    </w:p>
    <w:p w:rsidR="00BC7E1F" w:rsidRDefault="00BC7E1F" w:rsidP="00BC7E1F">
      <w:pPr>
        <w:pStyle w:val="Zkladntext"/>
        <w:numPr>
          <w:ilvl w:val="1"/>
          <w:numId w:val="7"/>
        </w:numPr>
        <w:tabs>
          <w:tab w:val="num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v této smlouvě stanoveno jinak, řídí se práva a povinnosti stran občanským zákoníkem (zák. č. 89/2012 Sb.) a zákonem č. 219/2000 Sb.</w:t>
      </w:r>
    </w:p>
    <w:p w:rsidR="00BC7E1F" w:rsidRDefault="00BC7E1F" w:rsidP="00BC7E1F">
      <w:pPr>
        <w:pStyle w:val="Zkladntext"/>
        <w:numPr>
          <w:ilvl w:val="1"/>
          <w:numId w:val="7"/>
        </w:numPr>
        <w:tabs>
          <w:tab w:val="num" w:pos="426"/>
        </w:tabs>
        <w:spacing w:after="24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 dvou stejnopisech, z nichž každý má platnost originálu. Každý z účastníků obdrží po jednom vyhotovení smlouvy.</w:t>
      </w:r>
    </w:p>
    <w:p w:rsidR="00BC7E1F" w:rsidRDefault="00BC7E1F" w:rsidP="00BC7E1F">
      <w:pPr>
        <w:pStyle w:val="Zkladntext"/>
        <w:spacing w:after="240"/>
        <w:rPr>
          <w:rFonts w:ascii="Arial" w:hAnsi="Arial" w:cs="Arial"/>
          <w:sz w:val="22"/>
          <w:szCs w:val="22"/>
        </w:rPr>
      </w:pPr>
    </w:p>
    <w:tbl>
      <w:tblPr>
        <w:tblW w:w="9294" w:type="dxa"/>
        <w:tblLook w:val="04A0" w:firstRow="1" w:lastRow="0" w:firstColumn="1" w:lastColumn="0" w:noHBand="0" w:noVBand="1"/>
      </w:tblPr>
      <w:tblGrid>
        <w:gridCol w:w="4647"/>
        <w:gridCol w:w="4647"/>
      </w:tblGrid>
      <w:tr w:rsidR="00BC7E1F" w:rsidTr="00BC7E1F">
        <w:trPr>
          <w:trHeight w:val="46"/>
        </w:trPr>
        <w:tc>
          <w:tcPr>
            <w:tcW w:w="4647" w:type="dxa"/>
            <w:hideMark/>
          </w:tcPr>
          <w:p w:rsidR="00BC7E1F" w:rsidRDefault="00BC7E1F">
            <w:pPr>
              <w:pStyle w:val="vnintext"/>
              <w:spacing w:after="120"/>
              <w:ind w:firstLine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Praze dne 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…..</w:t>
            </w:r>
            <w:proofErr w:type="gramEnd"/>
          </w:p>
        </w:tc>
        <w:tc>
          <w:tcPr>
            <w:tcW w:w="4647" w:type="dxa"/>
            <w:hideMark/>
          </w:tcPr>
          <w:p w:rsidR="00BC7E1F" w:rsidRDefault="00BC7E1F">
            <w:pPr>
              <w:pStyle w:val="vnintext"/>
              <w:ind w:firstLine="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V Praze dne …………………………</w:t>
            </w:r>
          </w:p>
        </w:tc>
      </w:tr>
      <w:tr w:rsidR="00BC7E1F" w:rsidTr="00BC7E1F">
        <w:trPr>
          <w:trHeight w:val="534"/>
        </w:trPr>
        <w:tc>
          <w:tcPr>
            <w:tcW w:w="4647" w:type="dxa"/>
          </w:tcPr>
          <w:p w:rsidR="00BC7E1F" w:rsidRDefault="00BC7E1F">
            <w:pPr>
              <w:pStyle w:val="vnintext"/>
              <w:ind w:firstLine="0"/>
              <w:rPr>
                <w:rFonts w:ascii="Arial" w:hAnsi="Arial" w:cs="Arial"/>
                <w:szCs w:val="22"/>
                <w:lang w:eastAsia="en-US"/>
              </w:rPr>
            </w:pPr>
          </w:p>
          <w:p w:rsidR="00BC7E1F" w:rsidRDefault="00BC7E1F">
            <w:pPr>
              <w:pStyle w:val="vnintext"/>
              <w:ind w:firstLine="0"/>
              <w:rPr>
                <w:rFonts w:ascii="Arial" w:hAnsi="Arial" w:cs="Arial"/>
                <w:szCs w:val="22"/>
                <w:lang w:eastAsia="en-US"/>
              </w:rPr>
            </w:pPr>
          </w:p>
          <w:p w:rsidR="00BC7E1F" w:rsidRDefault="00BC7E1F">
            <w:pPr>
              <w:pStyle w:val="vnintext"/>
              <w:ind w:firstLine="0"/>
              <w:rPr>
                <w:rFonts w:ascii="Arial" w:hAnsi="Arial" w:cs="Arial"/>
                <w:szCs w:val="22"/>
                <w:lang w:eastAsia="en-US"/>
              </w:rPr>
            </w:pPr>
          </w:p>
          <w:p w:rsidR="00BC7E1F" w:rsidRDefault="00BC7E1F">
            <w:pPr>
              <w:pStyle w:val="vnintext"/>
              <w:ind w:firstLine="0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647" w:type="dxa"/>
          </w:tcPr>
          <w:p w:rsidR="00BC7E1F" w:rsidRDefault="00BC7E1F">
            <w:pPr>
              <w:pStyle w:val="vnintext"/>
              <w:ind w:firstLine="0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BC7E1F" w:rsidTr="00BC7E1F">
        <w:trPr>
          <w:trHeight w:val="35"/>
        </w:trPr>
        <w:tc>
          <w:tcPr>
            <w:tcW w:w="4647" w:type="dxa"/>
            <w:hideMark/>
          </w:tcPr>
          <w:p w:rsidR="00BC7E1F" w:rsidRDefault="00BC7E1F">
            <w:pPr>
              <w:pStyle w:val="vnintext"/>
              <w:ind w:firstLine="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…………………………….………………….</w:t>
            </w:r>
          </w:p>
        </w:tc>
        <w:tc>
          <w:tcPr>
            <w:tcW w:w="4647" w:type="dxa"/>
            <w:hideMark/>
          </w:tcPr>
          <w:p w:rsidR="00BC7E1F" w:rsidRDefault="00BC7E1F">
            <w:pPr>
              <w:pStyle w:val="vnintext"/>
              <w:ind w:right="-561" w:firstLine="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…………………………….…………………</w:t>
            </w:r>
          </w:p>
        </w:tc>
      </w:tr>
      <w:tr w:rsidR="00BC7E1F" w:rsidTr="00BC7E1F">
        <w:trPr>
          <w:trHeight w:val="327"/>
        </w:trPr>
        <w:tc>
          <w:tcPr>
            <w:tcW w:w="4647" w:type="dxa"/>
            <w:hideMark/>
          </w:tcPr>
          <w:p w:rsidR="00BC7E1F" w:rsidRDefault="00BC7E1F">
            <w:pPr>
              <w:pStyle w:val="vnintext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Mgr. Ivana Kubíčková</w:t>
            </w:r>
          </w:p>
          <w:p w:rsidR="00BC7E1F" w:rsidRDefault="00BC7E1F">
            <w:pPr>
              <w:ind w:left="709" w:hanging="709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ředitelka odboru Hospodaření s 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majetkem           státu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ÚP v hl. m. Praze </w:t>
            </w:r>
          </w:p>
        </w:tc>
        <w:tc>
          <w:tcPr>
            <w:tcW w:w="4647" w:type="dxa"/>
            <w:hideMark/>
          </w:tcPr>
          <w:p w:rsidR="00BC7E1F" w:rsidRDefault="00BC7E1F">
            <w:pPr>
              <w:pStyle w:val="vnintext"/>
              <w:ind w:firstLine="0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JUDr. Jakub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Vozáb</w:t>
            </w:r>
            <w:proofErr w:type="spellEnd"/>
          </w:p>
          <w:p w:rsidR="00B654AC" w:rsidRDefault="00BC7E1F" w:rsidP="00B654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</w:t>
            </w:r>
            <w:r w:rsidR="00B654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jednatel</w:t>
            </w:r>
          </w:p>
          <w:p w:rsidR="00BC7E1F" w:rsidRDefault="00BC7E1F" w:rsidP="00B654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654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Služby Praha</w:t>
            </w:r>
            <w:r w:rsidR="00B654AC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s.r.o. </w:t>
            </w:r>
          </w:p>
        </w:tc>
      </w:tr>
    </w:tbl>
    <w:p w:rsidR="00BC7E1F" w:rsidRDefault="00BC7E1F" w:rsidP="00BC7E1F">
      <w:pPr>
        <w:rPr>
          <w:rFonts w:ascii="Arial" w:hAnsi="Arial" w:cs="Arial"/>
          <w:sz w:val="22"/>
          <w:szCs w:val="22"/>
        </w:rPr>
      </w:pPr>
    </w:p>
    <w:p w:rsidR="00BC7E1F" w:rsidRDefault="00BC7E1F" w:rsidP="00BC7E1F">
      <w:pPr>
        <w:rPr>
          <w:rFonts w:ascii="Arial" w:hAnsi="Arial" w:cs="Arial"/>
          <w:sz w:val="22"/>
          <w:szCs w:val="22"/>
        </w:rPr>
      </w:pPr>
    </w:p>
    <w:p w:rsidR="00BC7E1F" w:rsidRDefault="00BC7E1F" w:rsidP="00BC7E1F">
      <w:pPr>
        <w:rPr>
          <w:rFonts w:ascii="Arial" w:hAnsi="Arial" w:cs="Arial"/>
          <w:sz w:val="22"/>
          <w:szCs w:val="22"/>
        </w:rPr>
      </w:pPr>
    </w:p>
    <w:p w:rsidR="00BC7E1F" w:rsidRDefault="004117D1" w:rsidP="00BC7E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C7E1F">
        <w:rPr>
          <w:rFonts w:ascii="Arial" w:hAnsi="Arial" w:cs="Arial"/>
          <w:sz w:val="22"/>
          <w:szCs w:val="22"/>
        </w:rPr>
        <w:t>říloha č. 1 plánek přízemí</w:t>
      </w:r>
    </w:p>
    <w:p w:rsidR="00BC7E1F" w:rsidRDefault="00BC7E1F" w:rsidP="00BC7E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 2 plánek</w:t>
      </w:r>
      <w:proofErr w:type="gramEnd"/>
      <w:r>
        <w:rPr>
          <w:rFonts w:ascii="Arial" w:hAnsi="Arial" w:cs="Arial"/>
          <w:sz w:val="22"/>
          <w:szCs w:val="22"/>
        </w:rPr>
        <w:t xml:space="preserve"> 1. patro</w:t>
      </w:r>
    </w:p>
    <w:sectPr w:rsidR="00BC7E1F" w:rsidSect="00213024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6E" w:rsidRDefault="00F0356E">
      <w:r>
        <w:separator/>
      </w:r>
    </w:p>
  </w:endnote>
  <w:endnote w:type="continuationSeparator" w:id="0">
    <w:p w:rsidR="00F0356E" w:rsidRDefault="00F0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abel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6E" w:rsidRDefault="00F0356E">
      <w:r>
        <w:separator/>
      </w:r>
    </w:p>
  </w:footnote>
  <w:footnote w:type="continuationSeparator" w:id="0">
    <w:p w:rsidR="00F0356E" w:rsidRDefault="00F03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400F"/>
    <w:multiLevelType w:val="hybridMultilevel"/>
    <w:tmpl w:val="5D1C573A"/>
    <w:lvl w:ilvl="0" w:tplc="9B28C3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A26E0"/>
    <w:multiLevelType w:val="hybridMultilevel"/>
    <w:tmpl w:val="070CBB3C"/>
    <w:lvl w:ilvl="0" w:tplc="8EDE6C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00FBC"/>
    <w:multiLevelType w:val="hybridMultilevel"/>
    <w:tmpl w:val="845AF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B4354"/>
    <w:multiLevelType w:val="hybridMultilevel"/>
    <w:tmpl w:val="0D188C14"/>
    <w:lvl w:ilvl="0" w:tplc="5B3C6BD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B1003"/>
    <w:multiLevelType w:val="hybridMultilevel"/>
    <w:tmpl w:val="8CA65220"/>
    <w:lvl w:ilvl="0" w:tplc="04186EF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B3D57"/>
    <w:multiLevelType w:val="hybridMultilevel"/>
    <w:tmpl w:val="9D427058"/>
    <w:lvl w:ilvl="0" w:tplc="7E0039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A2AFA"/>
    <w:multiLevelType w:val="hybridMultilevel"/>
    <w:tmpl w:val="362ED142"/>
    <w:lvl w:ilvl="0" w:tplc="6FFEEEC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19"/>
    <w:rsid w:val="00010A85"/>
    <w:rsid w:val="00084F5C"/>
    <w:rsid w:val="000A39A7"/>
    <w:rsid w:val="000C4498"/>
    <w:rsid w:val="000D22D1"/>
    <w:rsid w:val="0013050C"/>
    <w:rsid w:val="00134655"/>
    <w:rsid w:val="001A1BA8"/>
    <w:rsid w:val="00213024"/>
    <w:rsid w:val="002274B1"/>
    <w:rsid w:val="002534CD"/>
    <w:rsid w:val="002626B9"/>
    <w:rsid w:val="0027254F"/>
    <w:rsid w:val="002826A9"/>
    <w:rsid w:val="00295D0D"/>
    <w:rsid w:val="002B7A34"/>
    <w:rsid w:val="002F5915"/>
    <w:rsid w:val="00311656"/>
    <w:rsid w:val="003626C8"/>
    <w:rsid w:val="00383F66"/>
    <w:rsid w:val="00394131"/>
    <w:rsid w:val="003E6C1B"/>
    <w:rsid w:val="004117D1"/>
    <w:rsid w:val="004377D5"/>
    <w:rsid w:val="004807BA"/>
    <w:rsid w:val="004A54B5"/>
    <w:rsid w:val="004B0BB9"/>
    <w:rsid w:val="00571F7F"/>
    <w:rsid w:val="005A0444"/>
    <w:rsid w:val="005C30E8"/>
    <w:rsid w:val="005E0225"/>
    <w:rsid w:val="005E04B2"/>
    <w:rsid w:val="005E0AA4"/>
    <w:rsid w:val="0061445A"/>
    <w:rsid w:val="0065290D"/>
    <w:rsid w:val="00661246"/>
    <w:rsid w:val="00730188"/>
    <w:rsid w:val="00740F0E"/>
    <w:rsid w:val="007558B0"/>
    <w:rsid w:val="007E2ACA"/>
    <w:rsid w:val="00807086"/>
    <w:rsid w:val="00836791"/>
    <w:rsid w:val="008C272C"/>
    <w:rsid w:val="008E0280"/>
    <w:rsid w:val="008F0DB5"/>
    <w:rsid w:val="008F6A3B"/>
    <w:rsid w:val="00976B4A"/>
    <w:rsid w:val="00997EA9"/>
    <w:rsid w:val="00A8629D"/>
    <w:rsid w:val="00A903BD"/>
    <w:rsid w:val="00A92E2B"/>
    <w:rsid w:val="00AA16F4"/>
    <w:rsid w:val="00AB5184"/>
    <w:rsid w:val="00AC1B5F"/>
    <w:rsid w:val="00AD18D5"/>
    <w:rsid w:val="00B028AA"/>
    <w:rsid w:val="00B654AC"/>
    <w:rsid w:val="00B72CD2"/>
    <w:rsid w:val="00B75B58"/>
    <w:rsid w:val="00BA4DA1"/>
    <w:rsid w:val="00BC7E1F"/>
    <w:rsid w:val="00C47CA2"/>
    <w:rsid w:val="00C55DBF"/>
    <w:rsid w:val="00C55E19"/>
    <w:rsid w:val="00C84AFD"/>
    <w:rsid w:val="00C91231"/>
    <w:rsid w:val="00CD3967"/>
    <w:rsid w:val="00CF263A"/>
    <w:rsid w:val="00D817A2"/>
    <w:rsid w:val="00D90B34"/>
    <w:rsid w:val="00D96274"/>
    <w:rsid w:val="00DA4C43"/>
    <w:rsid w:val="00DC6B28"/>
    <w:rsid w:val="00E011E0"/>
    <w:rsid w:val="00E034C3"/>
    <w:rsid w:val="00E26645"/>
    <w:rsid w:val="00E3391F"/>
    <w:rsid w:val="00E659C6"/>
    <w:rsid w:val="00E928F4"/>
    <w:rsid w:val="00EE1081"/>
    <w:rsid w:val="00EF149B"/>
    <w:rsid w:val="00EF4309"/>
    <w:rsid w:val="00F0356E"/>
    <w:rsid w:val="00F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nhideWhenUsed/>
    <w:rsid w:val="00BC7E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7E1F"/>
  </w:style>
  <w:style w:type="paragraph" w:styleId="Zkladntext">
    <w:name w:val="Body Text"/>
    <w:basedOn w:val="Normln"/>
    <w:link w:val="ZkladntextChar"/>
    <w:unhideWhenUsed/>
    <w:rsid w:val="00BC7E1F"/>
    <w:pPr>
      <w:autoSpaceDE w:val="0"/>
      <w:autoSpaceDN w:val="0"/>
      <w:jc w:val="both"/>
    </w:pPr>
    <w:rPr>
      <w:rFonts w:ascii="KabelItcTEE" w:hAnsi="KabelItcTEE"/>
      <w:sz w:val="20"/>
    </w:rPr>
  </w:style>
  <w:style w:type="character" w:customStyle="1" w:styleId="ZkladntextChar">
    <w:name w:val="Základní text Char"/>
    <w:link w:val="Zkladntext"/>
    <w:rsid w:val="00BC7E1F"/>
    <w:rPr>
      <w:rFonts w:ascii="KabelItcTEE" w:hAnsi="KabelItcTEE"/>
      <w:szCs w:val="24"/>
    </w:rPr>
  </w:style>
  <w:style w:type="paragraph" w:styleId="Odstavecseseznamem">
    <w:name w:val="List Paragraph"/>
    <w:basedOn w:val="Normln"/>
    <w:uiPriority w:val="34"/>
    <w:qFormat/>
    <w:rsid w:val="00BC7E1F"/>
    <w:pPr>
      <w:ind w:left="720"/>
      <w:contextualSpacing/>
    </w:pPr>
  </w:style>
  <w:style w:type="paragraph" w:customStyle="1" w:styleId="para">
    <w:name w:val="para"/>
    <w:basedOn w:val="Normln"/>
    <w:rsid w:val="00BC7E1F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BC7E1F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BC7E1F"/>
    <w:pPr>
      <w:tabs>
        <w:tab w:val="left" w:pos="1418"/>
        <w:tab w:val="left" w:pos="4678"/>
        <w:tab w:val="right" w:pos="8931"/>
      </w:tabs>
    </w:pPr>
    <w:rPr>
      <w:szCs w:val="20"/>
    </w:rPr>
  </w:style>
  <w:style w:type="character" w:styleId="Odkaznakoment">
    <w:name w:val="annotation reference"/>
    <w:unhideWhenUsed/>
    <w:rsid w:val="00BC7E1F"/>
    <w:rPr>
      <w:sz w:val="16"/>
      <w:szCs w:val="16"/>
    </w:rPr>
  </w:style>
  <w:style w:type="character" w:customStyle="1" w:styleId="nowrap">
    <w:name w:val="nowrap"/>
    <w:rsid w:val="00BC7E1F"/>
  </w:style>
  <w:style w:type="paragraph" w:styleId="Textbubliny">
    <w:name w:val="Balloon Text"/>
    <w:basedOn w:val="Normln"/>
    <w:link w:val="TextbublinyChar"/>
    <w:rsid w:val="00BC7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C7E1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C272C"/>
    <w:rPr>
      <w:b/>
      <w:bCs/>
    </w:rPr>
  </w:style>
  <w:style w:type="character" w:customStyle="1" w:styleId="PedmtkomenteChar">
    <w:name w:val="Předmět komentáře Char"/>
    <w:link w:val="Pedmtkomente"/>
    <w:rsid w:val="008C27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nhideWhenUsed/>
    <w:rsid w:val="00BC7E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7E1F"/>
  </w:style>
  <w:style w:type="paragraph" w:styleId="Zkladntext">
    <w:name w:val="Body Text"/>
    <w:basedOn w:val="Normln"/>
    <w:link w:val="ZkladntextChar"/>
    <w:unhideWhenUsed/>
    <w:rsid w:val="00BC7E1F"/>
    <w:pPr>
      <w:autoSpaceDE w:val="0"/>
      <w:autoSpaceDN w:val="0"/>
      <w:jc w:val="both"/>
    </w:pPr>
    <w:rPr>
      <w:rFonts w:ascii="KabelItcTEE" w:hAnsi="KabelItcTEE"/>
      <w:sz w:val="20"/>
    </w:rPr>
  </w:style>
  <w:style w:type="character" w:customStyle="1" w:styleId="ZkladntextChar">
    <w:name w:val="Základní text Char"/>
    <w:link w:val="Zkladntext"/>
    <w:rsid w:val="00BC7E1F"/>
    <w:rPr>
      <w:rFonts w:ascii="KabelItcTEE" w:hAnsi="KabelItcTEE"/>
      <w:szCs w:val="24"/>
    </w:rPr>
  </w:style>
  <w:style w:type="paragraph" w:styleId="Odstavecseseznamem">
    <w:name w:val="List Paragraph"/>
    <w:basedOn w:val="Normln"/>
    <w:uiPriority w:val="34"/>
    <w:qFormat/>
    <w:rsid w:val="00BC7E1F"/>
    <w:pPr>
      <w:ind w:left="720"/>
      <w:contextualSpacing/>
    </w:pPr>
  </w:style>
  <w:style w:type="paragraph" w:customStyle="1" w:styleId="para">
    <w:name w:val="para"/>
    <w:basedOn w:val="Normln"/>
    <w:rsid w:val="00BC7E1F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BC7E1F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BC7E1F"/>
    <w:pPr>
      <w:tabs>
        <w:tab w:val="left" w:pos="1418"/>
        <w:tab w:val="left" w:pos="4678"/>
        <w:tab w:val="right" w:pos="8931"/>
      </w:tabs>
    </w:pPr>
    <w:rPr>
      <w:szCs w:val="20"/>
    </w:rPr>
  </w:style>
  <w:style w:type="character" w:styleId="Odkaznakoment">
    <w:name w:val="annotation reference"/>
    <w:unhideWhenUsed/>
    <w:rsid w:val="00BC7E1F"/>
    <w:rPr>
      <w:sz w:val="16"/>
      <w:szCs w:val="16"/>
    </w:rPr>
  </w:style>
  <w:style w:type="character" w:customStyle="1" w:styleId="nowrap">
    <w:name w:val="nowrap"/>
    <w:rsid w:val="00BC7E1F"/>
  </w:style>
  <w:style w:type="paragraph" w:styleId="Textbubliny">
    <w:name w:val="Balloon Text"/>
    <w:basedOn w:val="Normln"/>
    <w:link w:val="TextbublinyChar"/>
    <w:rsid w:val="00BC7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C7E1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8C272C"/>
    <w:rPr>
      <w:b/>
      <w:bCs/>
    </w:rPr>
  </w:style>
  <w:style w:type="character" w:customStyle="1" w:styleId="PedmtkomenteChar">
    <w:name w:val="Předmět komentáře Char"/>
    <w:link w:val="Pedmtkomente"/>
    <w:rsid w:val="008C2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e2\Desktop\Slu&#382;b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B922-5709-499A-824F-681091F3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Služby</Template>
  <TotalTime>4</TotalTime>
  <Pages>1</Pages>
  <Words>1700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cernae2</dc:creator>
  <cp:lastModifiedBy>cernae2</cp:lastModifiedBy>
  <cp:revision>2</cp:revision>
  <cp:lastPrinted>2017-09-06T10:28:00Z</cp:lastPrinted>
  <dcterms:created xsi:type="dcterms:W3CDTF">2017-09-19T09:30:00Z</dcterms:created>
  <dcterms:modified xsi:type="dcterms:W3CDTF">2017-09-19T09:34:00Z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68912/A/2017-HMU2</vt:lpwstr>
  </property>
  <property fmtid="{D5CDD505-2E9C-101B-9397-08002B2CF9AE}" pid="4" name="BARCODE_STOP">
    <vt:lpwstr>@œ</vt:lpwstr>
  </property>
  <property fmtid="{D5CDD505-2E9C-101B-9397-08002B2CF9AE}" pid="5" name="OD_Cj">
    <vt:lpwstr>UZSVM/A/38584/2017-HMU2</vt:lpwstr>
  </property>
  <property fmtid="{D5CDD505-2E9C-101B-9397-08002B2CF9AE}" pid="6" name="Vlastnik">
    <vt:lpwstr>Černá Eva 2</vt:lpwstr>
  </property>
  <property fmtid="{D5CDD505-2E9C-101B-9397-08002B2CF9AE}" pid="7" name="Telefon">
    <vt:lpwstr>+420 225 776 603</vt:lpwstr>
  </property>
  <property fmtid="{D5CDD505-2E9C-101B-9397-08002B2CF9AE}" pid="8" name="Fax">
    <vt:lpwstr>9325</vt:lpwstr>
  </property>
  <property fmtid="{D5CDD505-2E9C-101B-9397-08002B2CF9AE}" pid="9" name="Email">
    <vt:lpwstr>Eva.Cerna2@uzsvm.cz</vt:lpwstr>
  </property>
  <property fmtid="{D5CDD505-2E9C-101B-9397-08002B2CF9AE}" pid="10" name="UtvarTxt">
    <vt:lpwstr>oddělení Hospodaření s majetkem v účetnictví II.</vt:lpwstr>
  </property>
  <property fmtid="{D5CDD505-2E9C-101B-9397-08002B2CF9AE}" pid="11" name="UtvarKod">
    <vt:lpwstr>9325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Invalidovna - předaudit -  NS s Stillking Features s.r.o.</vt:lpwstr>
  </property>
  <property fmtid="{D5CDD505-2E9C-101B-9397-08002B2CF9AE}" pid="21" name="AdresaUZSVM">
    <vt:lpwstr>Rašínovo nábřeží 390/42, 128 00 Nové Město, Praha 2</vt:lpwstr>
  </property>
  <property fmtid="{D5CDD505-2E9C-101B-9397-08002B2CF9AE}" pid="22" name="AdresaUP">
    <vt:lpwstr/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84510727</vt:lpwstr>
  </property>
  <property fmtid="{D5CDD505-2E9C-101B-9397-08002B2CF9AE}" pid="26" name="NazevUP">
    <vt:lpwstr>Ústředí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Hospodaření s majetkem státu</vt:lpwstr>
  </property>
  <property fmtid="{D5CDD505-2E9C-101B-9397-08002B2CF9AE}" pid="29" name="AdresaOdbor">
    <vt:lpwstr/>
  </property>
  <property fmtid="{D5CDD505-2E9C-101B-9397-08002B2CF9AE}" pid="30" name="VytvorenDne">
    <vt:lpwstr>17.08.2017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>UZSVM/A/37590/2015-HMU2</vt:lpwstr>
  </property>
  <property fmtid="{D5CDD505-2E9C-101B-9397-08002B2CF9AE}" pid="41" name="OD_BarCode">
    <vt:lpwstr>µ#68912/A/2017-HMU2@`¸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