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E1" w:rsidRDefault="00D8538A">
      <w:pPr>
        <w:pStyle w:val="Normlnweb"/>
        <w:spacing w:after="0" w:line="276" w:lineRule="auto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Níže uvedeného dne, měsíce, roku uzavřeli</w:t>
      </w:r>
    </w:p>
    <w:p w:rsidR="009758E1" w:rsidRDefault="009758E1">
      <w:pPr>
        <w:pStyle w:val="Textbody"/>
        <w:spacing w:line="276" w:lineRule="auto"/>
        <w:jc w:val="center"/>
        <w:rPr>
          <w:sz w:val="20"/>
        </w:rPr>
      </w:pPr>
    </w:p>
    <w:p w:rsidR="009758E1" w:rsidRDefault="009758E1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9758E1" w:rsidRDefault="00D8538A">
      <w:pPr>
        <w:pStyle w:val="Standard"/>
        <w:tabs>
          <w:tab w:val="left" w:pos="284"/>
          <w:tab w:val="left" w:pos="1588"/>
          <w:tab w:val="left" w:pos="3261"/>
        </w:tabs>
        <w:spacing w:line="276" w:lineRule="auto"/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F65FF8">
        <w:rPr>
          <w:rFonts w:ascii="Arial" w:hAnsi="Arial" w:cs="Arial"/>
        </w:rPr>
        <w:t>Odběratel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Technické služby Lanškroun, s.r.o.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Nádražní 822, 563 01 Lanškroun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Vladimírem Skalickým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Zapsaná v obchodním rejstříku vedeném Krajským soudem v Hradci Králové, oddíl C, vložka 17173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:rsidR="009758E1" w:rsidRDefault="00D8538A">
      <w:pPr>
        <w:pStyle w:val="Standard"/>
        <w:tabs>
          <w:tab w:val="left" w:pos="284"/>
          <w:tab w:val="left" w:pos="1588"/>
          <w:tab w:val="left" w:pos="3261"/>
        </w:tabs>
        <w:spacing w:line="276" w:lineRule="auto"/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25951459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CZ25951459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bankovní ústav:</w:t>
      </w:r>
      <w:r>
        <w:rPr>
          <w:rFonts w:ascii="Arial" w:hAnsi="Arial" w:cs="Arial"/>
        </w:rPr>
        <w:tab/>
        <w:t>KB Ústí nad Orlicí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95E75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2.</w:t>
      </w:r>
      <w:r>
        <w:rPr>
          <w:rFonts w:ascii="Arial" w:hAnsi="Arial" w:cs="Arial"/>
        </w:rPr>
        <w:tab/>
      </w:r>
      <w:r w:rsidR="00E50659">
        <w:rPr>
          <w:rFonts w:ascii="Arial" w:hAnsi="Arial" w:cs="Arial"/>
        </w:rPr>
        <w:t>Dodavatel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</w:t>
      </w:r>
      <w:r w:rsidR="00E50659">
        <w:rPr>
          <w:rFonts w:ascii="Arial" w:hAnsi="Arial" w:cs="Arial"/>
          <w:b/>
        </w:rPr>
        <w:t>roslava Hlaváčková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0659">
        <w:rPr>
          <w:rFonts w:ascii="Arial" w:hAnsi="Arial" w:cs="Arial"/>
        </w:rPr>
        <w:t xml:space="preserve">Vančurova </w:t>
      </w:r>
      <w:r w:rsidR="00395E75">
        <w:rPr>
          <w:rFonts w:ascii="Arial" w:hAnsi="Arial" w:cs="Arial"/>
        </w:rPr>
        <w:t>xxxx</w:t>
      </w:r>
      <w:bookmarkStart w:id="0" w:name="_GoBack"/>
      <w:bookmarkEnd w:id="0"/>
      <w:r>
        <w:rPr>
          <w:rFonts w:ascii="Arial" w:hAnsi="Arial" w:cs="Arial"/>
        </w:rPr>
        <w:t>, 563 01 Lanškroun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0659">
        <w:rPr>
          <w:rFonts w:ascii="Arial" w:hAnsi="Arial" w:cs="Arial"/>
        </w:rPr>
        <w:t>Jaroslavou Hlaváčkovou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0659" w:rsidRPr="00E50659">
        <w:rPr>
          <w:rFonts w:ascii="Arial" w:hAnsi="Arial" w:cs="Arial"/>
        </w:rPr>
        <w:t>64249280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0659" w:rsidRPr="00E50659">
        <w:rPr>
          <w:rFonts w:ascii="Arial" w:hAnsi="Arial" w:cs="Arial"/>
          <w:bCs/>
        </w:rPr>
        <w:t>CZ5462180405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bankovní ústav: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číslo účtu:</w:t>
      </w:r>
    </w:p>
    <w:p w:rsidR="009758E1" w:rsidRDefault="00D8538A">
      <w:pPr>
        <w:pStyle w:val="Standard"/>
        <w:tabs>
          <w:tab w:val="left" w:pos="284"/>
          <w:tab w:val="left" w:pos="1588"/>
          <w:tab w:val="left" w:pos="326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tuto</w:t>
      </w:r>
    </w:p>
    <w:p w:rsidR="009758E1" w:rsidRDefault="009758E1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9758E1" w:rsidRPr="00180557" w:rsidRDefault="00D8538A" w:rsidP="00180557">
      <w:pPr>
        <w:pStyle w:val="Standard"/>
        <w:spacing w:line="276" w:lineRule="auto"/>
        <w:jc w:val="center"/>
        <w:rPr>
          <w:rFonts w:ascii="Arial" w:hAnsi="Arial" w:cs="Arial"/>
        </w:rPr>
      </w:pPr>
      <w:r w:rsidRPr="00180557">
        <w:rPr>
          <w:rFonts w:ascii="Arial Narrow" w:hAnsi="Arial Narrow"/>
          <w:b/>
          <w:kern w:val="28"/>
          <w:sz w:val="36"/>
          <w:lang w:eastAsia="cs-CZ"/>
        </w:rPr>
        <w:t>SMLOUV</w:t>
      </w:r>
      <w:r w:rsidR="00180557" w:rsidRPr="00180557">
        <w:rPr>
          <w:rFonts w:ascii="Arial Narrow" w:hAnsi="Arial Narrow"/>
          <w:b/>
          <w:kern w:val="28"/>
          <w:sz w:val="36"/>
          <w:lang w:eastAsia="cs-CZ"/>
        </w:rPr>
        <w:t>U</w:t>
      </w:r>
      <w:r w:rsidRPr="00180557">
        <w:rPr>
          <w:rFonts w:ascii="Arial Narrow" w:hAnsi="Arial Narrow"/>
          <w:b/>
          <w:kern w:val="28"/>
          <w:sz w:val="36"/>
          <w:lang w:eastAsia="cs-CZ"/>
        </w:rPr>
        <w:t xml:space="preserve"> </w:t>
      </w:r>
      <w:r w:rsidR="00E50659" w:rsidRPr="00180557">
        <w:rPr>
          <w:rFonts w:ascii="Arial Narrow" w:hAnsi="Arial Narrow"/>
          <w:b/>
          <w:kern w:val="28"/>
          <w:sz w:val="36"/>
          <w:lang w:eastAsia="cs-CZ"/>
        </w:rPr>
        <w:t>NA ODBĚR ELEKTRICKÉ ENERGIE</w:t>
      </w:r>
      <w:r w:rsidR="00180557" w:rsidRPr="00180557">
        <w:rPr>
          <w:rFonts w:ascii="Arial Narrow" w:hAnsi="Arial Narrow"/>
          <w:b/>
          <w:kern w:val="28"/>
          <w:sz w:val="36"/>
          <w:lang w:eastAsia="cs-CZ"/>
        </w:rPr>
        <w:br/>
      </w:r>
      <w:r w:rsidR="00180557">
        <w:rPr>
          <w:rFonts w:ascii="Arial" w:hAnsi="Arial" w:cs="Arial"/>
        </w:rPr>
        <w:t>(</w:t>
      </w:r>
      <w:r w:rsidRPr="00180557">
        <w:rPr>
          <w:rFonts w:ascii="Arial" w:hAnsi="Arial" w:cs="Arial"/>
        </w:rPr>
        <w:t xml:space="preserve">uzavřená dle </w:t>
      </w:r>
      <w:r w:rsidR="00F65FF8" w:rsidRPr="00180557">
        <w:rPr>
          <w:rFonts w:ascii="Arial" w:hAnsi="Arial" w:cs="Arial"/>
        </w:rPr>
        <w:t>§ 559 a § 1724 zákona</w:t>
      </w:r>
      <w:r w:rsidRPr="00180557">
        <w:rPr>
          <w:rFonts w:ascii="Arial" w:hAnsi="Arial" w:cs="Arial"/>
        </w:rPr>
        <w:t xml:space="preserve"> č. </w:t>
      </w:r>
      <w:r w:rsidR="00E50659" w:rsidRPr="00180557">
        <w:rPr>
          <w:rFonts w:ascii="Arial" w:hAnsi="Arial" w:cs="Arial"/>
        </w:rPr>
        <w:t>89 / 2012</w:t>
      </w:r>
      <w:r w:rsidRPr="00180557">
        <w:rPr>
          <w:rFonts w:ascii="Arial" w:hAnsi="Arial" w:cs="Arial"/>
        </w:rPr>
        <w:t xml:space="preserve"> Sb.</w:t>
      </w:r>
      <w:r w:rsidR="00E50659" w:rsidRPr="00180557">
        <w:rPr>
          <w:rFonts w:ascii="Arial" w:hAnsi="Arial" w:cs="Arial"/>
        </w:rPr>
        <w:t xml:space="preserve"> </w:t>
      </w:r>
      <w:r w:rsidR="0076588C">
        <w:rPr>
          <w:rFonts w:ascii="Arial" w:hAnsi="Arial" w:cs="Arial"/>
        </w:rPr>
        <w:t>Občanský</w:t>
      </w:r>
      <w:r w:rsidR="00F65FF8" w:rsidRPr="00180557">
        <w:rPr>
          <w:rFonts w:ascii="Arial" w:hAnsi="Arial" w:cs="Arial"/>
        </w:rPr>
        <w:t xml:space="preserve"> zákoník </w:t>
      </w:r>
      <w:r w:rsidRPr="00180557">
        <w:rPr>
          <w:rFonts w:ascii="Arial" w:hAnsi="Arial" w:cs="Arial"/>
        </w:rPr>
        <w:t>a předpisů následujících</w:t>
      </w:r>
      <w:r w:rsidR="00180557">
        <w:rPr>
          <w:rFonts w:ascii="Arial" w:hAnsi="Arial" w:cs="Arial"/>
        </w:rPr>
        <w:t>)</w:t>
      </w:r>
    </w:p>
    <w:p w:rsidR="009758E1" w:rsidRDefault="009758E1" w:rsidP="00180557">
      <w:pPr>
        <w:pStyle w:val="Standard"/>
        <w:spacing w:line="276" w:lineRule="auto"/>
        <w:jc w:val="center"/>
        <w:rPr>
          <w:rFonts w:ascii="Arial" w:hAnsi="Arial" w:cs="Arial"/>
          <w:b/>
          <w:shd w:val="clear" w:color="auto" w:fill="FFFF00"/>
        </w:rPr>
      </w:pPr>
    </w:p>
    <w:p w:rsidR="009758E1" w:rsidRPr="00221E67" w:rsidRDefault="00221E67" w:rsidP="00180557">
      <w:pPr>
        <w:pStyle w:val="Seznamoslovan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221E67">
        <w:rPr>
          <w:b/>
          <w:sz w:val="24"/>
          <w:szCs w:val="24"/>
        </w:rPr>
        <w:t>Preambule</w:t>
      </w:r>
    </w:p>
    <w:p w:rsidR="00221E67" w:rsidRPr="00CC17F6" w:rsidRDefault="00CC17F6" w:rsidP="00180557">
      <w:pPr>
        <w:pStyle w:val="Seznamoslovan"/>
        <w:numPr>
          <w:ilvl w:val="0"/>
          <w:numId w:val="0"/>
        </w:numPr>
        <w:tabs>
          <w:tab w:val="left" w:pos="2130"/>
          <w:tab w:val="left" w:pos="2610"/>
        </w:tabs>
        <w:spacing w:before="57" w:line="276" w:lineRule="auto"/>
        <w:rPr>
          <w:sz w:val="20"/>
        </w:rPr>
      </w:pPr>
      <w:r w:rsidRPr="00CC17F6">
        <w:rPr>
          <w:sz w:val="20"/>
        </w:rPr>
        <w:t xml:space="preserve">Tato smlouva řeší vztah dodavatele a odběratele za účelem podružného odběru elektrické energie pro potřeby kanceláře správce městského pohřebiště Lanškroun. </w:t>
      </w:r>
      <w:r w:rsidR="00221E67" w:rsidRPr="00CC17F6">
        <w:rPr>
          <w:sz w:val="20"/>
        </w:rPr>
        <w:t xml:space="preserve">Dodavatel je oprávněn k odběru elektrické energie na základě smluvního vztahu s dodavatelem elektrické energie prostřednictvím přípojného místa umístěného ve zdi městském pohřebišti Lanškroun na ulici Dobrovského čp. 351. </w:t>
      </w:r>
    </w:p>
    <w:p w:rsidR="00221E67" w:rsidRDefault="00221E67" w:rsidP="00180557">
      <w:pPr>
        <w:pStyle w:val="Textbody"/>
        <w:spacing w:line="276" w:lineRule="auto"/>
        <w:rPr>
          <w:sz w:val="20"/>
        </w:rPr>
      </w:pPr>
    </w:p>
    <w:p w:rsidR="001B6B03" w:rsidRPr="00CC17F6" w:rsidRDefault="001B6B03" w:rsidP="00180557">
      <w:pPr>
        <w:pStyle w:val="Textbody"/>
        <w:spacing w:line="276" w:lineRule="auto"/>
        <w:rPr>
          <w:sz w:val="20"/>
        </w:rPr>
      </w:pPr>
    </w:p>
    <w:p w:rsidR="009758E1" w:rsidRPr="00F65FF8" w:rsidRDefault="00D8538A" w:rsidP="00180557">
      <w:pPr>
        <w:pStyle w:val="Seznamoslovan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F65FF8">
        <w:rPr>
          <w:b/>
          <w:sz w:val="24"/>
          <w:szCs w:val="24"/>
        </w:rPr>
        <w:t>I</w:t>
      </w:r>
      <w:r w:rsidR="00CC17F6">
        <w:rPr>
          <w:b/>
          <w:sz w:val="24"/>
          <w:szCs w:val="24"/>
        </w:rPr>
        <w:t>.</w:t>
      </w:r>
      <w:r w:rsidR="00F65FF8" w:rsidRPr="00F65FF8">
        <w:rPr>
          <w:b/>
          <w:sz w:val="24"/>
          <w:szCs w:val="24"/>
        </w:rPr>
        <w:t xml:space="preserve"> </w:t>
      </w:r>
      <w:r w:rsidRPr="00F65FF8">
        <w:rPr>
          <w:b/>
          <w:sz w:val="24"/>
          <w:szCs w:val="24"/>
        </w:rPr>
        <w:t xml:space="preserve">Předmět </w:t>
      </w:r>
      <w:r w:rsidR="00F65FF8" w:rsidRPr="00F65FF8">
        <w:rPr>
          <w:b/>
          <w:sz w:val="24"/>
          <w:szCs w:val="24"/>
        </w:rPr>
        <w:t xml:space="preserve">a místo </w:t>
      </w:r>
      <w:r w:rsidRPr="00F65FF8">
        <w:rPr>
          <w:b/>
          <w:sz w:val="24"/>
          <w:szCs w:val="24"/>
        </w:rPr>
        <w:t>plnění</w:t>
      </w:r>
    </w:p>
    <w:p w:rsidR="00F65FF8" w:rsidRDefault="00D8538A" w:rsidP="00180557">
      <w:pPr>
        <w:pStyle w:val="Seznamoslovan"/>
        <w:numPr>
          <w:ilvl w:val="0"/>
          <w:numId w:val="16"/>
        </w:numPr>
        <w:tabs>
          <w:tab w:val="left" w:pos="2130"/>
          <w:tab w:val="left" w:pos="2610"/>
        </w:tabs>
        <w:spacing w:before="57" w:line="276" w:lineRule="auto"/>
        <w:ind w:left="426"/>
        <w:rPr>
          <w:sz w:val="20"/>
        </w:rPr>
      </w:pPr>
      <w:r w:rsidRPr="00F65FF8">
        <w:rPr>
          <w:sz w:val="20"/>
        </w:rPr>
        <w:t>Předmětem smlouvy je</w:t>
      </w:r>
      <w:r w:rsidR="00E50659" w:rsidRPr="00F65FF8">
        <w:rPr>
          <w:sz w:val="20"/>
        </w:rPr>
        <w:t xml:space="preserve"> odběr elektrické energie </w:t>
      </w:r>
      <w:r w:rsidR="00F65FF8" w:rsidRPr="00F65FF8">
        <w:rPr>
          <w:sz w:val="20"/>
        </w:rPr>
        <w:t>pro potřeby připojení stavební buňky správce městského pohřebiště Lanškroun.</w:t>
      </w:r>
    </w:p>
    <w:p w:rsidR="009758E1" w:rsidRDefault="00D8538A" w:rsidP="00180557">
      <w:pPr>
        <w:pStyle w:val="Seznamoslovan"/>
        <w:numPr>
          <w:ilvl w:val="0"/>
          <w:numId w:val="16"/>
        </w:numPr>
        <w:tabs>
          <w:tab w:val="left" w:pos="2130"/>
          <w:tab w:val="left" w:pos="2610"/>
        </w:tabs>
        <w:spacing w:before="57" w:line="276" w:lineRule="auto"/>
        <w:ind w:left="426"/>
        <w:rPr>
          <w:sz w:val="20"/>
        </w:rPr>
      </w:pPr>
      <w:r w:rsidRPr="00F65FF8">
        <w:rPr>
          <w:sz w:val="20"/>
        </w:rPr>
        <w:t xml:space="preserve">Místem plnění je </w:t>
      </w:r>
      <w:r w:rsidR="00F65FF8">
        <w:rPr>
          <w:sz w:val="20"/>
        </w:rPr>
        <w:t>městský hřbitov Lanškroun.</w:t>
      </w:r>
    </w:p>
    <w:p w:rsidR="00F65FF8" w:rsidRDefault="00F65FF8" w:rsidP="00180557">
      <w:pPr>
        <w:pStyle w:val="Seznamoslovan"/>
        <w:numPr>
          <w:ilvl w:val="0"/>
          <w:numId w:val="0"/>
        </w:numPr>
        <w:tabs>
          <w:tab w:val="left" w:pos="2130"/>
          <w:tab w:val="left" w:pos="2610"/>
        </w:tabs>
        <w:spacing w:before="57" w:line="276" w:lineRule="auto"/>
        <w:rPr>
          <w:sz w:val="20"/>
        </w:rPr>
      </w:pPr>
    </w:p>
    <w:p w:rsidR="001B6B03" w:rsidRPr="00F65FF8" w:rsidRDefault="001B6B03" w:rsidP="00180557">
      <w:pPr>
        <w:pStyle w:val="Seznamoslovan"/>
        <w:numPr>
          <w:ilvl w:val="0"/>
          <w:numId w:val="0"/>
        </w:numPr>
        <w:tabs>
          <w:tab w:val="left" w:pos="2130"/>
          <w:tab w:val="left" w:pos="2610"/>
        </w:tabs>
        <w:spacing w:before="57" w:line="276" w:lineRule="auto"/>
        <w:rPr>
          <w:sz w:val="20"/>
        </w:rPr>
      </w:pPr>
    </w:p>
    <w:p w:rsidR="009758E1" w:rsidRPr="00F65FF8" w:rsidRDefault="00D8538A" w:rsidP="00180557">
      <w:pPr>
        <w:pStyle w:val="Seznamoslovan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F65FF8">
        <w:rPr>
          <w:b/>
          <w:sz w:val="24"/>
          <w:szCs w:val="24"/>
        </w:rPr>
        <w:t>II</w:t>
      </w:r>
      <w:r w:rsidR="00CC17F6">
        <w:rPr>
          <w:b/>
          <w:sz w:val="24"/>
          <w:szCs w:val="24"/>
        </w:rPr>
        <w:t>.</w:t>
      </w:r>
      <w:r w:rsidR="00F65FF8" w:rsidRPr="00F65FF8">
        <w:rPr>
          <w:b/>
          <w:sz w:val="24"/>
          <w:szCs w:val="24"/>
        </w:rPr>
        <w:t xml:space="preserve"> </w:t>
      </w:r>
      <w:r w:rsidRPr="00F65FF8">
        <w:rPr>
          <w:b/>
          <w:sz w:val="24"/>
          <w:szCs w:val="24"/>
        </w:rPr>
        <w:t xml:space="preserve">Povinnosti </w:t>
      </w:r>
      <w:r w:rsidR="00F65FF8">
        <w:rPr>
          <w:b/>
          <w:sz w:val="24"/>
          <w:szCs w:val="24"/>
        </w:rPr>
        <w:t>dodavatele</w:t>
      </w:r>
    </w:p>
    <w:p w:rsidR="00221E67" w:rsidRDefault="00221E67" w:rsidP="00180557">
      <w:pPr>
        <w:pStyle w:val="Seznamoslovan"/>
        <w:numPr>
          <w:ilvl w:val="0"/>
          <w:numId w:val="0"/>
        </w:numPr>
        <w:tabs>
          <w:tab w:val="left" w:pos="2250"/>
        </w:tabs>
        <w:spacing w:before="57" w:line="276" w:lineRule="auto"/>
        <w:rPr>
          <w:sz w:val="20"/>
        </w:rPr>
      </w:pPr>
      <w:r>
        <w:rPr>
          <w:sz w:val="20"/>
        </w:rPr>
        <w:t>Dodavatel je povinen</w:t>
      </w:r>
    </w:p>
    <w:p w:rsidR="00221E67" w:rsidRDefault="00221E67" w:rsidP="00180557">
      <w:pPr>
        <w:pStyle w:val="Seznamoslovan"/>
        <w:numPr>
          <w:ilvl w:val="0"/>
          <w:numId w:val="9"/>
        </w:numPr>
        <w:tabs>
          <w:tab w:val="left" w:pos="2250"/>
        </w:tabs>
        <w:spacing w:before="57" w:line="276" w:lineRule="auto"/>
        <w:rPr>
          <w:sz w:val="20"/>
        </w:rPr>
      </w:pPr>
      <w:r>
        <w:rPr>
          <w:sz w:val="20"/>
        </w:rPr>
        <w:t xml:space="preserve">umožnit </w:t>
      </w:r>
      <w:r w:rsidR="00F65FF8">
        <w:rPr>
          <w:sz w:val="20"/>
        </w:rPr>
        <w:t xml:space="preserve">odběrateli připojení k rozvaděči elektrické energie na stěně </w:t>
      </w:r>
      <w:r w:rsidR="008F6CFA">
        <w:rPr>
          <w:sz w:val="20"/>
        </w:rPr>
        <w:t>chladicího</w:t>
      </w:r>
      <w:r w:rsidR="00F65FF8">
        <w:rPr>
          <w:sz w:val="20"/>
        </w:rPr>
        <w:t xml:space="preserve"> boxu </w:t>
      </w:r>
      <w:r>
        <w:rPr>
          <w:sz w:val="20"/>
        </w:rPr>
        <w:t xml:space="preserve">v areálu </w:t>
      </w:r>
      <w:r w:rsidR="00F65FF8">
        <w:rPr>
          <w:sz w:val="20"/>
        </w:rPr>
        <w:t>pohřebiště a umožnit mu odběr elektrické energie pro potřeby zajištění kanceláře správce pohřebiště</w:t>
      </w:r>
    </w:p>
    <w:p w:rsidR="00221E67" w:rsidRDefault="00221E67" w:rsidP="00180557">
      <w:pPr>
        <w:pStyle w:val="Seznamoslovan"/>
        <w:numPr>
          <w:ilvl w:val="0"/>
          <w:numId w:val="9"/>
        </w:numPr>
        <w:tabs>
          <w:tab w:val="left" w:pos="2250"/>
        </w:tabs>
        <w:spacing w:before="57" w:line="276" w:lineRule="auto"/>
        <w:rPr>
          <w:sz w:val="20"/>
        </w:rPr>
      </w:pPr>
      <w:r>
        <w:rPr>
          <w:sz w:val="20"/>
        </w:rPr>
        <w:t>informovat odběratele</w:t>
      </w:r>
      <w:r w:rsidR="00CC17F6">
        <w:rPr>
          <w:sz w:val="20"/>
        </w:rPr>
        <w:t>,</w:t>
      </w:r>
      <w:r>
        <w:rPr>
          <w:sz w:val="20"/>
        </w:rPr>
        <w:t xml:space="preserve"> s předstihem minimálně 1 měsíce před tímto termínem</w:t>
      </w:r>
      <w:r w:rsidR="00CC17F6">
        <w:rPr>
          <w:sz w:val="20"/>
        </w:rPr>
        <w:t>,</w:t>
      </w:r>
      <w:r>
        <w:rPr>
          <w:sz w:val="20"/>
        </w:rPr>
        <w:t xml:space="preserve"> o záměru ukončit smluvní vztah s dodavatelem na odběr elektrické energie</w:t>
      </w:r>
    </w:p>
    <w:p w:rsidR="00221E67" w:rsidRDefault="00221E67" w:rsidP="00180557">
      <w:pPr>
        <w:pStyle w:val="Seznamoslovan"/>
        <w:numPr>
          <w:ilvl w:val="0"/>
          <w:numId w:val="9"/>
        </w:numPr>
        <w:tabs>
          <w:tab w:val="left" w:pos="2250"/>
        </w:tabs>
        <w:spacing w:before="57" w:line="276" w:lineRule="auto"/>
        <w:rPr>
          <w:sz w:val="20"/>
        </w:rPr>
      </w:pPr>
      <w:r>
        <w:rPr>
          <w:sz w:val="20"/>
        </w:rPr>
        <w:t xml:space="preserve">provádět pravidelné revize </w:t>
      </w:r>
      <w:r w:rsidR="00CC17F6">
        <w:rPr>
          <w:sz w:val="20"/>
        </w:rPr>
        <w:t xml:space="preserve">svého </w:t>
      </w:r>
      <w:r>
        <w:rPr>
          <w:sz w:val="20"/>
        </w:rPr>
        <w:t>elektrického zařízení dle platné legislativy a příslušných nařízení</w:t>
      </w:r>
    </w:p>
    <w:p w:rsidR="00EE3E9C" w:rsidRDefault="00221E67" w:rsidP="00180557">
      <w:pPr>
        <w:pStyle w:val="Seznamoslovan"/>
        <w:numPr>
          <w:ilvl w:val="0"/>
          <w:numId w:val="9"/>
        </w:numPr>
        <w:tabs>
          <w:tab w:val="left" w:pos="2250"/>
        </w:tabs>
        <w:spacing w:before="57" w:line="276" w:lineRule="auto"/>
        <w:rPr>
          <w:sz w:val="20"/>
        </w:rPr>
      </w:pPr>
      <w:r>
        <w:rPr>
          <w:sz w:val="20"/>
        </w:rPr>
        <w:t>nechat nahlédnou odběratele do vyúčtování elektrické energie za účelem ověření správnosti účtovaných cen</w:t>
      </w:r>
    </w:p>
    <w:p w:rsidR="001B6B03" w:rsidRDefault="001B6B03" w:rsidP="00180557">
      <w:pPr>
        <w:pStyle w:val="Seznamoslovan"/>
        <w:numPr>
          <w:ilvl w:val="0"/>
          <w:numId w:val="0"/>
        </w:numPr>
        <w:tabs>
          <w:tab w:val="left" w:pos="2250"/>
        </w:tabs>
        <w:spacing w:before="57" w:line="276" w:lineRule="auto"/>
        <w:rPr>
          <w:sz w:val="20"/>
        </w:rPr>
      </w:pPr>
    </w:p>
    <w:p w:rsidR="001B6B03" w:rsidRPr="00EE3E9C" w:rsidRDefault="001B6B03" w:rsidP="00180557">
      <w:pPr>
        <w:pStyle w:val="Seznamoslovan"/>
        <w:numPr>
          <w:ilvl w:val="0"/>
          <w:numId w:val="0"/>
        </w:numPr>
        <w:tabs>
          <w:tab w:val="left" w:pos="2250"/>
        </w:tabs>
        <w:spacing w:before="57" w:line="276" w:lineRule="auto"/>
        <w:rPr>
          <w:sz w:val="20"/>
        </w:rPr>
      </w:pPr>
    </w:p>
    <w:p w:rsidR="00CC17F6" w:rsidRPr="00F65FF8" w:rsidRDefault="00CC17F6" w:rsidP="00180557">
      <w:pPr>
        <w:pStyle w:val="Seznamoslovan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Pr="00F65FF8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. </w:t>
      </w:r>
      <w:r w:rsidRPr="00F65FF8">
        <w:rPr>
          <w:b/>
          <w:sz w:val="24"/>
          <w:szCs w:val="24"/>
        </w:rPr>
        <w:t xml:space="preserve">Povinnosti </w:t>
      </w:r>
      <w:r w:rsidR="0076588C">
        <w:rPr>
          <w:b/>
          <w:sz w:val="24"/>
          <w:szCs w:val="24"/>
        </w:rPr>
        <w:t>odběratele</w:t>
      </w:r>
    </w:p>
    <w:p w:rsidR="00CC17F6" w:rsidRDefault="00CC17F6" w:rsidP="00180557">
      <w:pPr>
        <w:pStyle w:val="Seznamoslovan"/>
        <w:numPr>
          <w:ilvl w:val="0"/>
          <w:numId w:val="0"/>
        </w:numPr>
        <w:tabs>
          <w:tab w:val="left" w:pos="2250"/>
        </w:tabs>
        <w:spacing w:before="57" w:line="276" w:lineRule="auto"/>
        <w:rPr>
          <w:sz w:val="20"/>
        </w:rPr>
      </w:pPr>
      <w:r>
        <w:rPr>
          <w:sz w:val="20"/>
        </w:rPr>
        <w:t>Odběratel je povinen</w:t>
      </w:r>
    </w:p>
    <w:p w:rsidR="009758E1" w:rsidRDefault="00CC17F6" w:rsidP="00180557">
      <w:pPr>
        <w:pStyle w:val="Seznamoslovan"/>
        <w:numPr>
          <w:ilvl w:val="0"/>
          <w:numId w:val="30"/>
        </w:numPr>
        <w:tabs>
          <w:tab w:val="left" w:pos="2556"/>
        </w:tabs>
        <w:spacing w:before="57" w:line="276" w:lineRule="auto"/>
        <w:rPr>
          <w:sz w:val="20"/>
        </w:rPr>
      </w:pPr>
      <w:r>
        <w:rPr>
          <w:sz w:val="20"/>
        </w:rPr>
        <w:t xml:space="preserve">provést připojení k rozvaděči elektrické energie na stěně </w:t>
      </w:r>
      <w:r w:rsidR="008F6CFA">
        <w:rPr>
          <w:sz w:val="20"/>
        </w:rPr>
        <w:t>chladicího</w:t>
      </w:r>
      <w:r>
        <w:rPr>
          <w:sz w:val="20"/>
        </w:rPr>
        <w:t xml:space="preserve"> boxu v areálu pohřebiště odborným pracovníkem na své náklady a ve své režii</w:t>
      </w:r>
    </w:p>
    <w:p w:rsidR="00CC17F6" w:rsidRDefault="00CC17F6" w:rsidP="00180557">
      <w:pPr>
        <w:pStyle w:val="Seznamoslovan"/>
        <w:numPr>
          <w:ilvl w:val="0"/>
          <w:numId w:val="30"/>
        </w:numPr>
        <w:tabs>
          <w:tab w:val="left" w:pos="2556"/>
        </w:tabs>
        <w:spacing w:before="57" w:line="276" w:lineRule="auto"/>
        <w:rPr>
          <w:sz w:val="20"/>
        </w:rPr>
      </w:pPr>
      <w:r>
        <w:rPr>
          <w:sz w:val="20"/>
        </w:rPr>
        <w:t>zajistit připojení do sítě dodavatele přes měřidlo spotřeby elektrické energie umístěné ve stavební buňce správce pohřebiště</w:t>
      </w:r>
    </w:p>
    <w:p w:rsidR="00CC17F6" w:rsidRDefault="00CC17F6" w:rsidP="00180557">
      <w:pPr>
        <w:pStyle w:val="Seznamoslovan"/>
        <w:numPr>
          <w:ilvl w:val="0"/>
          <w:numId w:val="30"/>
        </w:numPr>
        <w:tabs>
          <w:tab w:val="left" w:pos="2556"/>
        </w:tabs>
        <w:spacing w:before="57" w:line="276" w:lineRule="auto"/>
        <w:rPr>
          <w:sz w:val="20"/>
        </w:rPr>
      </w:pPr>
      <w:r>
        <w:rPr>
          <w:sz w:val="20"/>
        </w:rPr>
        <w:t>zajistit provozuschopný a bezpečný stav elektroinstalace stavební buňky</w:t>
      </w:r>
    </w:p>
    <w:p w:rsidR="00CC17F6" w:rsidRDefault="00CC17F6" w:rsidP="00180557">
      <w:pPr>
        <w:pStyle w:val="Seznamoslovan"/>
        <w:numPr>
          <w:ilvl w:val="0"/>
          <w:numId w:val="30"/>
        </w:numPr>
        <w:tabs>
          <w:tab w:val="left" w:pos="2556"/>
        </w:tabs>
        <w:spacing w:before="57" w:line="276" w:lineRule="auto"/>
        <w:rPr>
          <w:sz w:val="20"/>
        </w:rPr>
      </w:pPr>
      <w:r>
        <w:rPr>
          <w:sz w:val="20"/>
        </w:rPr>
        <w:t>umožnit dodavateli kdykoli provést kontrolu stavu provozu stavební buňky</w:t>
      </w:r>
    </w:p>
    <w:p w:rsidR="00CC17F6" w:rsidRDefault="00CC17F6" w:rsidP="00180557">
      <w:pPr>
        <w:pStyle w:val="Seznamoslovan"/>
        <w:numPr>
          <w:ilvl w:val="0"/>
          <w:numId w:val="30"/>
        </w:numPr>
        <w:tabs>
          <w:tab w:val="left" w:pos="2556"/>
        </w:tabs>
        <w:spacing w:before="57" w:line="276" w:lineRule="auto"/>
        <w:rPr>
          <w:sz w:val="20"/>
        </w:rPr>
      </w:pPr>
      <w:r>
        <w:rPr>
          <w:sz w:val="20"/>
        </w:rPr>
        <w:t>umožnit dodavateli provést na vyžádání kontrolu stavu podružného měřidla elektrické energie. Tuto kontrolu si může dodavatel vyžádat kdykoli a odběratel mu musí bezodkladně vyhovět</w:t>
      </w:r>
    </w:p>
    <w:p w:rsidR="00CC17F6" w:rsidRDefault="002F1082" w:rsidP="00180557">
      <w:pPr>
        <w:pStyle w:val="Seznamoslovan"/>
        <w:numPr>
          <w:ilvl w:val="0"/>
          <w:numId w:val="30"/>
        </w:numPr>
        <w:tabs>
          <w:tab w:val="left" w:pos="2556"/>
        </w:tabs>
        <w:spacing w:before="57" w:line="276" w:lineRule="auto"/>
        <w:rPr>
          <w:sz w:val="20"/>
        </w:rPr>
      </w:pPr>
      <w:r>
        <w:rPr>
          <w:sz w:val="20"/>
        </w:rPr>
        <w:t>demontovat připojení k rozvaděči a to nejpozději do 30 dnů od data ukončení této smlouvy</w:t>
      </w:r>
    </w:p>
    <w:p w:rsidR="002F1082" w:rsidRDefault="002F1082" w:rsidP="00180557">
      <w:pPr>
        <w:pStyle w:val="Seznamoslovan"/>
        <w:numPr>
          <w:ilvl w:val="0"/>
          <w:numId w:val="30"/>
        </w:numPr>
        <w:tabs>
          <w:tab w:val="left" w:pos="2556"/>
        </w:tabs>
        <w:spacing w:before="57" w:line="276" w:lineRule="auto"/>
        <w:rPr>
          <w:sz w:val="20"/>
        </w:rPr>
      </w:pPr>
      <w:r>
        <w:rPr>
          <w:sz w:val="20"/>
        </w:rPr>
        <w:t>okamžitě demontovat připojení k rozvaděči dodavatele v případě špatného stavu elektroinstalace stavební buňky nebo v případě, že by hrozilo nebezpečí úrazu zásahem elektrické energie z důvodu špatného připojení k rozvaděči dodavatele</w:t>
      </w:r>
    </w:p>
    <w:p w:rsidR="00221E67" w:rsidRDefault="00221E67" w:rsidP="00180557">
      <w:pPr>
        <w:pStyle w:val="Seznamoslovan"/>
        <w:numPr>
          <w:ilvl w:val="0"/>
          <w:numId w:val="0"/>
        </w:numPr>
        <w:tabs>
          <w:tab w:val="left" w:pos="2556"/>
        </w:tabs>
        <w:spacing w:before="57" w:line="276" w:lineRule="auto"/>
        <w:rPr>
          <w:sz w:val="20"/>
        </w:rPr>
      </w:pPr>
    </w:p>
    <w:p w:rsidR="001B6B03" w:rsidRDefault="001B6B03" w:rsidP="00180557">
      <w:pPr>
        <w:pStyle w:val="Seznamoslovan"/>
        <w:numPr>
          <w:ilvl w:val="0"/>
          <w:numId w:val="0"/>
        </w:numPr>
        <w:tabs>
          <w:tab w:val="left" w:pos="2556"/>
        </w:tabs>
        <w:spacing w:before="57" w:line="276" w:lineRule="auto"/>
        <w:rPr>
          <w:sz w:val="20"/>
        </w:rPr>
      </w:pPr>
    </w:p>
    <w:p w:rsidR="002F1082" w:rsidRPr="002F1082" w:rsidRDefault="00D8538A" w:rsidP="00180557">
      <w:pPr>
        <w:pStyle w:val="Seznamoslovan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2F1082">
        <w:rPr>
          <w:b/>
          <w:sz w:val="24"/>
          <w:szCs w:val="24"/>
        </w:rPr>
        <w:t>IV</w:t>
      </w:r>
      <w:r w:rsidR="002F1082" w:rsidRPr="002F1082">
        <w:rPr>
          <w:b/>
          <w:sz w:val="24"/>
          <w:szCs w:val="24"/>
        </w:rPr>
        <w:t xml:space="preserve"> Cena a platební podmínky</w:t>
      </w:r>
    </w:p>
    <w:p w:rsidR="00790223" w:rsidRDefault="002F1082" w:rsidP="00180557">
      <w:pPr>
        <w:pStyle w:val="Seznamoslovan"/>
        <w:numPr>
          <w:ilvl w:val="0"/>
          <w:numId w:val="36"/>
        </w:numPr>
        <w:tabs>
          <w:tab w:val="left" w:pos="498"/>
        </w:tabs>
        <w:spacing w:before="57" w:line="276" w:lineRule="auto"/>
        <w:rPr>
          <w:sz w:val="20"/>
        </w:rPr>
      </w:pPr>
      <w:r>
        <w:rPr>
          <w:sz w:val="20"/>
        </w:rPr>
        <w:t>Cena za Předmět plnění je</w:t>
      </w:r>
      <w:r w:rsidR="00790223">
        <w:rPr>
          <w:sz w:val="20"/>
        </w:rPr>
        <w:t xml:space="preserve"> sjednána</w:t>
      </w:r>
      <w:r>
        <w:rPr>
          <w:sz w:val="20"/>
        </w:rPr>
        <w:t xml:space="preserve"> dohodou mezi dodavatelem a odběratelem </w:t>
      </w:r>
      <w:r w:rsidR="00790223">
        <w:rPr>
          <w:sz w:val="20"/>
        </w:rPr>
        <w:t xml:space="preserve">a je stanovena </w:t>
      </w:r>
      <w:r>
        <w:rPr>
          <w:sz w:val="20"/>
        </w:rPr>
        <w:t>takto:</w:t>
      </w:r>
      <w:r w:rsidR="00790223">
        <w:rPr>
          <w:sz w:val="20"/>
        </w:rPr>
        <w:br/>
      </w:r>
      <w:r w:rsidR="00790223">
        <w:rPr>
          <w:sz w:val="20"/>
        </w:rPr>
        <w:br/>
        <w:t xml:space="preserve">cena bez DPH účtovaná distributorskou a dodavatelskou společností v měřeném období, účtovaná dodavateli </w:t>
      </w:r>
      <w:r w:rsidR="00790223" w:rsidRPr="00790223">
        <w:rPr>
          <w:b/>
          <w:sz w:val="20"/>
        </w:rPr>
        <w:t>+ 10%</w:t>
      </w:r>
      <w:r w:rsidR="00790223">
        <w:rPr>
          <w:sz w:val="20"/>
        </w:rPr>
        <w:br/>
      </w:r>
    </w:p>
    <w:p w:rsidR="00790223" w:rsidRDefault="00790223" w:rsidP="00180557">
      <w:pPr>
        <w:pStyle w:val="Seznamoslovan"/>
        <w:numPr>
          <w:ilvl w:val="0"/>
          <w:numId w:val="36"/>
        </w:numPr>
        <w:tabs>
          <w:tab w:val="left" w:pos="498"/>
        </w:tabs>
        <w:spacing w:before="57" w:line="276" w:lineRule="auto"/>
        <w:rPr>
          <w:sz w:val="20"/>
        </w:rPr>
      </w:pPr>
      <w:r>
        <w:rPr>
          <w:sz w:val="20"/>
        </w:rPr>
        <w:t>Cena bude rozdělena na cenu za dodávku a cenu za distribuci energie dle ročního (měsíčního) vyúčtování dodavatelskou společností.</w:t>
      </w:r>
    </w:p>
    <w:p w:rsidR="002F1082" w:rsidRDefault="00790223" w:rsidP="00180557">
      <w:pPr>
        <w:pStyle w:val="Seznamsodrkami1"/>
        <w:numPr>
          <w:ilvl w:val="0"/>
          <w:numId w:val="36"/>
        </w:numPr>
        <w:tabs>
          <w:tab w:val="left" w:pos="2607"/>
        </w:tabs>
        <w:spacing w:line="276" w:lineRule="auto"/>
        <w:rPr>
          <w:sz w:val="20"/>
        </w:rPr>
      </w:pPr>
      <w:r>
        <w:rPr>
          <w:sz w:val="20"/>
        </w:rPr>
        <w:t>Ce</w:t>
      </w:r>
      <w:r w:rsidR="002F1082">
        <w:rPr>
          <w:sz w:val="20"/>
        </w:rPr>
        <w:t xml:space="preserve">ny </w:t>
      </w:r>
      <w:r>
        <w:rPr>
          <w:sz w:val="20"/>
        </w:rPr>
        <w:t xml:space="preserve">budou uvedeny </w:t>
      </w:r>
      <w:r w:rsidR="002F1082">
        <w:rPr>
          <w:sz w:val="20"/>
        </w:rPr>
        <w:t xml:space="preserve">bez DPH. Výše DPH bude účtována dle daňových předpisů platných v době realizace </w:t>
      </w:r>
      <w:r>
        <w:rPr>
          <w:sz w:val="20"/>
        </w:rPr>
        <w:t>dodávky</w:t>
      </w:r>
      <w:r w:rsidR="002F1082">
        <w:rPr>
          <w:sz w:val="20"/>
        </w:rPr>
        <w:t>.</w:t>
      </w:r>
    </w:p>
    <w:p w:rsidR="001B6B03" w:rsidRDefault="00790223" w:rsidP="00180557">
      <w:pPr>
        <w:pStyle w:val="Seznamsodrkami1"/>
        <w:numPr>
          <w:ilvl w:val="0"/>
          <w:numId w:val="36"/>
        </w:numPr>
        <w:tabs>
          <w:tab w:val="left" w:pos="2607"/>
        </w:tabs>
        <w:spacing w:line="276" w:lineRule="auto"/>
        <w:rPr>
          <w:sz w:val="20"/>
        </w:rPr>
      </w:pPr>
      <w:r>
        <w:rPr>
          <w:sz w:val="20"/>
        </w:rPr>
        <w:t>Platba za odběr bude prováděna měsíčně, formou záloh</w:t>
      </w:r>
      <w:r w:rsidR="001B6B03">
        <w:rPr>
          <w:sz w:val="20"/>
        </w:rPr>
        <w:t xml:space="preserve"> na základě zálohové faktury</w:t>
      </w:r>
      <w:r>
        <w:rPr>
          <w:sz w:val="20"/>
        </w:rPr>
        <w:t>.</w:t>
      </w:r>
      <w:r w:rsidR="001B6B03">
        <w:rPr>
          <w:sz w:val="20"/>
        </w:rPr>
        <w:t xml:space="preserve"> Faktura musí obsahovat příslušné údaje dodavatele i odběratele.</w:t>
      </w:r>
    </w:p>
    <w:p w:rsidR="00790223" w:rsidRDefault="00790223" w:rsidP="00180557">
      <w:pPr>
        <w:pStyle w:val="Seznamsodrkami1"/>
        <w:numPr>
          <w:ilvl w:val="0"/>
          <w:numId w:val="36"/>
        </w:numPr>
        <w:tabs>
          <w:tab w:val="left" w:pos="2607"/>
        </w:tabs>
        <w:spacing w:line="276" w:lineRule="auto"/>
        <w:rPr>
          <w:sz w:val="20"/>
        </w:rPr>
      </w:pPr>
      <w:r>
        <w:rPr>
          <w:sz w:val="20"/>
        </w:rPr>
        <w:t>Vyúčtování skutečné ceny za odběr energie bude proveden</w:t>
      </w:r>
      <w:r w:rsidR="001B6B03">
        <w:rPr>
          <w:sz w:val="20"/>
        </w:rPr>
        <w:t>o</w:t>
      </w:r>
      <w:r>
        <w:rPr>
          <w:sz w:val="20"/>
        </w:rPr>
        <w:t xml:space="preserve"> po ukončení měřeného období na základě </w:t>
      </w:r>
      <w:r w:rsidR="001B6B03">
        <w:rPr>
          <w:sz w:val="20"/>
        </w:rPr>
        <w:t xml:space="preserve">ročního (měsíčního) </w:t>
      </w:r>
      <w:r>
        <w:rPr>
          <w:sz w:val="20"/>
        </w:rPr>
        <w:t>vyúčtování dodavatelsk</w:t>
      </w:r>
      <w:r w:rsidR="001B6B03">
        <w:rPr>
          <w:sz w:val="20"/>
        </w:rPr>
        <w:t>ou</w:t>
      </w:r>
      <w:r>
        <w:rPr>
          <w:sz w:val="20"/>
        </w:rPr>
        <w:t xml:space="preserve"> </w:t>
      </w:r>
      <w:r w:rsidR="001B6B03">
        <w:rPr>
          <w:sz w:val="20"/>
        </w:rPr>
        <w:t>společností.</w:t>
      </w:r>
    </w:p>
    <w:p w:rsidR="001B6B03" w:rsidRDefault="001B6B03" w:rsidP="00180557">
      <w:pPr>
        <w:pStyle w:val="Seznamsodrkami1"/>
        <w:numPr>
          <w:ilvl w:val="0"/>
          <w:numId w:val="36"/>
        </w:numPr>
        <w:tabs>
          <w:tab w:val="left" w:pos="2607"/>
        </w:tabs>
        <w:spacing w:line="276" w:lineRule="auto"/>
        <w:rPr>
          <w:sz w:val="20"/>
        </w:rPr>
      </w:pPr>
      <w:r>
        <w:rPr>
          <w:sz w:val="20"/>
        </w:rPr>
        <w:t>Splatnost faktur je stanovena na 14 dnů ode dne vystavení.</w:t>
      </w:r>
    </w:p>
    <w:p w:rsidR="00790223" w:rsidRDefault="00790223" w:rsidP="00180557">
      <w:pPr>
        <w:pStyle w:val="Seznamsodrkami1"/>
        <w:numPr>
          <w:ilvl w:val="0"/>
          <w:numId w:val="0"/>
        </w:numPr>
        <w:tabs>
          <w:tab w:val="left" w:pos="2607"/>
        </w:tabs>
        <w:spacing w:line="276" w:lineRule="auto"/>
        <w:rPr>
          <w:sz w:val="20"/>
        </w:rPr>
      </w:pPr>
    </w:p>
    <w:p w:rsidR="001B6B03" w:rsidRDefault="001B6B03" w:rsidP="00180557">
      <w:pPr>
        <w:pStyle w:val="Seznamsodrkami1"/>
        <w:numPr>
          <w:ilvl w:val="0"/>
          <w:numId w:val="0"/>
        </w:numPr>
        <w:tabs>
          <w:tab w:val="left" w:pos="2607"/>
        </w:tabs>
        <w:spacing w:line="276" w:lineRule="auto"/>
        <w:rPr>
          <w:sz w:val="20"/>
        </w:rPr>
      </w:pPr>
    </w:p>
    <w:p w:rsidR="001B6B03" w:rsidRPr="001B6B03" w:rsidRDefault="001B6B03" w:rsidP="00180557">
      <w:pPr>
        <w:pStyle w:val="Seznamoslovan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1B6B03">
        <w:rPr>
          <w:b/>
          <w:sz w:val="24"/>
          <w:szCs w:val="24"/>
        </w:rPr>
        <w:t>V Úrok z prodl</w:t>
      </w:r>
      <w:r>
        <w:rPr>
          <w:b/>
          <w:sz w:val="24"/>
          <w:szCs w:val="24"/>
        </w:rPr>
        <w:t>en</w:t>
      </w:r>
      <w:r w:rsidRPr="001B6B03">
        <w:rPr>
          <w:b/>
          <w:sz w:val="24"/>
          <w:szCs w:val="24"/>
        </w:rPr>
        <w:t>í, smluvní pokuty</w:t>
      </w:r>
    </w:p>
    <w:p w:rsidR="001B6B03" w:rsidRDefault="001B6B03" w:rsidP="00180557">
      <w:pPr>
        <w:pStyle w:val="Seznamoslovan"/>
        <w:numPr>
          <w:ilvl w:val="0"/>
          <w:numId w:val="4"/>
        </w:numPr>
        <w:spacing w:before="57" w:line="276" w:lineRule="auto"/>
        <w:rPr>
          <w:sz w:val="20"/>
        </w:rPr>
      </w:pPr>
      <w:r>
        <w:rPr>
          <w:sz w:val="20"/>
        </w:rPr>
        <w:t>Pro případ prodlení odběratele s úhradou plateb ve lhůtách uvedených v čl. IV. Odst. 6 této smlouvy je dodavatel oprávněn požadovat po odběrateli zaplacení smluvního úroku z prodlení ve výši 0,05 % z dlužné částky za každý den prodlení.</w:t>
      </w:r>
    </w:p>
    <w:p w:rsidR="001B6B03" w:rsidRDefault="001B6B03" w:rsidP="00180557">
      <w:pPr>
        <w:pStyle w:val="Seznamoslovan"/>
        <w:numPr>
          <w:ilvl w:val="0"/>
          <w:numId w:val="4"/>
        </w:numPr>
        <w:spacing w:before="57" w:line="276" w:lineRule="auto"/>
        <w:rPr>
          <w:sz w:val="20"/>
        </w:rPr>
      </w:pPr>
      <w:r>
        <w:rPr>
          <w:sz w:val="20"/>
        </w:rPr>
        <w:t>V případě porušení povinností odběratele uvedených v čl. III této smlouvy, se obě strany dohodli, že je dodavatel oprávněn vyžadovat po odběrateli smluvní pokutu ve výši 500,- Kč za každé porušení uvedených povinnosti.</w:t>
      </w:r>
    </w:p>
    <w:p w:rsidR="001B6B03" w:rsidRDefault="001B6B03" w:rsidP="00180557">
      <w:pPr>
        <w:pStyle w:val="Seznamoslovan"/>
        <w:numPr>
          <w:ilvl w:val="0"/>
          <w:numId w:val="4"/>
        </w:numPr>
        <w:spacing w:before="57" w:line="276" w:lineRule="auto"/>
        <w:rPr>
          <w:sz w:val="20"/>
        </w:rPr>
      </w:pPr>
      <w:r>
        <w:rPr>
          <w:sz w:val="20"/>
        </w:rPr>
        <w:t>V případě porušení povinností dodavatele uvedených v čl. II této smlouvy, se obě strany dohodli, že je odběratel oprávněn vyžadovat po dodavateli smluvní pokutu ve výši 500,- Kč za každé porušení uvedených povinnosti.</w:t>
      </w:r>
    </w:p>
    <w:p w:rsidR="001B6B03" w:rsidRDefault="001B6B03" w:rsidP="00180557">
      <w:pPr>
        <w:pStyle w:val="Standard"/>
        <w:widowControl w:val="0"/>
        <w:numPr>
          <w:ilvl w:val="0"/>
          <w:numId w:val="4"/>
        </w:numPr>
        <w:tabs>
          <w:tab w:val="left" w:pos="-3337"/>
          <w:tab w:val="left" w:pos="-2203"/>
        </w:tabs>
        <w:spacing w:before="57" w:line="276" w:lineRule="auto"/>
        <w:rPr>
          <w:rFonts w:ascii="Arial" w:hAnsi="Arial" w:cs="Arial"/>
        </w:rPr>
      </w:pPr>
      <w:r>
        <w:rPr>
          <w:rFonts w:ascii="Arial" w:hAnsi="Arial" w:cs="Arial"/>
        </w:rPr>
        <w:t>Smluvní pokuty sjednané touto smlouvou hradí povinná strana nezávisle na tom, zda a v jaké výši vznikne druhé straně v této souvislosti škoda, kterou lze vymáhat samostatně.</w:t>
      </w:r>
    </w:p>
    <w:p w:rsidR="00180557" w:rsidRPr="00180557" w:rsidRDefault="00180557" w:rsidP="00180557">
      <w:pPr>
        <w:pStyle w:val="Odstavecseseznamem"/>
        <w:numPr>
          <w:ilvl w:val="0"/>
          <w:numId w:val="4"/>
        </w:numPr>
        <w:suppressAutoHyphens w:val="0"/>
        <w:spacing w:line="276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180557">
        <w:rPr>
          <w:sz w:val="20"/>
        </w:rPr>
        <w:br w:type="page"/>
      </w:r>
    </w:p>
    <w:p w:rsidR="001B6B03" w:rsidRDefault="001B6B03" w:rsidP="00180557">
      <w:pPr>
        <w:pStyle w:val="Seznamoslovan"/>
        <w:numPr>
          <w:ilvl w:val="0"/>
          <w:numId w:val="0"/>
        </w:numPr>
        <w:spacing w:before="57" w:line="276" w:lineRule="auto"/>
        <w:rPr>
          <w:sz w:val="20"/>
        </w:rPr>
      </w:pPr>
    </w:p>
    <w:p w:rsidR="009758E1" w:rsidRPr="001B6B03" w:rsidRDefault="00D8538A" w:rsidP="00180557">
      <w:pPr>
        <w:pStyle w:val="Seznamoslovan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1B6B03">
        <w:rPr>
          <w:b/>
          <w:sz w:val="24"/>
          <w:szCs w:val="24"/>
        </w:rPr>
        <w:t>V</w:t>
      </w:r>
      <w:r w:rsidR="001B6B03">
        <w:rPr>
          <w:b/>
          <w:sz w:val="24"/>
          <w:szCs w:val="24"/>
        </w:rPr>
        <w:t>I</w:t>
      </w:r>
      <w:r w:rsidR="001B6B03" w:rsidRPr="001B6B03">
        <w:rPr>
          <w:b/>
          <w:sz w:val="24"/>
          <w:szCs w:val="24"/>
        </w:rPr>
        <w:t xml:space="preserve"> </w:t>
      </w:r>
      <w:r w:rsidRPr="001B6B03">
        <w:rPr>
          <w:b/>
          <w:sz w:val="24"/>
          <w:szCs w:val="24"/>
        </w:rPr>
        <w:t>Doba platnosti smlouvy</w:t>
      </w:r>
    </w:p>
    <w:p w:rsidR="009758E1" w:rsidRDefault="00D8538A" w:rsidP="00AD7788">
      <w:pPr>
        <w:pStyle w:val="Textbody"/>
        <w:tabs>
          <w:tab w:val="left" w:pos="2556"/>
        </w:tabs>
        <w:spacing w:line="276" w:lineRule="auto"/>
        <w:rPr>
          <w:sz w:val="20"/>
        </w:rPr>
      </w:pPr>
      <w:r>
        <w:rPr>
          <w:sz w:val="20"/>
        </w:rPr>
        <w:t xml:space="preserve">Smlouva se uzavírá na dobu </w:t>
      </w:r>
      <w:r w:rsidR="001B6B03">
        <w:rPr>
          <w:sz w:val="20"/>
        </w:rPr>
        <w:t>ne</w:t>
      </w:r>
      <w:r>
        <w:rPr>
          <w:sz w:val="20"/>
        </w:rPr>
        <w:t>určitou</w:t>
      </w:r>
      <w:r w:rsidR="00180557">
        <w:rPr>
          <w:sz w:val="20"/>
        </w:rPr>
        <w:t xml:space="preserve"> a začíná běžet termínem podpisu této smlouvy</w:t>
      </w:r>
      <w:r>
        <w:rPr>
          <w:sz w:val="20"/>
        </w:rPr>
        <w:t>.</w:t>
      </w:r>
    </w:p>
    <w:p w:rsidR="001B6B03" w:rsidRDefault="001B6B03" w:rsidP="00180557">
      <w:pPr>
        <w:pStyle w:val="Textbody"/>
        <w:tabs>
          <w:tab w:val="left" w:pos="2556"/>
        </w:tabs>
        <w:spacing w:line="276" w:lineRule="auto"/>
        <w:rPr>
          <w:sz w:val="20"/>
        </w:rPr>
      </w:pPr>
    </w:p>
    <w:p w:rsidR="001B6B03" w:rsidRDefault="001B6B03" w:rsidP="00180557">
      <w:pPr>
        <w:pStyle w:val="Textbody"/>
        <w:tabs>
          <w:tab w:val="left" w:pos="2556"/>
        </w:tabs>
        <w:spacing w:line="276" w:lineRule="auto"/>
        <w:rPr>
          <w:sz w:val="20"/>
        </w:rPr>
      </w:pPr>
    </w:p>
    <w:p w:rsidR="009758E1" w:rsidRPr="001B6B03" w:rsidRDefault="001B6B03" w:rsidP="00180557">
      <w:pPr>
        <w:pStyle w:val="Seznamoslovan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Pr="001B6B03">
        <w:rPr>
          <w:b/>
          <w:sz w:val="24"/>
          <w:szCs w:val="24"/>
        </w:rPr>
        <w:t xml:space="preserve"> </w:t>
      </w:r>
      <w:r w:rsidR="00D8538A" w:rsidRPr="001B6B03">
        <w:rPr>
          <w:b/>
          <w:sz w:val="24"/>
          <w:szCs w:val="24"/>
        </w:rPr>
        <w:t>Odstoupení od smlouvy</w:t>
      </w:r>
    </w:p>
    <w:p w:rsidR="009758E1" w:rsidRDefault="00D8538A" w:rsidP="00180557">
      <w:pPr>
        <w:pStyle w:val="Seznamoslovan"/>
        <w:numPr>
          <w:ilvl w:val="0"/>
          <w:numId w:val="22"/>
        </w:numPr>
        <w:tabs>
          <w:tab w:val="left" w:pos="2556"/>
        </w:tabs>
        <w:spacing w:before="57" w:line="276" w:lineRule="auto"/>
        <w:ind w:left="426" w:hanging="480"/>
        <w:rPr>
          <w:sz w:val="20"/>
        </w:rPr>
      </w:pPr>
      <w:r>
        <w:rPr>
          <w:sz w:val="20"/>
        </w:rPr>
        <w:t xml:space="preserve">Od této smlouvy může </w:t>
      </w:r>
      <w:r w:rsidR="009F3E5B">
        <w:rPr>
          <w:sz w:val="20"/>
        </w:rPr>
        <w:t xml:space="preserve">dodavatel i odběratel odstoupit </w:t>
      </w:r>
      <w:r>
        <w:rPr>
          <w:sz w:val="20"/>
        </w:rPr>
        <w:t>okamžitě, pokud druhá strana podstatným způsobem</w:t>
      </w:r>
      <w:r w:rsidR="009F3E5B">
        <w:rPr>
          <w:sz w:val="20"/>
        </w:rPr>
        <w:t xml:space="preserve"> opakovaně </w:t>
      </w:r>
      <w:r>
        <w:rPr>
          <w:sz w:val="20"/>
        </w:rPr>
        <w:t xml:space="preserve">porušuje smluvní </w:t>
      </w:r>
      <w:r w:rsidR="008F6CFA">
        <w:rPr>
          <w:sz w:val="20"/>
        </w:rPr>
        <w:t>povinnosti, na</w:t>
      </w:r>
      <w:r w:rsidR="009F3E5B">
        <w:rPr>
          <w:sz w:val="20"/>
        </w:rPr>
        <w:t xml:space="preserve"> které bylo druhou stranou písemně upozorněno. Odstoupení od smlouvy musí být písemné a musí být </w:t>
      </w:r>
      <w:r w:rsidR="00A264A7">
        <w:rPr>
          <w:sz w:val="20"/>
        </w:rPr>
        <w:t xml:space="preserve">prokazatelně </w:t>
      </w:r>
      <w:r w:rsidR="009F3E5B">
        <w:rPr>
          <w:sz w:val="20"/>
        </w:rPr>
        <w:t>druhé straně</w:t>
      </w:r>
      <w:r w:rsidR="00A264A7" w:rsidRPr="00A264A7">
        <w:rPr>
          <w:sz w:val="20"/>
        </w:rPr>
        <w:t xml:space="preserve"> </w:t>
      </w:r>
      <w:r w:rsidR="00A264A7">
        <w:rPr>
          <w:sz w:val="20"/>
        </w:rPr>
        <w:t>doručeno</w:t>
      </w:r>
      <w:r>
        <w:rPr>
          <w:sz w:val="20"/>
        </w:rPr>
        <w:t>.</w:t>
      </w:r>
    </w:p>
    <w:p w:rsidR="009F3E5B" w:rsidRDefault="00D8538A" w:rsidP="00180557">
      <w:pPr>
        <w:pStyle w:val="Seznamoslovan"/>
        <w:numPr>
          <w:ilvl w:val="0"/>
          <w:numId w:val="8"/>
        </w:numPr>
        <w:tabs>
          <w:tab w:val="left" w:pos="2556"/>
        </w:tabs>
        <w:spacing w:before="57" w:line="276" w:lineRule="auto"/>
        <w:ind w:left="426" w:hanging="480"/>
        <w:rPr>
          <w:sz w:val="20"/>
        </w:rPr>
      </w:pPr>
      <w:r>
        <w:rPr>
          <w:sz w:val="20"/>
        </w:rPr>
        <w:t>Dle dohody smluvních stran za podstatné porušení této smlouvy se považuje</w:t>
      </w:r>
      <w:r w:rsidR="009F3E5B">
        <w:rPr>
          <w:sz w:val="20"/>
        </w:rPr>
        <w:t>:</w:t>
      </w:r>
    </w:p>
    <w:p w:rsidR="009F3E5B" w:rsidRDefault="00D8538A" w:rsidP="00180557">
      <w:pPr>
        <w:pStyle w:val="Seznamoslovan"/>
        <w:numPr>
          <w:ilvl w:val="1"/>
          <w:numId w:val="44"/>
        </w:numPr>
        <w:tabs>
          <w:tab w:val="left" w:pos="2556"/>
        </w:tabs>
        <w:spacing w:before="57" w:line="276" w:lineRule="auto"/>
        <w:rPr>
          <w:sz w:val="20"/>
        </w:rPr>
      </w:pPr>
      <w:r>
        <w:rPr>
          <w:sz w:val="20"/>
        </w:rPr>
        <w:t xml:space="preserve">pokud </w:t>
      </w:r>
      <w:r w:rsidR="009F3E5B">
        <w:rPr>
          <w:sz w:val="20"/>
        </w:rPr>
        <w:t>je dodavatel</w:t>
      </w:r>
      <w:r>
        <w:rPr>
          <w:sz w:val="20"/>
        </w:rPr>
        <w:t xml:space="preserve"> více jak </w:t>
      </w:r>
      <w:r w:rsidR="009F3E5B">
        <w:rPr>
          <w:sz w:val="20"/>
        </w:rPr>
        <w:t>dvacet</w:t>
      </w:r>
      <w:r>
        <w:rPr>
          <w:sz w:val="20"/>
        </w:rPr>
        <w:t xml:space="preserve"> dnů v prodlení s úhradou faktury </w:t>
      </w:r>
      <w:r w:rsidR="009F3E5B">
        <w:rPr>
          <w:sz w:val="20"/>
        </w:rPr>
        <w:t>i zálohové nebo neplní povinnosti dle čl. III odst. 2</w:t>
      </w:r>
    </w:p>
    <w:p w:rsidR="009F3E5B" w:rsidRPr="00A264A7" w:rsidRDefault="009F3E5B" w:rsidP="00180557">
      <w:pPr>
        <w:pStyle w:val="Seznamoslovan"/>
        <w:numPr>
          <w:ilvl w:val="1"/>
          <w:numId w:val="44"/>
        </w:numPr>
        <w:tabs>
          <w:tab w:val="left" w:pos="2556"/>
        </w:tabs>
        <w:spacing w:before="57" w:line="276" w:lineRule="auto"/>
        <w:rPr>
          <w:sz w:val="20"/>
        </w:rPr>
      </w:pPr>
      <w:r w:rsidRPr="00A264A7">
        <w:rPr>
          <w:sz w:val="20"/>
        </w:rPr>
        <w:t>dodavatel</w:t>
      </w:r>
      <w:r w:rsidR="00D8538A" w:rsidRPr="00A264A7">
        <w:rPr>
          <w:sz w:val="20"/>
        </w:rPr>
        <w:t xml:space="preserve"> ne</w:t>
      </w:r>
      <w:r w:rsidRPr="00A264A7">
        <w:rPr>
          <w:sz w:val="20"/>
        </w:rPr>
        <w:t>s</w:t>
      </w:r>
      <w:r w:rsidR="00D8538A" w:rsidRPr="00A264A7">
        <w:rPr>
          <w:sz w:val="20"/>
        </w:rPr>
        <w:t>plní povinnost</w:t>
      </w:r>
      <w:r w:rsidRPr="00A264A7">
        <w:rPr>
          <w:sz w:val="20"/>
        </w:rPr>
        <w:t xml:space="preserve">i </w:t>
      </w:r>
      <w:r w:rsidR="00D8538A" w:rsidRPr="00A264A7">
        <w:rPr>
          <w:sz w:val="20"/>
        </w:rPr>
        <w:t xml:space="preserve">uvedené v čl. II. </w:t>
      </w:r>
      <w:r w:rsidR="008F6CFA" w:rsidRPr="00A264A7">
        <w:rPr>
          <w:sz w:val="20"/>
        </w:rPr>
        <w:t>odst. 1 a 3.</w:t>
      </w:r>
    </w:p>
    <w:p w:rsidR="009758E1" w:rsidRDefault="00D8538A" w:rsidP="00180557">
      <w:pPr>
        <w:pStyle w:val="Seznamoslovan"/>
        <w:numPr>
          <w:ilvl w:val="0"/>
          <w:numId w:val="8"/>
        </w:numPr>
        <w:tabs>
          <w:tab w:val="left" w:pos="2556"/>
        </w:tabs>
        <w:spacing w:before="57" w:line="276" w:lineRule="auto"/>
        <w:ind w:left="426" w:hanging="480"/>
        <w:rPr>
          <w:sz w:val="20"/>
        </w:rPr>
      </w:pPr>
      <w:r>
        <w:rPr>
          <w:sz w:val="20"/>
        </w:rPr>
        <w:t>V případě odstoupení od smlouvy z jiného než podstatného důvodu, je sjednána výpovědní lhůta na dobu 1 měsíce. Výpovědní doba začíná běžet od prvního dne následujícího měsíce po obdržení písemné výpovědi druhé straně.</w:t>
      </w:r>
    </w:p>
    <w:p w:rsidR="009758E1" w:rsidRDefault="009758E1" w:rsidP="00180557">
      <w:pPr>
        <w:pStyle w:val="Seznamoslovan"/>
        <w:numPr>
          <w:ilvl w:val="0"/>
          <w:numId w:val="0"/>
        </w:numPr>
        <w:spacing w:before="57" w:line="276" w:lineRule="auto"/>
        <w:rPr>
          <w:sz w:val="20"/>
        </w:rPr>
      </w:pPr>
    </w:p>
    <w:p w:rsidR="00A264A7" w:rsidRDefault="00A264A7" w:rsidP="00180557">
      <w:pPr>
        <w:pStyle w:val="Seznamoslovan"/>
        <w:numPr>
          <w:ilvl w:val="0"/>
          <w:numId w:val="0"/>
        </w:numPr>
        <w:spacing w:before="57" w:line="276" w:lineRule="auto"/>
        <w:rPr>
          <w:sz w:val="20"/>
        </w:rPr>
      </w:pPr>
    </w:p>
    <w:p w:rsidR="009758E1" w:rsidRPr="00A264A7" w:rsidRDefault="00A264A7" w:rsidP="00180557">
      <w:pPr>
        <w:pStyle w:val="Seznamoslovan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VIII </w:t>
      </w:r>
      <w:r w:rsidR="00D8538A" w:rsidRPr="00A264A7">
        <w:rPr>
          <w:b/>
          <w:sz w:val="24"/>
          <w:szCs w:val="24"/>
        </w:rPr>
        <w:t>Všeobecná a závěrečná ustanovení</w:t>
      </w:r>
    </w:p>
    <w:p w:rsidR="009758E1" w:rsidRDefault="00D8538A" w:rsidP="00180557">
      <w:pPr>
        <w:pStyle w:val="Seznamoslovan"/>
        <w:numPr>
          <w:ilvl w:val="0"/>
          <w:numId w:val="5"/>
        </w:numPr>
        <w:tabs>
          <w:tab w:val="left" w:pos="2556"/>
        </w:tabs>
        <w:spacing w:before="57" w:line="276" w:lineRule="auto"/>
        <w:ind w:left="426" w:hanging="426"/>
        <w:rPr>
          <w:sz w:val="20"/>
        </w:rPr>
      </w:pPr>
      <w:r>
        <w:rPr>
          <w:sz w:val="20"/>
        </w:rPr>
        <w:t>Pokud v této smlouvě nebo jejích oboustranně odsouhlasených přílohách není sjednáno jinak, řídí se smluvní vztah dle této smlouvy ob</w:t>
      </w:r>
      <w:r w:rsidR="00A264A7">
        <w:rPr>
          <w:sz w:val="20"/>
        </w:rPr>
        <w:t>čanským</w:t>
      </w:r>
      <w:r>
        <w:rPr>
          <w:sz w:val="20"/>
        </w:rPr>
        <w:t xml:space="preserve"> zákoníkem.</w:t>
      </w:r>
    </w:p>
    <w:p w:rsidR="009758E1" w:rsidRDefault="00D8538A" w:rsidP="00180557">
      <w:pPr>
        <w:pStyle w:val="Seznamoslovan"/>
        <w:numPr>
          <w:ilvl w:val="0"/>
          <w:numId w:val="5"/>
        </w:numPr>
        <w:tabs>
          <w:tab w:val="left" w:pos="2556"/>
        </w:tabs>
        <w:spacing w:before="57" w:line="276" w:lineRule="auto"/>
        <w:ind w:left="426" w:hanging="426"/>
        <w:rPr>
          <w:sz w:val="20"/>
        </w:rPr>
      </w:pPr>
      <w:r>
        <w:rPr>
          <w:sz w:val="20"/>
        </w:rPr>
        <w:t>Jakékoliv změny či doplňky této smlouvy lze činit na základě vzájemných dohod obou smluvních stran pouze formou písemných, číslovaných dodatků podepsaných osobami oprávněnými jednat ve věcech smlouvy.</w:t>
      </w:r>
    </w:p>
    <w:p w:rsidR="009758E1" w:rsidRDefault="00D8538A" w:rsidP="00180557">
      <w:pPr>
        <w:pStyle w:val="Seznamoslovan"/>
        <w:numPr>
          <w:ilvl w:val="0"/>
          <w:numId w:val="5"/>
        </w:numPr>
        <w:tabs>
          <w:tab w:val="left" w:pos="2556"/>
        </w:tabs>
        <w:spacing w:before="57" w:line="276" w:lineRule="auto"/>
        <w:ind w:left="426" w:hanging="426"/>
        <w:rPr>
          <w:sz w:val="20"/>
        </w:rPr>
      </w:pPr>
      <w:r>
        <w:rPr>
          <w:sz w:val="20"/>
        </w:rPr>
        <w:t>Smlouva nabývá platnosti i účinnosti podpisem obou smluvních stran.</w:t>
      </w:r>
    </w:p>
    <w:p w:rsidR="009758E1" w:rsidRDefault="00D8538A" w:rsidP="00180557">
      <w:pPr>
        <w:pStyle w:val="Seznamoslovan"/>
        <w:numPr>
          <w:ilvl w:val="0"/>
          <w:numId w:val="5"/>
        </w:numPr>
        <w:tabs>
          <w:tab w:val="left" w:pos="2556"/>
        </w:tabs>
        <w:spacing w:before="57" w:line="276" w:lineRule="auto"/>
        <w:ind w:left="426" w:hanging="426"/>
        <w:rPr>
          <w:sz w:val="20"/>
        </w:rPr>
      </w:pPr>
      <w:r>
        <w:rPr>
          <w:sz w:val="20"/>
        </w:rPr>
        <w:t>Smlouva je vypracována ve dvou originálech, z nich každý obdrží jedno vyhotovení této smlouvy.</w:t>
      </w:r>
    </w:p>
    <w:p w:rsidR="009758E1" w:rsidRDefault="009758E1" w:rsidP="00180557">
      <w:pPr>
        <w:pStyle w:val="Textbody"/>
        <w:spacing w:line="276" w:lineRule="auto"/>
        <w:ind w:left="426" w:hanging="426"/>
        <w:rPr>
          <w:sz w:val="20"/>
        </w:rPr>
      </w:pPr>
    </w:p>
    <w:p w:rsidR="009758E1" w:rsidRDefault="009758E1" w:rsidP="00180557">
      <w:pPr>
        <w:pStyle w:val="Textbody"/>
        <w:spacing w:line="276" w:lineRule="auto"/>
        <w:rPr>
          <w:sz w:val="20"/>
        </w:rPr>
      </w:pPr>
    </w:p>
    <w:p w:rsidR="009758E1" w:rsidRDefault="009758E1" w:rsidP="00180557">
      <w:pPr>
        <w:pStyle w:val="Textbody"/>
        <w:spacing w:line="276" w:lineRule="auto"/>
        <w:rPr>
          <w:sz w:val="20"/>
        </w:rPr>
      </w:pPr>
    </w:p>
    <w:p w:rsidR="00180557" w:rsidRPr="009868AF" w:rsidRDefault="00180557" w:rsidP="00180557">
      <w:pPr>
        <w:spacing w:line="276" w:lineRule="auto"/>
        <w:rPr>
          <w:rFonts w:ascii="Arial" w:hAnsi="Arial" w:cs="Arial"/>
          <w:sz w:val="20"/>
        </w:rPr>
      </w:pPr>
    </w:p>
    <w:p w:rsidR="00180557" w:rsidRPr="009868AF" w:rsidRDefault="00180557" w:rsidP="00180557">
      <w:pPr>
        <w:rPr>
          <w:rFonts w:ascii="Arial" w:hAnsi="Arial" w:cs="Arial"/>
          <w:sz w:val="20"/>
        </w:rPr>
      </w:pPr>
    </w:p>
    <w:p w:rsidR="00180557" w:rsidRPr="009868AF" w:rsidRDefault="00180557" w:rsidP="00180557">
      <w:pPr>
        <w:rPr>
          <w:rFonts w:ascii="Arial" w:hAnsi="Arial" w:cs="Arial"/>
          <w:sz w:val="20"/>
        </w:rPr>
      </w:pPr>
    </w:p>
    <w:p w:rsidR="00180557" w:rsidRPr="009868AF" w:rsidRDefault="00180557" w:rsidP="00180557">
      <w:pPr>
        <w:pStyle w:val="Standard"/>
        <w:tabs>
          <w:tab w:val="left" w:pos="284"/>
          <w:tab w:val="left" w:pos="426"/>
          <w:tab w:val="left" w:pos="709"/>
          <w:tab w:val="left" w:pos="1588"/>
          <w:tab w:val="left" w:pos="7513"/>
          <w:tab w:val="left" w:pos="8222"/>
          <w:tab w:val="left" w:pos="8505"/>
        </w:tabs>
        <w:rPr>
          <w:rFonts w:ascii="Arial" w:hAnsi="Arial"/>
        </w:rPr>
      </w:pPr>
    </w:p>
    <w:p w:rsidR="00180557" w:rsidRPr="009868AF" w:rsidRDefault="00180557" w:rsidP="00180557">
      <w:pPr>
        <w:sectPr w:rsidR="00180557" w:rsidRPr="009868AF" w:rsidSect="00180557">
          <w:pgSz w:w="11906" w:h="16838"/>
          <w:pgMar w:top="1110" w:right="720" w:bottom="1058" w:left="720" w:header="708" w:footer="708" w:gutter="0"/>
          <w:cols w:space="708"/>
        </w:sectPr>
      </w:pPr>
    </w:p>
    <w:p w:rsidR="00180557" w:rsidRPr="00AD7788" w:rsidRDefault="00180557" w:rsidP="00AD7788">
      <w:pPr>
        <w:pStyle w:val="Podpisy"/>
        <w:jc w:val="center"/>
        <w:rPr>
          <w:rFonts w:ascii="Arial" w:hAnsi="Arial"/>
          <w:sz w:val="20"/>
          <w:szCs w:val="20"/>
        </w:rPr>
        <w:sectPr w:rsidR="00180557" w:rsidRPr="00AD7788">
          <w:type w:val="continuous"/>
          <w:pgSz w:w="11906" w:h="16838"/>
          <w:pgMar w:top="1134" w:right="1191" w:bottom="1134" w:left="1191" w:header="708" w:footer="708" w:gutter="0"/>
          <w:cols w:num="2" w:space="708" w:equalWidth="0">
            <w:col w:w="4408" w:space="708"/>
            <w:col w:w="4408" w:space="0"/>
          </w:cols>
        </w:sectPr>
      </w:pPr>
      <w:r w:rsidRPr="009868AF">
        <w:rPr>
          <w:rFonts w:ascii="Arial" w:hAnsi="Arial"/>
          <w:sz w:val="20"/>
          <w:szCs w:val="20"/>
        </w:rPr>
        <w:t xml:space="preserve">V Lanškrouně dne </w:t>
      </w:r>
      <w:r w:rsidR="0076588C">
        <w:rPr>
          <w:rFonts w:ascii="Arial" w:hAnsi="Arial"/>
          <w:sz w:val="20"/>
          <w:szCs w:val="20"/>
        </w:rPr>
        <w:t>30</w:t>
      </w:r>
      <w:r>
        <w:rPr>
          <w:rFonts w:ascii="Arial" w:hAnsi="Arial"/>
          <w:sz w:val="20"/>
          <w:szCs w:val="20"/>
        </w:rPr>
        <w:t>. 4. 2014</w:t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t xml:space="preserve">Jaroslava </w:t>
      </w:r>
      <w:proofErr w:type="gramStart"/>
      <w:r>
        <w:rPr>
          <w:rFonts w:ascii="Arial" w:hAnsi="Arial"/>
          <w:b/>
          <w:sz w:val="20"/>
          <w:szCs w:val="20"/>
        </w:rPr>
        <w:t>Hlaváčková</w:t>
      </w:r>
      <w:r w:rsidRPr="009868AF">
        <w:rPr>
          <w:rFonts w:ascii="Arial" w:hAnsi="Arial"/>
          <w:b/>
          <w:sz w:val="20"/>
          <w:szCs w:val="20"/>
        </w:rPr>
        <w:br/>
      </w:r>
      <w:r w:rsidRPr="009868AF">
        <w:rPr>
          <w:rFonts w:ascii="Arial" w:hAnsi="Arial"/>
          <w:b/>
          <w:sz w:val="20"/>
          <w:szCs w:val="20"/>
        </w:rPr>
        <w:br/>
      </w:r>
      <w:r w:rsidRPr="009868AF"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  <w:t>........................................</w:t>
      </w:r>
      <w:r w:rsidRPr="009868AF">
        <w:rPr>
          <w:rFonts w:ascii="Arial" w:hAnsi="Arial"/>
          <w:sz w:val="20"/>
          <w:szCs w:val="20"/>
        </w:rPr>
        <w:br/>
        <w:t>za</w:t>
      </w:r>
      <w:proofErr w:type="gramEnd"/>
      <w:r w:rsidRPr="009868AF">
        <w:rPr>
          <w:rFonts w:ascii="Arial" w:hAnsi="Arial"/>
          <w:sz w:val="20"/>
          <w:szCs w:val="20"/>
        </w:rPr>
        <w:t xml:space="preserve"> </w:t>
      </w:r>
      <w:r w:rsidR="00AD7788">
        <w:rPr>
          <w:rFonts w:ascii="Arial" w:hAnsi="Arial"/>
          <w:sz w:val="20"/>
          <w:szCs w:val="20"/>
        </w:rPr>
        <w:t>dodavatele</w:t>
      </w:r>
      <w:r w:rsidRPr="009868AF">
        <w:rPr>
          <w:rFonts w:ascii="Arial" w:hAnsi="Arial"/>
          <w:sz w:val="20"/>
          <w:szCs w:val="20"/>
        </w:rPr>
        <w:br/>
        <w:t>(razítko, podpis)</w:t>
      </w:r>
      <w:r w:rsidRPr="009868AF"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br/>
      </w:r>
      <w:r w:rsidR="0076588C">
        <w:rPr>
          <w:rFonts w:ascii="Arial" w:hAnsi="Arial"/>
          <w:b/>
          <w:sz w:val="20"/>
          <w:szCs w:val="20"/>
        </w:rPr>
        <w:br/>
      </w:r>
      <w:r w:rsidR="0076588C"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b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t xml:space="preserve">V Lanškrouně dne </w:t>
      </w:r>
      <w:r w:rsidR="0076588C">
        <w:rPr>
          <w:rFonts w:ascii="Arial" w:hAnsi="Arial"/>
          <w:sz w:val="20"/>
          <w:szCs w:val="20"/>
        </w:rPr>
        <w:t>30</w:t>
      </w:r>
      <w:r>
        <w:rPr>
          <w:rFonts w:ascii="Arial" w:hAnsi="Arial"/>
          <w:sz w:val="20"/>
          <w:szCs w:val="20"/>
        </w:rPr>
        <w:t>. 4. 2014</w:t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b/>
          <w:bCs/>
          <w:sz w:val="20"/>
          <w:szCs w:val="20"/>
        </w:rPr>
        <w:t>Technické služby Lanškroun, s.r.o.</w:t>
      </w:r>
      <w:r w:rsidRPr="009868AF">
        <w:rPr>
          <w:rFonts w:ascii="Arial" w:hAnsi="Arial"/>
          <w:b/>
          <w:sz w:val="20"/>
          <w:szCs w:val="20"/>
        </w:rPr>
        <w:br/>
      </w:r>
      <w:r w:rsidRPr="009868AF">
        <w:rPr>
          <w:rFonts w:ascii="Arial" w:hAnsi="Arial"/>
          <w:b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  <w:t>Vladimír Skalický</w:t>
      </w:r>
      <w:r w:rsidRPr="009868AF">
        <w:rPr>
          <w:rFonts w:ascii="Arial" w:hAnsi="Arial"/>
          <w:sz w:val="20"/>
          <w:szCs w:val="20"/>
        </w:rPr>
        <w:br/>
        <w:t>jednatel společnosti</w:t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</w:r>
      <w:r w:rsidRPr="009868AF">
        <w:rPr>
          <w:rFonts w:ascii="Arial" w:hAnsi="Arial"/>
          <w:sz w:val="20"/>
          <w:szCs w:val="20"/>
        </w:rPr>
        <w:br/>
        <w:t>........................................</w:t>
      </w:r>
      <w:r w:rsidRPr="009868AF">
        <w:rPr>
          <w:rFonts w:ascii="Arial" w:hAnsi="Arial"/>
          <w:sz w:val="20"/>
          <w:szCs w:val="20"/>
        </w:rPr>
        <w:br/>
        <w:t xml:space="preserve">za </w:t>
      </w:r>
      <w:r w:rsidR="00AD7788">
        <w:rPr>
          <w:rFonts w:ascii="Arial" w:hAnsi="Arial"/>
          <w:sz w:val="20"/>
          <w:szCs w:val="20"/>
        </w:rPr>
        <w:t>odběratele</w:t>
      </w:r>
      <w:r w:rsidRPr="009868AF">
        <w:rPr>
          <w:rFonts w:ascii="Arial" w:hAnsi="Arial"/>
          <w:sz w:val="20"/>
          <w:szCs w:val="20"/>
        </w:rPr>
        <w:br/>
        <w:t>(razítk</w:t>
      </w:r>
      <w:r w:rsidR="00AD7788">
        <w:rPr>
          <w:rFonts w:ascii="Arial" w:hAnsi="Arial"/>
          <w:sz w:val="20"/>
          <w:szCs w:val="20"/>
        </w:rPr>
        <w:t>o, podpis)</w:t>
      </w:r>
    </w:p>
    <w:p w:rsidR="00AD7788" w:rsidRDefault="00AD7788" w:rsidP="00AD7788">
      <w:pPr>
        <w:pStyle w:val="Podpisy"/>
      </w:pPr>
    </w:p>
    <w:sectPr w:rsidR="00AD7788">
      <w:footerReference w:type="even" r:id="rId7"/>
      <w:footerReference w:type="default" r:id="rId8"/>
      <w:pgSz w:w="11906" w:h="16838"/>
      <w:pgMar w:top="1305" w:right="1147" w:bottom="1184" w:left="1173" w:header="708" w:footer="10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39" w:rsidRDefault="00D8538A">
      <w:r>
        <w:separator/>
      </w:r>
    </w:p>
  </w:endnote>
  <w:endnote w:type="continuationSeparator" w:id="0">
    <w:p w:rsidR="00CE0939" w:rsidRDefault="00D8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Default="00D8538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57780" cy="140332"/>
              <wp:effectExtent l="0" t="0" r="0" b="0"/>
              <wp:wrapSquare wrapText="bothSides"/>
              <wp:docPr id="2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0" cy="1403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A286F" w:rsidRDefault="00D8538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95E75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2" o:spid="_x0000_s1026" type="#_x0000_t202" style="position:absolute;margin-left:0;margin-top:.05pt;width:4.55pt;height:11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" stroked="f">
              <v:textbox inset="0,0,0,0">
                <w:txbxContent>
                  <w:p w:rsidR="004A286F" w:rsidRDefault="00D8538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95E75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Default="00D8538A">
    <w:pPr>
      <w:pStyle w:val="Zpat"/>
      <w:tabs>
        <w:tab w:val="clear" w:pos="4536"/>
        <w:tab w:val="clear" w:pos="9072"/>
        <w:tab w:val="left" w:pos="5490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57780" cy="140332"/>
              <wp:effectExtent l="0" t="0" r="0" b="0"/>
              <wp:wrapSquare wrapText="bothSides"/>
              <wp:docPr id="1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0" cy="1403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A286F" w:rsidRDefault="00D8538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D7788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3" o:spid="_x0000_s1027" type="#_x0000_t202" style="position:absolute;margin-left:0;margin-top:.05pt;width:4.55pt;height:11.0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" stroked="f">
              <v:textbox inset="0,0,0,0">
                <w:txbxContent>
                  <w:p w:rsidR="004A286F" w:rsidRDefault="00D8538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D7788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39" w:rsidRDefault="00D8538A">
      <w:r>
        <w:rPr>
          <w:color w:val="000000"/>
        </w:rPr>
        <w:separator/>
      </w:r>
    </w:p>
  </w:footnote>
  <w:footnote w:type="continuationSeparator" w:id="0">
    <w:p w:rsidR="00CE0939" w:rsidRDefault="00D8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03F"/>
    <w:multiLevelType w:val="hybridMultilevel"/>
    <w:tmpl w:val="5FF0F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077"/>
    <w:multiLevelType w:val="multilevel"/>
    <w:tmpl w:val="971A47C8"/>
    <w:styleLink w:val="WW8Num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4272F0"/>
    <w:multiLevelType w:val="multilevel"/>
    <w:tmpl w:val="46C09248"/>
    <w:styleLink w:val="WW8Num10"/>
    <w:lvl w:ilvl="0">
      <w:numFmt w:val="bullet"/>
      <w:pStyle w:val="Seznamsodrkami1"/>
      <w:lvlText w:val="←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C361B0"/>
    <w:multiLevelType w:val="multilevel"/>
    <w:tmpl w:val="11AEB00A"/>
    <w:numStyleLink w:val="WW8Num9"/>
  </w:abstractNum>
  <w:abstractNum w:abstractNumId="4" w15:restartNumberingAfterBreak="0">
    <w:nsid w:val="14AD5BF2"/>
    <w:multiLevelType w:val="multilevel"/>
    <w:tmpl w:val="56AEE45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4F27FE"/>
    <w:multiLevelType w:val="multilevel"/>
    <w:tmpl w:val="F752B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F65381"/>
    <w:multiLevelType w:val="multilevel"/>
    <w:tmpl w:val="0405001D"/>
    <w:styleLink w:val="WW8Num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0F63D2"/>
    <w:multiLevelType w:val="hybridMultilevel"/>
    <w:tmpl w:val="9732C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01D3E"/>
    <w:multiLevelType w:val="multilevel"/>
    <w:tmpl w:val="2BA82A9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30C1BB0"/>
    <w:multiLevelType w:val="multilevel"/>
    <w:tmpl w:val="11AEB00A"/>
    <w:numStyleLink w:val="WW8Num9"/>
  </w:abstractNum>
  <w:abstractNum w:abstractNumId="10" w15:restartNumberingAfterBreak="0">
    <w:nsid w:val="3367273F"/>
    <w:multiLevelType w:val="multilevel"/>
    <w:tmpl w:val="BE30C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D6332"/>
    <w:multiLevelType w:val="multilevel"/>
    <w:tmpl w:val="11AEB00A"/>
    <w:numStyleLink w:val="WW8Num9"/>
  </w:abstractNum>
  <w:abstractNum w:abstractNumId="12" w15:restartNumberingAfterBreak="0">
    <w:nsid w:val="38316924"/>
    <w:multiLevelType w:val="multilevel"/>
    <w:tmpl w:val="A392C022"/>
    <w:styleLink w:val="WW8Num11"/>
    <w:lvl w:ilvl="0">
      <w:start w:val="1"/>
      <w:numFmt w:val="decimal"/>
      <w:pStyle w:val="Seznamoslovan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D1309D"/>
    <w:multiLevelType w:val="multilevel"/>
    <w:tmpl w:val="605ACF2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decimal"/>
      <w:lvlText w:val="%3."/>
      <w:lvlJc w:val="left"/>
      <w:pPr>
        <w:ind w:left="1437" w:hanging="360"/>
      </w:pPr>
    </w:lvl>
    <w:lvl w:ilvl="3">
      <w:start w:val="1"/>
      <w:numFmt w:val="decimal"/>
      <w:lvlText w:val="%4."/>
      <w:lvlJc w:val="left"/>
      <w:pPr>
        <w:ind w:left="1797" w:hanging="360"/>
      </w:pPr>
    </w:lvl>
    <w:lvl w:ilvl="4">
      <w:start w:val="1"/>
      <w:numFmt w:val="decimal"/>
      <w:lvlText w:val="%5."/>
      <w:lvlJc w:val="left"/>
      <w:pPr>
        <w:ind w:left="2157" w:hanging="360"/>
      </w:pPr>
    </w:lvl>
    <w:lvl w:ilvl="5">
      <w:start w:val="1"/>
      <w:numFmt w:val="decimal"/>
      <w:lvlText w:val="%6.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decimal"/>
      <w:lvlText w:val="%8."/>
      <w:lvlJc w:val="left"/>
      <w:pPr>
        <w:ind w:left="3237" w:hanging="360"/>
      </w:pPr>
    </w:lvl>
    <w:lvl w:ilvl="8">
      <w:start w:val="1"/>
      <w:numFmt w:val="decimal"/>
      <w:lvlText w:val="%9."/>
      <w:lvlJc w:val="left"/>
      <w:pPr>
        <w:ind w:left="3597" w:hanging="360"/>
      </w:pPr>
    </w:lvl>
  </w:abstractNum>
  <w:abstractNum w:abstractNumId="14" w15:restartNumberingAfterBreak="0">
    <w:nsid w:val="3D494BE0"/>
    <w:multiLevelType w:val="multilevel"/>
    <w:tmpl w:val="29A02F2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3F0B36FD"/>
    <w:multiLevelType w:val="multilevel"/>
    <w:tmpl w:val="11AEB00A"/>
    <w:numStyleLink w:val="WW8Num9"/>
  </w:abstractNum>
  <w:abstractNum w:abstractNumId="16" w15:restartNumberingAfterBreak="0">
    <w:nsid w:val="45906BFB"/>
    <w:multiLevelType w:val="multilevel"/>
    <w:tmpl w:val="A74232EC"/>
    <w:styleLink w:val="WW8Num6"/>
    <w:lvl w:ilvl="0">
      <w:numFmt w:val="bullet"/>
      <w:lvlText w:val=""/>
      <w:lvlJc w:val="left"/>
      <w:pPr>
        <w:ind w:left="97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numFmt w:val="bullet"/>
      <w:lvlText w:val=""/>
      <w:lvlJc w:val="left"/>
      <w:pPr>
        <w:ind w:left="24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38" w:hanging="360"/>
      </w:pPr>
      <w:rPr>
        <w:rFonts w:ascii="Wingdings" w:hAnsi="Wingdings" w:cs="Wingdings"/>
      </w:rPr>
    </w:lvl>
  </w:abstractNum>
  <w:abstractNum w:abstractNumId="17" w15:restartNumberingAfterBreak="0">
    <w:nsid w:val="479847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2C4DE0"/>
    <w:multiLevelType w:val="multilevel"/>
    <w:tmpl w:val="11AEB00A"/>
    <w:numStyleLink w:val="WW8Num9"/>
  </w:abstractNum>
  <w:abstractNum w:abstractNumId="19" w15:restartNumberingAfterBreak="0">
    <w:nsid w:val="56BF1AB6"/>
    <w:multiLevelType w:val="multilevel"/>
    <w:tmpl w:val="C5C0DB58"/>
    <w:styleLink w:val="WW8Num15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decimal"/>
      <w:lvlText w:val="%3."/>
      <w:lvlJc w:val="left"/>
      <w:pPr>
        <w:ind w:left="1437" w:hanging="360"/>
      </w:pPr>
    </w:lvl>
    <w:lvl w:ilvl="3">
      <w:start w:val="1"/>
      <w:numFmt w:val="decimal"/>
      <w:lvlText w:val="%4."/>
      <w:lvlJc w:val="left"/>
      <w:pPr>
        <w:ind w:left="1797" w:hanging="360"/>
      </w:pPr>
    </w:lvl>
    <w:lvl w:ilvl="4">
      <w:start w:val="1"/>
      <w:numFmt w:val="decimal"/>
      <w:lvlText w:val="%5."/>
      <w:lvlJc w:val="left"/>
      <w:pPr>
        <w:ind w:left="2157" w:hanging="360"/>
      </w:pPr>
    </w:lvl>
    <w:lvl w:ilvl="5">
      <w:start w:val="1"/>
      <w:numFmt w:val="decimal"/>
      <w:lvlText w:val="%6.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decimal"/>
      <w:lvlText w:val="%8."/>
      <w:lvlJc w:val="left"/>
      <w:pPr>
        <w:ind w:left="3237" w:hanging="360"/>
      </w:pPr>
    </w:lvl>
    <w:lvl w:ilvl="8">
      <w:start w:val="1"/>
      <w:numFmt w:val="decimal"/>
      <w:lvlText w:val="%9."/>
      <w:lvlJc w:val="left"/>
      <w:pPr>
        <w:ind w:left="3597" w:hanging="360"/>
      </w:pPr>
    </w:lvl>
  </w:abstractNum>
  <w:abstractNum w:abstractNumId="20" w15:restartNumberingAfterBreak="0">
    <w:nsid w:val="583D53C6"/>
    <w:multiLevelType w:val="multilevel"/>
    <w:tmpl w:val="56128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4A6450"/>
    <w:multiLevelType w:val="multilevel"/>
    <w:tmpl w:val="3DF6581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3E7FDD"/>
    <w:multiLevelType w:val="multilevel"/>
    <w:tmpl w:val="26EA4B40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B3179D4"/>
    <w:multiLevelType w:val="multilevel"/>
    <w:tmpl w:val="19BC9C54"/>
    <w:styleLink w:val="WW8Num14"/>
    <w:lvl w:ilvl="0">
      <w:start w:val="1"/>
      <w:numFmt w:val="decimal"/>
      <w:lvlText w:val="%1."/>
      <w:lvlJc w:val="left"/>
      <w:pPr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227049F"/>
    <w:multiLevelType w:val="multilevel"/>
    <w:tmpl w:val="0E3A0602"/>
    <w:styleLink w:val="WW8Num13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92D0233"/>
    <w:multiLevelType w:val="multilevel"/>
    <w:tmpl w:val="11AEB00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Arial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26" w15:restartNumberingAfterBreak="0">
    <w:nsid w:val="7B5B1354"/>
    <w:multiLevelType w:val="multilevel"/>
    <w:tmpl w:val="11AEB00A"/>
    <w:numStyleLink w:val="WW8Num9"/>
  </w:abstractNum>
  <w:num w:numId="1">
    <w:abstractNumId w:val="14"/>
  </w:num>
  <w:num w:numId="2">
    <w:abstractNumId w:val="21"/>
  </w:num>
  <w:num w:numId="3">
    <w:abstractNumId w:val="22"/>
  </w:num>
  <w:num w:numId="4">
    <w:abstractNumId w:val="8"/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5"/>
  </w:num>
  <w:num w:numId="10">
    <w:abstractNumId w:val="2"/>
  </w:num>
  <w:num w:numId="11">
    <w:abstractNumId w:val="12"/>
  </w:num>
  <w:num w:numId="12">
    <w:abstractNumId w:val="13"/>
  </w:num>
  <w:num w:numId="13">
    <w:abstractNumId w:val="24"/>
  </w:num>
  <w:num w:numId="14">
    <w:abstractNumId w:val="23"/>
  </w:num>
  <w:num w:numId="15">
    <w:abstractNumId w:val="19"/>
  </w:num>
  <w:num w:numId="16">
    <w:abstractNumId w:val="10"/>
  </w:num>
  <w:num w:numId="17">
    <w:abstractNumId w:val="25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6"/>
  </w:num>
  <w:num w:numId="21">
    <w:abstractNumId w:val="8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2"/>
  </w:num>
  <w:num w:numId="26">
    <w:abstractNumId w:val="2"/>
  </w:num>
  <w:num w:numId="27">
    <w:abstractNumId w:val="12"/>
  </w:num>
  <w:num w:numId="28">
    <w:abstractNumId w:val="12"/>
  </w:num>
  <w:num w:numId="29">
    <w:abstractNumId w:val="12"/>
  </w:num>
  <w:num w:numId="30">
    <w:abstractNumId w:val="18"/>
  </w:num>
  <w:num w:numId="31">
    <w:abstractNumId w:val="12"/>
  </w:num>
  <w:num w:numId="32">
    <w:abstractNumId w:val="9"/>
  </w:num>
  <w:num w:numId="33">
    <w:abstractNumId w:val="7"/>
  </w:num>
  <w:num w:numId="34">
    <w:abstractNumId w:val="3"/>
  </w:num>
  <w:num w:numId="35">
    <w:abstractNumId w:val="26"/>
  </w:num>
  <w:num w:numId="36">
    <w:abstractNumId w:val="15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1"/>
  </w:num>
  <w:num w:numId="42">
    <w:abstractNumId w:val="17"/>
  </w:num>
  <w:num w:numId="43">
    <w:abstractNumId w:val="5"/>
  </w:num>
  <w:num w:numId="44">
    <w:abstractNumId w:val="20"/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45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E1"/>
    <w:rsid w:val="00180557"/>
    <w:rsid w:val="001B6B03"/>
    <w:rsid w:val="00221E67"/>
    <w:rsid w:val="002F1082"/>
    <w:rsid w:val="00395E75"/>
    <w:rsid w:val="0076588C"/>
    <w:rsid w:val="00790223"/>
    <w:rsid w:val="008146BF"/>
    <w:rsid w:val="008F6CFA"/>
    <w:rsid w:val="009758E1"/>
    <w:rsid w:val="009F3E5B"/>
    <w:rsid w:val="00A264A7"/>
    <w:rsid w:val="00AD7788"/>
    <w:rsid w:val="00CC17F6"/>
    <w:rsid w:val="00CE0939"/>
    <w:rsid w:val="00D07AF9"/>
    <w:rsid w:val="00D8538A"/>
    <w:rsid w:val="00E50659"/>
    <w:rsid w:val="00EA6E8E"/>
    <w:rsid w:val="00EE3E9C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B03E-B4F1-4595-A2AD-0FFCEB9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spacing w:before="240" w:after="60"/>
      <w:jc w:val="center"/>
      <w:outlineLvl w:val="0"/>
    </w:pPr>
    <w:rPr>
      <w:rFonts w:ascii="Arial Narrow" w:hAnsi="Arial Narrow" w:cs="Arial Narrow"/>
      <w:b/>
      <w:sz w:val="36"/>
    </w:rPr>
  </w:style>
  <w:style w:type="paragraph" w:styleId="Nadpis2">
    <w:name w:val="heading 2"/>
    <w:next w:val="Textbody"/>
    <w:pPr>
      <w:suppressAutoHyphens/>
      <w:spacing w:before="100" w:after="100"/>
      <w:outlineLvl w:val="1"/>
    </w:pPr>
    <w:rPr>
      <w:rFonts w:eastAsia="Arial" w:cs="Times New Roman"/>
      <w:b/>
      <w:bCs/>
      <w:sz w:val="36"/>
      <w:szCs w:val="3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Textbody"/>
    <w:next w:val="Odstavec"/>
    <w:pPr>
      <w:spacing w:before="360" w:after="180"/>
    </w:pPr>
    <w:rPr>
      <w:sz w:val="40"/>
    </w:rPr>
  </w:style>
  <w:style w:type="paragraph" w:customStyle="1" w:styleId="Textbody">
    <w:name w:val="Text body"/>
    <w:basedOn w:val="Standard"/>
    <w:pPr>
      <w:widowControl w:val="0"/>
      <w:spacing w:line="288" w:lineRule="auto"/>
    </w:pPr>
    <w:rPr>
      <w:rFonts w:ascii="Arial" w:hAnsi="Arial" w:cs="Arial"/>
      <w:sz w:val="22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Odstavec">
    <w:name w:val="Odstavec"/>
    <w:basedOn w:val="Textbody"/>
    <w:pPr>
      <w:spacing w:after="115"/>
      <w:ind w:firstLine="480"/>
    </w:pPr>
  </w:style>
  <w:style w:type="paragraph" w:customStyle="1" w:styleId="Poznmka">
    <w:name w:val="Poznámka"/>
    <w:basedOn w:val="Textbody"/>
  </w:style>
  <w:style w:type="paragraph" w:customStyle="1" w:styleId="Stnovannadpis">
    <w:name w:val="Stínovaný nadpis"/>
    <w:basedOn w:val="Heading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Textbody"/>
    <w:pPr>
      <w:numPr>
        <w:numId w:val="10"/>
      </w:numPr>
      <w:spacing w:line="216" w:lineRule="auto"/>
    </w:pPr>
  </w:style>
  <w:style w:type="paragraph" w:customStyle="1" w:styleId="Seznamoslovan">
    <w:name w:val="Seznam očíslovaný"/>
    <w:basedOn w:val="Textbody"/>
    <w:pPr>
      <w:numPr>
        <w:numId w:val="11"/>
      </w:numPr>
      <w:spacing w:line="216" w:lineRule="auto"/>
    </w:pPr>
  </w:style>
  <w:style w:type="paragraph" w:customStyle="1" w:styleId="Styltabulky">
    <w:name w:val="Styl tabulky"/>
    <w:basedOn w:val="Textbody"/>
    <w:pPr>
      <w:spacing w:line="216" w:lineRule="auto"/>
    </w:pPr>
    <w:rPr>
      <w:sz w:val="20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itulek1">
    <w:name w:val="Titulek1"/>
    <w:basedOn w:val="Standard"/>
    <w:next w:val="Standard"/>
    <w:pPr>
      <w:jc w:val="center"/>
    </w:pPr>
    <w:rPr>
      <w:rFonts w:ascii="Arial" w:hAnsi="Arial" w:cs="Arial"/>
      <w:b/>
      <w:sz w:val="24"/>
      <w:szCs w:val="24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Textbody"/>
  </w:style>
  <w:style w:type="paragraph" w:customStyle="1" w:styleId="Import1">
    <w:name w:val="Import 1"/>
    <w:pPr>
      <w:tabs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  <w:tab w:val="left" w:pos="19728"/>
      </w:tabs>
      <w:suppressAutoHyphens/>
      <w:spacing w:line="216" w:lineRule="auto"/>
      <w:ind w:left="144"/>
    </w:pPr>
    <w:rPr>
      <w:rFonts w:eastAsia="Arial" w:cs="Times New Roman"/>
      <w:sz w:val="20"/>
      <w:szCs w:val="20"/>
      <w:lang w:bidi="ar-SA"/>
    </w:rPr>
  </w:style>
  <w:style w:type="paragraph" w:customStyle="1" w:styleId="Standarduser">
    <w:name w:val="Standard (user)"/>
    <w:pPr>
      <w:suppressAutoHyphens/>
    </w:pPr>
    <w:rPr>
      <w:rFonts w:eastAsia="Arial Unicode MS" w:cs="Tahoma"/>
      <w:lang w:bidi="ar-SA"/>
    </w:rPr>
  </w:style>
  <w:style w:type="paragraph" w:styleId="Normlnweb">
    <w:name w:val="Normal (Web)"/>
    <w:basedOn w:val="Standard"/>
    <w:pPr>
      <w:suppressAutoHyphens w:val="0"/>
      <w:spacing w:before="100" w:after="119"/>
    </w:pPr>
    <w:rPr>
      <w:sz w:val="24"/>
      <w:szCs w:val="24"/>
    </w:rPr>
  </w:style>
  <w:style w:type="paragraph" w:customStyle="1" w:styleId="Headerleft">
    <w:name w:val="Header left"/>
    <w:basedOn w:val="Standard"/>
    <w:pPr>
      <w:suppressLineNumbers/>
      <w:tabs>
        <w:tab w:val="center" w:pos="5233"/>
        <w:tab w:val="right" w:pos="10466"/>
      </w:tabs>
    </w:pPr>
  </w:style>
  <w:style w:type="character" w:customStyle="1" w:styleId="WW8Num2z0">
    <w:name w:val="WW8Num2z0"/>
    <w:rPr>
      <w:color w:val="000000"/>
    </w:rPr>
  </w:style>
  <w:style w:type="character" w:customStyle="1" w:styleId="WW8Num4z0">
    <w:name w:val="WW8Num4z0"/>
    <w:rPr>
      <w:b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0">
    <w:name w:val="WW8Num8z0"/>
    <w:rPr>
      <w:b w:val="0"/>
    </w:rPr>
  </w:style>
  <w:style w:type="character" w:customStyle="1" w:styleId="WW8Num9z1">
    <w:name w:val="WW8Num9z1"/>
    <w:rPr>
      <w:rFonts w:ascii="Arial" w:hAnsi="Arial" w:cs="Aria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5z0">
    <w:name w:val="WW8Num5z0"/>
    <w:rPr>
      <w:b w:val="0"/>
    </w:rPr>
  </w:style>
  <w:style w:type="character" w:customStyle="1" w:styleId="WW8Num7z0">
    <w:name w:val="WW8Num7z0"/>
    <w:rPr>
      <w:color w:val="000000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0">
    <w:name w:val="WW8Num9z0"/>
    <w:rPr>
      <w:b w:val="0"/>
    </w:rPr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b w:val="0"/>
    </w:rPr>
  </w:style>
  <w:style w:type="character" w:customStyle="1" w:styleId="WW8Num1z0">
    <w:name w:val="WW8Num1z0"/>
    <w:rPr>
      <w:color w:val="000000"/>
    </w:rPr>
  </w:style>
  <w:style w:type="character" w:customStyle="1" w:styleId="WW8Num3z0">
    <w:name w:val="WW8Num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9z0">
    <w:name w:val="WW8Num19z0"/>
    <w:rPr>
      <w:color w:val="000000"/>
    </w:rPr>
  </w:style>
  <w:style w:type="character" w:customStyle="1" w:styleId="WW8Num22z0">
    <w:name w:val="WW8Num22z0"/>
    <w:rPr>
      <w:b w:val="0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3z0">
    <w:name w:val="WW8Num33z0"/>
    <w:rPr>
      <w:b w:val="0"/>
    </w:rPr>
  </w:style>
  <w:style w:type="character" w:customStyle="1" w:styleId="WW8Num36z1">
    <w:name w:val="WW8Num36z1"/>
    <w:rPr>
      <w:rFonts w:ascii="Arial" w:eastAsia="Times New Roman" w:hAnsi="Arial" w:cs="Arial"/>
    </w:rPr>
  </w:style>
  <w:style w:type="character" w:customStyle="1" w:styleId="WW8NumSt1z0">
    <w:name w:val="WW8NumSt1z0"/>
    <w:rPr>
      <w:rFonts w:ascii="Symbol" w:hAnsi="Symbol" w:cs="Symbol"/>
      <w:color w:val="00000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Internetlinkuser">
    <w:name w:val="Internet link (user)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paragraph" w:customStyle="1" w:styleId="Podpisy">
    <w:name w:val="Podpisy"/>
    <w:basedOn w:val="Standard"/>
    <w:next w:val="Standard"/>
    <w:rsid w:val="00180557"/>
    <w:pPr>
      <w:widowControl w:val="0"/>
    </w:pPr>
    <w:rPr>
      <w:rFonts w:eastAsia="SimSun" w:cs="Mangal"/>
      <w:sz w:val="24"/>
      <w:szCs w:val="24"/>
      <w:lang w:bidi="hi-IN"/>
    </w:rPr>
  </w:style>
  <w:style w:type="paragraph" w:styleId="Odstavecseseznamem">
    <w:name w:val="List Paragraph"/>
    <w:basedOn w:val="Normln"/>
    <w:uiPriority w:val="34"/>
    <w:qFormat/>
    <w:rsid w:val="0018055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a údržba silnic Pardubického kraje se sídlem Doubravice 98, 533 53 Pardubice</vt:lpstr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a údržba silnic Pardubického kraje se sídlem Doubravice 98, 533 53 Pardubice</dc:title>
  <dc:creator>Marian Cvrkal</dc:creator>
  <cp:lastModifiedBy>asistentka</cp:lastModifiedBy>
  <cp:revision>2</cp:revision>
  <cp:lastPrinted>2013-11-27T10:59:00Z</cp:lastPrinted>
  <dcterms:created xsi:type="dcterms:W3CDTF">2017-09-19T09:52:00Z</dcterms:created>
  <dcterms:modified xsi:type="dcterms:W3CDTF">2017-09-19T09:52:00Z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-1562843392</vt:r8>
  </property>
  <property fmtid="{D5CDD505-2E9C-101B-9397-08002B2CF9AE}" pid="3" name="_AuthorEmail">
    <vt:lpwstr>vaclav.ouhrabka@suspk.cz</vt:lpwstr>
  </property>
  <property fmtid="{D5CDD505-2E9C-101B-9397-08002B2CF9AE}" pid="4" name="_AuthorEmailDisplayName">
    <vt:lpwstr>Ouhrabka</vt:lpwstr>
  </property>
  <property fmtid="{D5CDD505-2E9C-101B-9397-08002B2CF9AE}" pid="5" name="_EmailSubject">
    <vt:lpwstr>Pokyn k zajištění ZÚ 2006-07</vt:lpwstr>
  </property>
  <property fmtid="{D5CDD505-2E9C-101B-9397-08002B2CF9AE}" pid="6" name="_PreviousAdHocReviewCycleID">
    <vt:r8>1245885910</vt:r8>
  </property>
</Properties>
</file>