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3BC0" w14:textId="63C191CE" w:rsidR="00C806C9" w:rsidRPr="0032418A" w:rsidRDefault="00C806C9" w:rsidP="00324D08">
      <w:pPr>
        <w:pStyle w:val="Nadpis1"/>
        <w:autoSpaceDE/>
        <w:autoSpaceDN/>
        <w:adjustRightInd/>
        <w:spacing w:line="276" w:lineRule="auto"/>
        <w:jc w:val="center"/>
        <w:rPr>
          <w:rFonts w:ascii="Arial" w:hAnsi="Arial" w:cs="Arial"/>
          <w:sz w:val="28"/>
          <w:szCs w:val="28"/>
          <w:lang w:val="cs-CZ"/>
        </w:rPr>
      </w:pPr>
      <w:r w:rsidRPr="00993390">
        <w:rPr>
          <w:rFonts w:ascii="Arial" w:hAnsi="Arial" w:cs="Arial"/>
          <w:sz w:val="28"/>
          <w:szCs w:val="28"/>
        </w:rPr>
        <w:t xml:space="preserve">DODATEK č. </w:t>
      </w:r>
      <w:r w:rsidR="00DB197E">
        <w:rPr>
          <w:rFonts w:ascii="Arial" w:hAnsi="Arial" w:cs="Arial"/>
          <w:sz w:val="28"/>
          <w:szCs w:val="28"/>
        </w:rPr>
        <w:t>1</w:t>
      </w:r>
    </w:p>
    <w:p w14:paraId="4B58EDB2" w14:textId="2C3E3E11" w:rsidR="00C806C9" w:rsidRPr="00D73279" w:rsidRDefault="00C806C9" w:rsidP="00D73279">
      <w:pPr>
        <w:pStyle w:val="Nadpis1"/>
        <w:autoSpaceDE/>
        <w:autoSpaceDN/>
        <w:adjustRightInd/>
        <w:spacing w:line="276" w:lineRule="auto"/>
        <w:jc w:val="center"/>
        <w:rPr>
          <w:b w:val="0"/>
          <w:bCs w:val="0"/>
          <w:sz w:val="28"/>
          <w:szCs w:val="28"/>
          <w:lang w:val="cs-CZ"/>
        </w:rPr>
      </w:pPr>
      <w:r w:rsidRPr="00993390">
        <w:rPr>
          <w:rFonts w:ascii="Arial" w:hAnsi="Arial" w:cs="Arial"/>
          <w:sz w:val="28"/>
          <w:szCs w:val="28"/>
        </w:rPr>
        <w:t xml:space="preserve">ke SMLOUVĚ O </w:t>
      </w:r>
      <w:r w:rsidR="00DB197E">
        <w:rPr>
          <w:rFonts w:ascii="Arial" w:hAnsi="Arial" w:cs="Arial"/>
          <w:sz w:val="28"/>
          <w:szCs w:val="28"/>
        </w:rPr>
        <w:t>POSKYTOVÁNÍ SLUŽEB</w:t>
      </w:r>
      <w:r w:rsidRPr="00993390">
        <w:rPr>
          <w:rFonts w:ascii="Arial" w:hAnsi="Arial" w:cs="Arial"/>
          <w:sz w:val="28"/>
          <w:szCs w:val="28"/>
        </w:rPr>
        <w:t xml:space="preserve"> </w:t>
      </w:r>
    </w:p>
    <w:p w14:paraId="62106301" w14:textId="77777777" w:rsidR="00AF186A" w:rsidRDefault="00AF186A" w:rsidP="00C51D21">
      <w:pPr>
        <w:spacing w:line="276" w:lineRule="auto"/>
        <w:jc w:val="both"/>
        <w:rPr>
          <w:bCs/>
        </w:rPr>
      </w:pPr>
    </w:p>
    <w:p w14:paraId="2DA3A14E" w14:textId="581CC076" w:rsidR="00C806C9" w:rsidRPr="00993390" w:rsidRDefault="00DB197E" w:rsidP="00C51D21">
      <w:pPr>
        <w:spacing w:line="276" w:lineRule="auto"/>
        <w:jc w:val="both"/>
        <w:rPr>
          <w:b/>
          <w:bCs/>
        </w:rPr>
      </w:pPr>
      <w:r w:rsidRPr="002914F2">
        <w:rPr>
          <w:bCs/>
        </w:rPr>
        <w:t xml:space="preserve">Níže uvedeného dne, měsíce a roku uzavírají na základě </w:t>
      </w:r>
      <w:r>
        <w:rPr>
          <w:bCs/>
        </w:rPr>
        <w:t>příslušných ustanovení obecně závazných předpisů smluvní strany:</w:t>
      </w:r>
    </w:p>
    <w:p w14:paraId="796FE66E" w14:textId="77777777" w:rsidR="00C806C9" w:rsidRPr="00993390" w:rsidRDefault="00C806C9" w:rsidP="00C51D21">
      <w:pPr>
        <w:spacing w:line="276" w:lineRule="auto"/>
        <w:jc w:val="both"/>
        <w:rPr>
          <w:b/>
          <w:bCs/>
        </w:rPr>
      </w:pPr>
    </w:p>
    <w:p w14:paraId="1A6BA3EF" w14:textId="77777777" w:rsidR="00DB197E" w:rsidRPr="00DB197E" w:rsidRDefault="00DB197E" w:rsidP="00DB197E">
      <w:pPr>
        <w:rPr>
          <w:rFonts w:eastAsiaTheme="minorHAnsi"/>
          <w:b/>
          <w:bCs/>
          <w:lang w:eastAsia="en-US"/>
        </w:rPr>
      </w:pPr>
      <w:r w:rsidRPr="00DB197E">
        <w:rPr>
          <w:rFonts w:eastAsiaTheme="minorHAnsi"/>
          <w:b/>
          <w:bCs/>
          <w:lang w:eastAsia="en-US"/>
        </w:rPr>
        <w:t>Město Jindřichův Hradec</w:t>
      </w:r>
    </w:p>
    <w:p w14:paraId="2E7CBB00" w14:textId="77777777" w:rsidR="00DB197E" w:rsidRPr="00DB197E" w:rsidRDefault="00DB197E" w:rsidP="00DB197E">
      <w:pPr>
        <w:rPr>
          <w:rFonts w:eastAsiaTheme="minorHAnsi"/>
          <w:lang w:eastAsia="en-US"/>
        </w:rPr>
      </w:pPr>
      <w:r w:rsidRPr="00DB197E">
        <w:rPr>
          <w:rFonts w:eastAsiaTheme="minorHAnsi"/>
          <w:lang w:eastAsia="en-US"/>
        </w:rPr>
        <w:t>se sídlem Klášterská 135/II, 377 22 Jindřichův Hradec</w:t>
      </w:r>
    </w:p>
    <w:p w14:paraId="021ECB2A" w14:textId="68A5504B" w:rsidR="00DB197E" w:rsidRPr="00DB197E" w:rsidRDefault="00DB197E" w:rsidP="00DB197E">
      <w:pPr>
        <w:rPr>
          <w:rFonts w:eastAsiaTheme="minorHAnsi"/>
          <w:lang w:eastAsia="en-US"/>
        </w:rPr>
      </w:pPr>
      <w:r w:rsidRPr="00DB197E">
        <w:rPr>
          <w:rFonts w:eastAsiaTheme="minorHAnsi"/>
          <w:lang w:eastAsia="en-US"/>
        </w:rPr>
        <w:t>IČ</w:t>
      </w:r>
      <w:r>
        <w:rPr>
          <w:rFonts w:eastAsiaTheme="minorHAnsi"/>
          <w:lang w:eastAsia="en-US"/>
        </w:rPr>
        <w:t>O:</w:t>
      </w:r>
      <w:r w:rsidRPr="00DB197E">
        <w:rPr>
          <w:rFonts w:eastAsiaTheme="minorHAnsi"/>
          <w:lang w:eastAsia="en-US"/>
        </w:rPr>
        <w:t xml:space="preserve"> 00246875</w:t>
      </w:r>
    </w:p>
    <w:p w14:paraId="55CA2426" w14:textId="1F03EFFB" w:rsidR="00DB197E" w:rsidRDefault="00DB197E" w:rsidP="00DB197E">
      <w:pPr>
        <w:pStyle w:val="Nzev"/>
        <w:spacing w:before="0" w:after="0"/>
        <w:jc w:val="both"/>
        <w:rPr>
          <w:rFonts w:eastAsiaTheme="minorHAnsi" w:cs="Arial"/>
          <w:b w:val="0"/>
          <w:kern w:val="0"/>
          <w:sz w:val="20"/>
          <w:lang w:eastAsia="en-US"/>
        </w:rPr>
      </w:pPr>
      <w:r w:rsidRPr="00DB197E">
        <w:rPr>
          <w:rFonts w:eastAsiaTheme="minorHAnsi" w:cs="Arial"/>
          <w:b w:val="0"/>
          <w:kern w:val="0"/>
          <w:sz w:val="20"/>
          <w:lang w:eastAsia="en-US"/>
        </w:rPr>
        <w:t xml:space="preserve">zastoupené </w:t>
      </w:r>
      <w:r w:rsidR="00AA76B4">
        <w:rPr>
          <w:rFonts w:eastAsiaTheme="minorHAnsi" w:cs="Arial"/>
          <w:b w:val="0"/>
          <w:kern w:val="0"/>
          <w:sz w:val="20"/>
          <w:lang w:eastAsia="en-US"/>
        </w:rPr>
        <w:t>Mgr. Ing. Michalem Kozárem, MBA, starostou</w:t>
      </w:r>
    </w:p>
    <w:p w14:paraId="280FCDED" w14:textId="13AD53B8" w:rsidR="00DB197E" w:rsidRPr="00DB197E" w:rsidRDefault="00DB197E" w:rsidP="00DB197E">
      <w:pPr>
        <w:pStyle w:val="Nzev"/>
        <w:spacing w:before="0" w:after="0"/>
        <w:jc w:val="both"/>
        <w:rPr>
          <w:rFonts w:eastAsiaTheme="minorHAnsi" w:cs="Arial"/>
          <w:b w:val="0"/>
          <w:kern w:val="0"/>
          <w:sz w:val="20"/>
          <w:lang w:eastAsia="en-US"/>
        </w:rPr>
      </w:pPr>
      <w:r>
        <w:rPr>
          <w:rFonts w:eastAsiaTheme="minorHAnsi" w:cs="Arial"/>
          <w:b w:val="0"/>
          <w:kern w:val="0"/>
          <w:sz w:val="20"/>
          <w:lang w:eastAsia="en-US"/>
        </w:rPr>
        <w:t>(dále jen „</w:t>
      </w:r>
      <w:r w:rsidRPr="00DB197E">
        <w:rPr>
          <w:rFonts w:eastAsiaTheme="minorHAnsi" w:cs="Arial"/>
          <w:bCs/>
          <w:kern w:val="0"/>
          <w:sz w:val="20"/>
          <w:lang w:eastAsia="en-US"/>
        </w:rPr>
        <w:t>Partner</w:t>
      </w:r>
      <w:r>
        <w:rPr>
          <w:rFonts w:eastAsiaTheme="minorHAnsi" w:cs="Arial"/>
          <w:b w:val="0"/>
          <w:kern w:val="0"/>
          <w:sz w:val="20"/>
          <w:lang w:eastAsia="en-US"/>
        </w:rPr>
        <w:t>“)</w:t>
      </w:r>
    </w:p>
    <w:p w14:paraId="27245F3A" w14:textId="77777777" w:rsidR="00DB197E" w:rsidRDefault="00DB197E" w:rsidP="00DA5A20">
      <w:pPr>
        <w:pStyle w:val="Nzev"/>
        <w:spacing w:before="0" w:after="0"/>
        <w:jc w:val="both"/>
        <w:rPr>
          <w:rFonts w:eastAsiaTheme="minorHAnsi" w:cs="Arial"/>
          <w:kern w:val="0"/>
          <w:sz w:val="20"/>
          <w:lang w:eastAsia="en-US"/>
        </w:rPr>
      </w:pPr>
    </w:p>
    <w:p w14:paraId="02BFA849" w14:textId="77777777" w:rsidR="00DB197E" w:rsidRDefault="00DB197E" w:rsidP="00DA5A20">
      <w:pPr>
        <w:pStyle w:val="Nzev"/>
        <w:spacing w:before="0" w:after="0"/>
        <w:jc w:val="both"/>
        <w:rPr>
          <w:rFonts w:eastAsiaTheme="minorHAnsi" w:cs="Arial"/>
          <w:kern w:val="0"/>
          <w:sz w:val="20"/>
          <w:lang w:eastAsia="en-US"/>
        </w:rPr>
      </w:pPr>
    </w:p>
    <w:p w14:paraId="7275DEB7" w14:textId="2EEE13E2" w:rsidR="00DB197E" w:rsidRDefault="00DB197E" w:rsidP="00DA5A20">
      <w:pPr>
        <w:pStyle w:val="Nzev"/>
        <w:spacing w:before="0" w:after="0"/>
        <w:jc w:val="both"/>
        <w:rPr>
          <w:rFonts w:eastAsiaTheme="minorHAnsi" w:cs="Arial"/>
          <w:kern w:val="0"/>
          <w:sz w:val="20"/>
          <w:lang w:eastAsia="en-US"/>
        </w:rPr>
      </w:pPr>
      <w:r>
        <w:rPr>
          <w:rFonts w:eastAsiaTheme="minorHAnsi" w:cs="Arial"/>
          <w:kern w:val="0"/>
          <w:sz w:val="20"/>
          <w:lang w:eastAsia="en-US"/>
        </w:rPr>
        <w:t>a</w:t>
      </w:r>
    </w:p>
    <w:p w14:paraId="3286E966" w14:textId="77777777" w:rsidR="00DB197E" w:rsidRDefault="00DB197E" w:rsidP="00DA5A20">
      <w:pPr>
        <w:pStyle w:val="Nzev"/>
        <w:spacing w:before="0" w:after="0"/>
        <w:jc w:val="both"/>
        <w:rPr>
          <w:rFonts w:eastAsiaTheme="minorHAnsi" w:cs="Arial"/>
          <w:kern w:val="0"/>
          <w:sz w:val="20"/>
          <w:lang w:eastAsia="en-US"/>
        </w:rPr>
      </w:pPr>
    </w:p>
    <w:p w14:paraId="3CF57E6B" w14:textId="77777777" w:rsidR="00DB197E" w:rsidRDefault="00DB197E" w:rsidP="00DA5A20">
      <w:pPr>
        <w:pStyle w:val="Nzev"/>
        <w:spacing w:before="0" w:after="0"/>
        <w:jc w:val="both"/>
        <w:rPr>
          <w:rFonts w:eastAsiaTheme="minorHAnsi" w:cs="Arial"/>
          <w:kern w:val="0"/>
          <w:sz w:val="20"/>
          <w:lang w:eastAsia="en-US"/>
        </w:rPr>
      </w:pPr>
    </w:p>
    <w:p w14:paraId="54E7F389" w14:textId="46D9A88F" w:rsidR="00DA5A20" w:rsidRPr="00993390" w:rsidRDefault="00DA5A20" w:rsidP="00DA5A20">
      <w:pPr>
        <w:pStyle w:val="Nzev"/>
        <w:spacing w:before="0" w:after="0"/>
        <w:jc w:val="both"/>
        <w:rPr>
          <w:rFonts w:eastAsiaTheme="minorHAnsi" w:cs="Arial"/>
          <w:kern w:val="0"/>
          <w:sz w:val="20"/>
          <w:lang w:eastAsia="en-US"/>
        </w:rPr>
      </w:pPr>
      <w:r w:rsidRPr="00993390">
        <w:rPr>
          <w:rFonts w:eastAsiaTheme="minorHAnsi" w:cs="Arial"/>
          <w:kern w:val="0"/>
          <w:sz w:val="20"/>
          <w:lang w:eastAsia="en-US"/>
        </w:rPr>
        <w:t>GLOBDATA a.s.</w:t>
      </w:r>
    </w:p>
    <w:p w14:paraId="3E0A43DF" w14:textId="2ADA8A8B" w:rsidR="00DB197E" w:rsidRDefault="00DB197E" w:rsidP="00DA5A20">
      <w:pPr>
        <w:jc w:val="both"/>
      </w:pPr>
      <w:r w:rsidRPr="00993390">
        <w:rPr>
          <w:rFonts w:eastAsiaTheme="minorHAnsi"/>
          <w:lang w:eastAsia="en-US"/>
        </w:rPr>
        <w:t>se sídlem: Na příkopě 393/11, 110 00 Praha 1 Staré Město</w:t>
      </w:r>
    </w:p>
    <w:p w14:paraId="6176A60F" w14:textId="4E3BFA32" w:rsidR="00DA5A20" w:rsidRPr="00993390" w:rsidRDefault="00DA5A20" w:rsidP="00DA5A20">
      <w:pPr>
        <w:jc w:val="both"/>
      </w:pPr>
      <w:r w:rsidRPr="00993390">
        <w:t>IČ</w:t>
      </w:r>
      <w:r w:rsidR="00695ADA">
        <w:t>O</w:t>
      </w:r>
      <w:r w:rsidRPr="00993390">
        <w:t xml:space="preserve">: </w:t>
      </w:r>
      <w:r w:rsidR="005067CB" w:rsidRPr="00993390">
        <w:t>05642</w:t>
      </w:r>
      <w:r w:rsidR="009E6C3B">
        <w:t>36</w:t>
      </w:r>
      <w:r w:rsidR="005067CB" w:rsidRPr="00993390">
        <w:t>1</w:t>
      </w:r>
      <w:r w:rsidRPr="00993390">
        <w:tab/>
      </w:r>
      <w:r w:rsidRPr="00993390">
        <w:tab/>
      </w:r>
    </w:p>
    <w:p w14:paraId="29840B14" w14:textId="77777777" w:rsidR="00DA5A20" w:rsidRPr="00993390" w:rsidRDefault="00DA5A20" w:rsidP="00DA5A20">
      <w:pPr>
        <w:pStyle w:val="Text"/>
        <w:spacing w:before="0"/>
        <w:jc w:val="both"/>
        <w:outlineLvl w:val="0"/>
        <w:rPr>
          <w:rFonts w:ascii="Arial" w:eastAsiaTheme="minorHAnsi" w:hAnsi="Arial" w:cs="Arial"/>
          <w:noProof w:val="0"/>
          <w:sz w:val="20"/>
          <w:lang w:eastAsia="en-US"/>
        </w:rPr>
      </w:pPr>
      <w:r w:rsidRPr="00993390">
        <w:rPr>
          <w:rFonts w:ascii="Arial" w:eastAsiaTheme="minorHAnsi" w:hAnsi="Arial" w:cs="Arial"/>
          <w:noProof w:val="0"/>
          <w:sz w:val="20"/>
          <w:lang w:eastAsia="en-US"/>
        </w:rPr>
        <w:t xml:space="preserve">společnost zapsaná v obchodním rejstříku vedeném u Městského soudu v Praze, </w:t>
      </w:r>
      <w:proofErr w:type="spellStart"/>
      <w:r w:rsidR="005067CB" w:rsidRPr="00993390">
        <w:rPr>
          <w:rFonts w:ascii="Arial" w:eastAsiaTheme="minorHAnsi" w:hAnsi="Arial" w:cs="Arial"/>
          <w:noProof w:val="0"/>
          <w:sz w:val="20"/>
          <w:lang w:eastAsia="en-US"/>
        </w:rPr>
        <w:t>sp</w:t>
      </w:r>
      <w:proofErr w:type="spellEnd"/>
      <w:r w:rsidR="005067CB" w:rsidRPr="00993390">
        <w:rPr>
          <w:rFonts w:ascii="Arial" w:eastAsiaTheme="minorHAnsi" w:hAnsi="Arial" w:cs="Arial"/>
          <w:noProof w:val="0"/>
          <w:sz w:val="20"/>
          <w:lang w:eastAsia="en-US"/>
        </w:rPr>
        <w:t>. zn.</w:t>
      </w:r>
      <w:r w:rsidRPr="00993390">
        <w:rPr>
          <w:rFonts w:ascii="Arial" w:eastAsiaTheme="minorHAnsi" w:hAnsi="Arial" w:cs="Arial"/>
          <w:noProof w:val="0"/>
          <w:sz w:val="20"/>
          <w:lang w:eastAsia="en-US"/>
        </w:rPr>
        <w:t xml:space="preserve"> B </w:t>
      </w:r>
      <w:r w:rsidR="005067CB" w:rsidRPr="00993390">
        <w:rPr>
          <w:rFonts w:ascii="Arial" w:eastAsiaTheme="minorHAnsi" w:hAnsi="Arial" w:cs="Arial"/>
          <w:noProof w:val="0"/>
          <w:sz w:val="20"/>
          <w:lang w:eastAsia="en-US"/>
        </w:rPr>
        <w:t>23165</w:t>
      </w:r>
    </w:p>
    <w:p w14:paraId="49A9BFC1" w14:textId="77777777" w:rsidR="00E766E1" w:rsidRPr="00993390" w:rsidRDefault="00DA5A20" w:rsidP="00DA5A20">
      <w:pPr>
        <w:spacing w:line="276" w:lineRule="auto"/>
        <w:jc w:val="both"/>
        <w:rPr>
          <w:bCs/>
        </w:rPr>
      </w:pPr>
      <w:r w:rsidRPr="00993390">
        <w:t xml:space="preserve">zastoupená: Ing. Janem Kolouškem, předsedou představenstva, a </w:t>
      </w:r>
      <w:r w:rsidR="00265F17">
        <w:t>Mgr. Martinem Hausnerem</w:t>
      </w:r>
      <w:r w:rsidRPr="00993390">
        <w:t xml:space="preserve">, </w:t>
      </w:r>
      <w:r w:rsidR="00265F17">
        <w:t>členem</w:t>
      </w:r>
      <w:r w:rsidRPr="00993390">
        <w:t xml:space="preserve"> představenstva</w:t>
      </w:r>
    </w:p>
    <w:p w14:paraId="102E1F84" w14:textId="77777777" w:rsidR="00E766E1" w:rsidRPr="00993390" w:rsidRDefault="00E766E1" w:rsidP="00C51D21">
      <w:pPr>
        <w:spacing w:line="276" w:lineRule="auto"/>
        <w:jc w:val="both"/>
        <w:rPr>
          <w:bCs/>
        </w:rPr>
      </w:pPr>
      <w:r w:rsidRPr="00993390">
        <w:rPr>
          <w:bCs/>
        </w:rPr>
        <w:t xml:space="preserve">(dále jen </w:t>
      </w:r>
      <w:r w:rsidR="00C51D21" w:rsidRPr="00993390">
        <w:rPr>
          <w:bCs/>
        </w:rPr>
        <w:t>„</w:t>
      </w:r>
      <w:r w:rsidR="00625945" w:rsidRPr="00993390">
        <w:rPr>
          <w:b/>
          <w:bCs/>
        </w:rPr>
        <w:t>Poskytovatel</w:t>
      </w:r>
      <w:r w:rsidR="00C51D21" w:rsidRPr="00993390">
        <w:rPr>
          <w:bCs/>
        </w:rPr>
        <w:t>“</w:t>
      </w:r>
      <w:r w:rsidRPr="00993390">
        <w:rPr>
          <w:bCs/>
        </w:rPr>
        <w:t xml:space="preserve">) </w:t>
      </w:r>
    </w:p>
    <w:p w14:paraId="547BBA9B" w14:textId="77777777" w:rsidR="00E766E1" w:rsidRDefault="00E766E1" w:rsidP="00C51D21">
      <w:pPr>
        <w:spacing w:line="276" w:lineRule="auto"/>
        <w:jc w:val="both"/>
        <w:rPr>
          <w:bCs/>
        </w:rPr>
      </w:pPr>
    </w:p>
    <w:p w14:paraId="547D3802" w14:textId="15AF0095" w:rsidR="00DB197E" w:rsidRDefault="00DB197E" w:rsidP="00C51D21">
      <w:pPr>
        <w:spacing w:line="276" w:lineRule="auto"/>
        <w:jc w:val="both"/>
        <w:rPr>
          <w:bCs/>
        </w:rPr>
      </w:pPr>
      <w:r>
        <w:rPr>
          <w:bCs/>
        </w:rPr>
        <w:t xml:space="preserve">tento </w:t>
      </w:r>
    </w:p>
    <w:p w14:paraId="24468FEB" w14:textId="7481382F" w:rsidR="00623287" w:rsidRPr="00993390" w:rsidRDefault="00623287" w:rsidP="00625945">
      <w:pPr>
        <w:shd w:val="clear" w:color="auto" w:fill="FFFFFF"/>
        <w:spacing w:before="490" w:line="276" w:lineRule="auto"/>
        <w:ind w:left="67"/>
        <w:jc w:val="center"/>
        <w:rPr>
          <w:color w:val="000000"/>
        </w:rPr>
      </w:pPr>
    </w:p>
    <w:p w14:paraId="420BE424" w14:textId="302F1A08" w:rsidR="00C9184E" w:rsidRPr="00993390" w:rsidRDefault="000E7962" w:rsidP="00F51B8B">
      <w:pPr>
        <w:shd w:val="clear" w:color="auto" w:fill="FFFFFF"/>
        <w:spacing w:before="48" w:line="276" w:lineRule="auto"/>
        <w:ind w:right="442"/>
        <w:jc w:val="center"/>
        <w:rPr>
          <w:b/>
          <w:color w:val="000000"/>
        </w:rPr>
      </w:pPr>
      <w:r w:rsidRPr="00993390">
        <w:rPr>
          <w:b/>
          <w:color w:val="000000"/>
        </w:rPr>
        <w:t xml:space="preserve">Dodatek č. </w:t>
      </w:r>
      <w:r w:rsidR="00DB197E">
        <w:rPr>
          <w:b/>
          <w:color w:val="000000"/>
        </w:rPr>
        <w:t>1</w:t>
      </w:r>
      <w:r w:rsidR="00C9184E" w:rsidRPr="00993390">
        <w:rPr>
          <w:b/>
          <w:color w:val="000000"/>
        </w:rPr>
        <w:t xml:space="preserve"> </w:t>
      </w:r>
      <w:r w:rsidR="00B745A5" w:rsidRPr="00993390">
        <w:rPr>
          <w:b/>
          <w:color w:val="000000"/>
        </w:rPr>
        <w:t xml:space="preserve">ke </w:t>
      </w:r>
      <w:r w:rsidR="00DB197E">
        <w:rPr>
          <w:b/>
          <w:color w:val="000000"/>
        </w:rPr>
        <w:t>S</w:t>
      </w:r>
      <w:r w:rsidR="00B745A5" w:rsidRPr="00993390">
        <w:rPr>
          <w:b/>
          <w:color w:val="000000"/>
        </w:rPr>
        <w:t xml:space="preserve">mlouvě </w:t>
      </w:r>
      <w:r w:rsidR="00623287" w:rsidRPr="00993390">
        <w:rPr>
          <w:b/>
          <w:color w:val="000000"/>
        </w:rPr>
        <w:t xml:space="preserve">o </w:t>
      </w:r>
      <w:r w:rsidR="00DB197E">
        <w:rPr>
          <w:b/>
          <w:color w:val="000000"/>
        </w:rPr>
        <w:t>poskytování služeb</w:t>
      </w:r>
    </w:p>
    <w:p w14:paraId="5D3C14A4" w14:textId="77777777" w:rsidR="00C51D21" w:rsidRPr="00993390" w:rsidRDefault="00C51D21" w:rsidP="00C51D21">
      <w:pPr>
        <w:shd w:val="clear" w:color="auto" w:fill="FFFFFF"/>
        <w:spacing w:before="48" w:line="276" w:lineRule="auto"/>
        <w:ind w:right="442"/>
        <w:jc w:val="center"/>
        <w:rPr>
          <w:color w:val="000000"/>
        </w:rPr>
      </w:pPr>
    </w:p>
    <w:p w14:paraId="64F0B011" w14:textId="77777777" w:rsidR="00C9184E" w:rsidRPr="00993390" w:rsidRDefault="00C9184E" w:rsidP="00C51D21">
      <w:pPr>
        <w:shd w:val="clear" w:color="auto" w:fill="FFFFFF"/>
        <w:spacing w:line="276" w:lineRule="auto"/>
        <w:ind w:right="442"/>
        <w:jc w:val="center"/>
        <w:rPr>
          <w:b/>
          <w:color w:val="000000"/>
        </w:rPr>
      </w:pPr>
      <w:r w:rsidRPr="00993390">
        <w:rPr>
          <w:b/>
          <w:color w:val="000000"/>
        </w:rPr>
        <w:t>I.</w:t>
      </w:r>
    </w:p>
    <w:p w14:paraId="009F69E0" w14:textId="77777777" w:rsidR="00F51B8B" w:rsidRPr="00993390" w:rsidRDefault="00F51B8B" w:rsidP="00C51D21">
      <w:pPr>
        <w:shd w:val="clear" w:color="auto" w:fill="FFFFFF"/>
        <w:spacing w:line="276" w:lineRule="auto"/>
        <w:ind w:right="442"/>
        <w:jc w:val="center"/>
        <w:rPr>
          <w:b/>
          <w:color w:val="000000"/>
        </w:rPr>
      </w:pPr>
      <w:r w:rsidRPr="00993390">
        <w:rPr>
          <w:b/>
          <w:color w:val="000000"/>
        </w:rPr>
        <w:t>Úvodní ustanovení</w:t>
      </w:r>
    </w:p>
    <w:p w14:paraId="671CB63E" w14:textId="77777777" w:rsidR="0026714E" w:rsidRDefault="0026714E" w:rsidP="0032418A">
      <w:pPr>
        <w:shd w:val="clear" w:color="auto" w:fill="FFFFFF"/>
        <w:spacing w:line="276" w:lineRule="auto"/>
        <w:ind w:left="66" w:right="442"/>
        <w:jc w:val="both"/>
        <w:rPr>
          <w:color w:val="000000"/>
        </w:rPr>
      </w:pPr>
    </w:p>
    <w:p w14:paraId="7EAD66DA" w14:textId="2BC9E0A0" w:rsidR="00C51D21" w:rsidRPr="0032418A" w:rsidRDefault="00C51D21" w:rsidP="0032418A">
      <w:pPr>
        <w:shd w:val="clear" w:color="auto" w:fill="FFFFFF"/>
        <w:spacing w:line="276" w:lineRule="auto"/>
        <w:ind w:left="66" w:right="442"/>
        <w:jc w:val="both"/>
        <w:rPr>
          <w:color w:val="000000"/>
        </w:rPr>
      </w:pPr>
      <w:r w:rsidRPr="0032418A">
        <w:rPr>
          <w:color w:val="000000"/>
        </w:rPr>
        <w:t xml:space="preserve">Smluvní strany konstatují, že dne </w:t>
      </w:r>
      <w:r w:rsidR="009278EC">
        <w:rPr>
          <w:color w:val="000000"/>
        </w:rPr>
        <w:t>1</w:t>
      </w:r>
      <w:r w:rsidR="0014343A">
        <w:rPr>
          <w:color w:val="000000"/>
        </w:rPr>
        <w:t xml:space="preserve">. </w:t>
      </w:r>
      <w:r w:rsidR="009278EC">
        <w:rPr>
          <w:color w:val="000000"/>
        </w:rPr>
        <w:t>10</w:t>
      </w:r>
      <w:r w:rsidR="0014343A">
        <w:rPr>
          <w:color w:val="000000"/>
        </w:rPr>
        <w:t>. 20</w:t>
      </w:r>
      <w:r w:rsidR="00DB197E">
        <w:rPr>
          <w:color w:val="000000"/>
        </w:rPr>
        <w:t>23</w:t>
      </w:r>
      <w:r w:rsidRPr="0032418A">
        <w:rPr>
          <w:color w:val="000000"/>
        </w:rPr>
        <w:t xml:space="preserve"> </w:t>
      </w:r>
      <w:r w:rsidR="005067CB" w:rsidRPr="0032418A">
        <w:rPr>
          <w:color w:val="000000"/>
        </w:rPr>
        <w:t>byla mezi Partnerem a Poskytovatele</w:t>
      </w:r>
      <w:r w:rsidR="0014343A">
        <w:rPr>
          <w:color w:val="000000"/>
        </w:rPr>
        <w:t>m</w:t>
      </w:r>
      <w:r w:rsidR="005067CB" w:rsidRPr="0032418A">
        <w:rPr>
          <w:color w:val="000000"/>
        </w:rPr>
        <w:t xml:space="preserve"> </w:t>
      </w:r>
      <w:r w:rsidRPr="0032418A">
        <w:rPr>
          <w:color w:val="000000"/>
        </w:rPr>
        <w:t>uzavře</w:t>
      </w:r>
      <w:r w:rsidR="005067CB" w:rsidRPr="0032418A">
        <w:rPr>
          <w:color w:val="000000"/>
        </w:rPr>
        <w:t>na</w:t>
      </w:r>
      <w:r w:rsidRPr="0032418A">
        <w:rPr>
          <w:color w:val="000000"/>
        </w:rPr>
        <w:t xml:space="preserve"> </w:t>
      </w:r>
      <w:r w:rsidR="005067CB" w:rsidRPr="0032418A">
        <w:rPr>
          <w:color w:val="000000"/>
        </w:rPr>
        <w:t>S</w:t>
      </w:r>
      <w:r w:rsidRPr="0032418A">
        <w:rPr>
          <w:color w:val="000000"/>
        </w:rPr>
        <w:t>mlouv</w:t>
      </w:r>
      <w:r w:rsidR="00DB197E">
        <w:rPr>
          <w:color w:val="000000"/>
        </w:rPr>
        <w:t>a</w:t>
      </w:r>
      <w:r w:rsidRPr="0032418A">
        <w:rPr>
          <w:color w:val="000000"/>
        </w:rPr>
        <w:t xml:space="preserve"> o poskytování služeb</w:t>
      </w:r>
      <w:r w:rsidR="0026714E">
        <w:rPr>
          <w:color w:val="000000"/>
        </w:rPr>
        <w:t xml:space="preserve"> </w:t>
      </w:r>
      <w:r w:rsidR="00D35C98" w:rsidRPr="0032418A">
        <w:rPr>
          <w:color w:val="000000"/>
        </w:rPr>
        <w:t>(dále jen “</w:t>
      </w:r>
      <w:r w:rsidR="00D6712A" w:rsidRPr="0032418A">
        <w:rPr>
          <w:b/>
          <w:color w:val="000000"/>
        </w:rPr>
        <w:t>Smlouva</w:t>
      </w:r>
      <w:r w:rsidR="00D6712A" w:rsidRPr="0032418A">
        <w:rPr>
          <w:color w:val="000000"/>
        </w:rPr>
        <w:t>“</w:t>
      </w:r>
      <w:r w:rsidR="00D35C98" w:rsidRPr="0032418A">
        <w:rPr>
          <w:color w:val="000000"/>
        </w:rPr>
        <w:t>)</w:t>
      </w:r>
      <w:r w:rsidR="005067CB" w:rsidRPr="0032418A">
        <w:rPr>
          <w:color w:val="000000"/>
        </w:rPr>
        <w:t>.</w:t>
      </w:r>
    </w:p>
    <w:p w14:paraId="5D4FA70A" w14:textId="77777777" w:rsidR="00625945" w:rsidRPr="00993390" w:rsidRDefault="00625945" w:rsidP="00625945">
      <w:pPr>
        <w:shd w:val="clear" w:color="auto" w:fill="FFFFFF"/>
        <w:spacing w:line="276" w:lineRule="auto"/>
        <w:ind w:right="442"/>
        <w:jc w:val="both"/>
        <w:rPr>
          <w:color w:val="000000"/>
        </w:rPr>
      </w:pPr>
    </w:p>
    <w:p w14:paraId="53C81AF3" w14:textId="77777777" w:rsidR="00C51D21" w:rsidRPr="00993390" w:rsidRDefault="00C51D21" w:rsidP="00C51D21">
      <w:pPr>
        <w:shd w:val="clear" w:color="auto" w:fill="FFFFFF"/>
        <w:spacing w:line="276" w:lineRule="auto"/>
        <w:ind w:right="442"/>
        <w:jc w:val="center"/>
        <w:rPr>
          <w:b/>
          <w:color w:val="000000"/>
        </w:rPr>
      </w:pPr>
      <w:r w:rsidRPr="00993390">
        <w:rPr>
          <w:b/>
          <w:color w:val="000000"/>
        </w:rPr>
        <w:t>II.</w:t>
      </w:r>
    </w:p>
    <w:p w14:paraId="3EBEC0D5" w14:textId="77777777" w:rsidR="00F51B8B" w:rsidRPr="00993390" w:rsidRDefault="00F51B8B" w:rsidP="00C51D21">
      <w:pPr>
        <w:shd w:val="clear" w:color="auto" w:fill="FFFFFF"/>
        <w:spacing w:line="276" w:lineRule="auto"/>
        <w:ind w:right="442"/>
        <w:jc w:val="center"/>
        <w:rPr>
          <w:b/>
          <w:color w:val="000000"/>
        </w:rPr>
      </w:pPr>
      <w:r w:rsidRPr="00993390">
        <w:rPr>
          <w:b/>
          <w:color w:val="000000"/>
        </w:rPr>
        <w:t>Změny Smlouvy</w:t>
      </w:r>
    </w:p>
    <w:p w14:paraId="74DEF14D" w14:textId="77777777" w:rsidR="00C51D21" w:rsidRDefault="00C51D21" w:rsidP="000B4BB7">
      <w:pPr>
        <w:shd w:val="clear" w:color="auto" w:fill="FFFFFF"/>
        <w:spacing w:line="276" w:lineRule="auto"/>
        <w:ind w:right="442"/>
        <w:jc w:val="both"/>
        <w:rPr>
          <w:color w:val="000000"/>
        </w:rPr>
      </w:pPr>
    </w:p>
    <w:p w14:paraId="38E79BBB" w14:textId="14340237" w:rsidR="0026714E" w:rsidRDefault="0026714E" w:rsidP="000B4BB7">
      <w:pPr>
        <w:shd w:val="clear" w:color="auto" w:fill="FFFFFF"/>
        <w:spacing w:line="276" w:lineRule="auto"/>
        <w:ind w:right="442"/>
        <w:jc w:val="both"/>
        <w:rPr>
          <w:color w:val="000000"/>
        </w:rPr>
      </w:pPr>
      <w:r>
        <w:rPr>
          <w:color w:val="000000"/>
        </w:rPr>
        <w:t>Smluvní strany se dohodly na následujících změnách Smlouvy:</w:t>
      </w:r>
    </w:p>
    <w:p w14:paraId="50815A23" w14:textId="77777777" w:rsidR="0026714E" w:rsidRDefault="0026714E" w:rsidP="000B4BB7">
      <w:pPr>
        <w:shd w:val="clear" w:color="auto" w:fill="FFFFFF"/>
        <w:spacing w:line="276" w:lineRule="auto"/>
        <w:ind w:right="442"/>
        <w:jc w:val="both"/>
        <w:rPr>
          <w:color w:val="000000"/>
        </w:rPr>
      </w:pPr>
    </w:p>
    <w:p w14:paraId="2BB834CB" w14:textId="7B0D392A" w:rsidR="00552378" w:rsidRDefault="00552378" w:rsidP="0026714E">
      <w:pPr>
        <w:pStyle w:val="Odstavecseseznamem"/>
        <w:numPr>
          <w:ilvl w:val="0"/>
          <w:numId w:val="13"/>
        </w:numPr>
        <w:shd w:val="clear" w:color="auto" w:fill="FFFFFF"/>
        <w:spacing w:line="276" w:lineRule="auto"/>
        <w:ind w:right="442"/>
        <w:jc w:val="both"/>
        <w:rPr>
          <w:color w:val="000000"/>
        </w:rPr>
      </w:pPr>
      <w:r>
        <w:rPr>
          <w:color w:val="000000"/>
        </w:rPr>
        <w:t xml:space="preserve">Čl. II odst. 1 písm. </w:t>
      </w:r>
      <w:r w:rsidR="00165F83">
        <w:rPr>
          <w:color w:val="000000"/>
        </w:rPr>
        <w:t>b</w:t>
      </w:r>
      <w:r>
        <w:rPr>
          <w:color w:val="000000"/>
        </w:rPr>
        <w:t>) se ruší a nahrazuje se následujícím zněním:</w:t>
      </w:r>
    </w:p>
    <w:p w14:paraId="6BE19EE0" w14:textId="77777777" w:rsidR="00552378" w:rsidRDefault="00552378" w:rsidP="00552378">
      <w:pPr>
        <w:shd w:val="clear" w:color="auto" w:fill="FFFFFF"/>
        <w:spacing w:line="276" w:lineRule="auto"/>
        <w:ind w:right="442"/>
        <w:jc w:val="both"/>
        <w:rPr>
          <w:color w:val="000000"/>
        </w:rPr>
      </w:pPr>
    </w:p>
    <w:p w14:paraId="7859ADA2" w14:textId="01F974DF" w:rsidR="00552378" w:rsidRDefault="00552378" w:rsidP="00552378">
      <w:pPr>
        <w:shd w:val="clear" w:color="auto" w:fill="FFFFFF"/>
        <w:spacing w:line="276" w:lineRule="auto"/>
        <w:ind w:right="442"/>
        <w:jc w:val="both"/>
        <w:rPr>
          <w:color w:val="000000"/>
        </w:rPr>
      </w:pPr>
      <w:r>
        <w:rPr>
          <w:color w:val="000000"/>
        </w:rPr>
        <w:t>„</w:t>
      </w:r>
      <w:r w:rsidR="00615652">
        <w:rPr>
          <w:color w:val="000000"/>
        </w:rPr>
        <w:t>b</w:t>
      </w:r>
      <w:r>
        <w:rPr>
          <w:color w:val="000000"/>
        </w:rPr>
        <w:t xml:space="preserve">) </w:t>
      </w:r>
      <w:r>
        <w:t>zajišťovat dohled nad s</w:t>
      </w:r>
      <w:r w:rsidRPr="00E23E4A">
        <w:t>ystémem VPL</w:t>
      </w:r>
      <w:r>
        <w:t xml:space="preserve"> v režimu 24x7x365 a </w:t>
      </w:r>
      <w:r w:rsidRPr="0084641F">
        <w:t>udržovat své technologie v takovém stavu, aby byla zajištěna pro parkující možnost objednat VPL tak, že</w:t>
      </w:r>
      <w:r>
        <w:t xml:space="preserve"> </w:t>
      </w:r>
      <w:r w:rsidRPr="0084641F">
        <w:t>při dodržení stanoveného postupu</w:t>
      </w:r>
      <w:r>
        <w:t xml:space="preserve"> a</w:t>
      </w:r>
      <w:r w:rsidRPr="0084641F">
        <w:t xml:space="preserve"> po </w:t>
      </w:r>
      <w:r>
        <w:t>odeslání</w:t>
      </w:r>
      <w:r w:rsidRPr="0084641F">
        <w:t xml:space="preserve"> příslušných dat získá parkující možnost prokázat se parkovacím dokladem s potřebnými náležitostmi</w:t>
      </w:r>
      <w:r>
        <w:t xml:space="preserve"> a při kontrole ze strany Partnera bude dostupná informace, že vozidlo s příslušnou registrační značkou má parkovné uhrazeno.</w:t>
      </w:r>
      <w:r w:rsidRPr="0084641F">
        <w:t xml:space="preserve"> Poskytovatel se zavazuje zajistit, že neplánované výpadky </w:t>
      </w:r>
      <w:r>
        <w:t>s</w:t>
      </w:r>
      <w:r w:rsidRPr="0084641F">
        <w:t xml:space="preserve">ystému VPL z důvodů na straně Poskytovatele nepřekročí 5 % celkového času v každém kalendářním čtvrtletí. Smluvní strany pro vyloučení pochybností sjednávají, že do výpadků z důvodů na straně Poskytovatele se nezapočítávají případné výpadky služeb </w:t>
      </w:r>
      <w:r w:rsidRPr="00A90DF2">
        <w:t>Mobilních operátorů</w:t>
      </w:r>
      <w:r>
        <w:t xml:space="preserve">, </w:t>
      </w:r>
      <w:r w:rsidRPr="0084641F">
        <w:t>výpadky internetového připojení na straně parkujících</w:t>
      </w:r>
      <w:r>
        <w:t xml:space="preserve"> a výpadky vzniklé díky kybernetickým útokům na infrastrukturu Poskytovatele zajišťující poskytování služeb na základě této smlouvy</w:t>
      </w:r>
    </w:p>
    <w:p w14:paraId="644F976D" w14:textId="581D552E" w:rsidR="00552378" w:rsidRDefault="00552378" w:rsidP="00552378">
      <w:pPr>
        <w:shd w:val="clear" w:color="auto" w:fill="FFFFFF"/>
        <w:spacing w:line="276" w:lineRule="auto"/>
        <w:ind w:right="442"/>
        <w:jc w:val="both"/>
        <w:rPr>
          <w:color w:val="000000"/>
        </w:rPr>
      </w:pPr>
      <w:r w:rsidRPr="00552378">
        <w:rPr>
          <w:color w:val="000000"/>
        </w:rPr>
        <w:t xml:space="preserve"> </w:t>
      </w:r>
    </w:p>
    <w:p w14:paraId="70EC2840" w14:textId="77777777" w:rsidR="00552378" w:rsidRPr="00552378" w:rsidRDefault="00552378" w:rsidP="00552378">
      <w:pPr>
        <w:shd w:val="clear" w:color="auto" w:fill="FFFFFF"/>
        <w:spacing w:line="276" w:lineRule="auto"/>
        <w:ind w:right="442"/>
        <w:jc w:val="both"/>
        <w:rPr>
          <w:color w:val="000000"/>
        </w:rPr>
      </w:pPr>
    </w:p>
    <w:p w14:paraId="7C772D8C" w14:textId="45570C26" w:rsidR="0026714E" w:rsidRDefault="0026714E" w:rsidP="0026714E">
      <w:pPr>
        <w:pStyle w:val="Odstavecseseznamem"/>
        <w:numPr>
          <w:ilvl w:val="0"/>
          <w:numId w:val="13"/>
        </w:numPr>
        <w:shd w:val="clear" w:color="auto" w:fill="FFFFFF"/>
        <w:spacing w:line="276" w:lineRule="auto"/>
        <w:ind w:right="442"/>
        <w:jc w:val="both"/>
        <w:rPr>
          <w:color w:val="000000"/>
        </w:rPr>
      </w:pPr>
      <w:r>
        <w:rPr>
          <w:color w:val="000000"/>
        </w:rPr>
        <w:lastRenderedPageBreak/>
        <w:t>Čl. V odst. 2 se ruší a nahrazuje se následujícím zněním:</w:t>
      </w:r>
    </w:p>
    <w:p w14:paraId="434F60AC" w14:textId="77777777" w:rsidR="0026714E" w:rsidRDefault="0026714E" w:rsidP="0026714E">
      <w:pPr>
        <w:shd w:val="clear" w:color="auto" w:fill="FFFFFF"/>
        <w:spacing w:line="276" w:lineRule="auto"/>
        <w:ind w:right="442"/>
        <w:jc w:val="both"/>
        <w:rPr>
          <w:color w:val="000000"/>
        </w:rPr>
      </w:pPr>
    </w:p>
    <w:p w14:paraId="3600283F" w14:textId="36F25FC5" w:rsidR="00165F83" w:rsidRDefault="0026714E" w:rsidP="0026714E">
      <w:pPr>
        <w:shd w:val="clear" w:color="auto" w:fill="FFFFFF"/>
        <w:spacing w:line="276" w:lineRule="auto"/>
        <w:ind w:right="442"/>
        <w:jc w:val="both"/>
        <w:rPr>
          <w:color w:val="000000"/>
        </w:rPr>
      </w:pPr>
      <w:r>
        <w:rPr>
          <w:color w:val="000000"/>
        </w:rPr>
        <w:t xml:space="preserve">„2. </w:t>
      </w:r>
      <w:r w:rsidR="00165F83" w:rsidRPr="00E942ED">
        <w:rPr>
          <w:bCs/>
        </w:rPr>
        <w:t xml:space="preserve">Smluvní strany sjednávají </w:t>
      </w:r>
      <w:r w:rsidR="003B0C15">
        <w:rPr>
          <w:bCs/>
        </w:rPr>
        <w:t>za</w:t>
      </w:r>
      <w:r w:rsidR="00165F83" w:rsidRPr="00E942ED">
        <w:rPr>
          <w:bCs/>
        </w:rPr>
        <w:t xml:space="preserve"> prodej VPL prostřednictvím Aplikace TS výši </w:t>
      </w:r>
      <w:r w:rsidR="009A3420">
        <w:rPr>
          <w:bCs/>
        </w:rPr>
        <w:t>od</w:t>
      </w:r>
      <w:r w:rsidR="00165F83" w:rsidRPr="00E942ED">
        <w:rPr>
          <w:bCs/>
        </w:rPr>
        <w:t>měny</w:t>
      </w:r>
      <w:r w:rsidR="003B0C15">
        <w:rPr>
          <w:bCs/>
        </w:rPr>
        <w:t>, kterou se zavazuje zaplatit Partner Poskytovateli</w:t>
      </w:r>
      <w:r w:rsidR="009A3420">
        <w:rPr>
          <w:bCs/>
        </w:rPr>
        <w:t>,</w:t>
      </w:r>
      <w:r w:rsidR="003B0C15">
        <w:rPr>
          <w:bCs/>
        </w:rPr>
        <w:t xml:space="preserve"> ve výši</w:t>
      </w:r>
      <w:r w:rsidR="00165F83" w:rsidRPr="00E942ED">
        <w:rPr>
          <w:bCs/>
        </w:rPr>
        <w:t xml:space="preserve"> </w:t>
      </w:r>
      <w:r w:rsidR="00165F83">
        <w:rPr>
          <w:bCs/>
        </w:rPr>
        <w:t xml:space="preserve">5 </w:t>
      </w:r>
      <w:r w:rsidR="00165F83" w:rsidRPr="00E942ED">
        <w:rPr>
          <w:bCs/>
        </w:rPr>
        <w:t>% z konečné ceny každého VPL</w:t>
      </w:r>
      <w:r w:rsidR="003B0C15">
        <w:rPr>
          <w:bCs/>
        </w:rPr>
        <w:t xml:space="preserve"> plus DPH</w:t>
      </w:r>
      <w:r w:rsidR="00165F83" w:rsidRPr="00E942ED">
        <w:rPr>
          <w:bCs/>
        </w:rPr>
        <w:t xml:space="preserve">. </w:t>
      </w:r>
      <w:r w:rsidR="003B0C15">
        <w:rPr>
          <w:bCs/>
        </w:rPr>
        <w:t>Nad rámec výše uvedené odměny se Partner zavazuje zaplatit Partner Poskytovateli odměnu za zajištění dohledu nad systémem VPL podle čl. II odst. 1 písm. b) této smlouvy ve výši 1 000 Kč</w:t>
      </w:r>
      <w:r w:rsidR="009A3420">
        <w:rPr>
          <w:bCs/>
        </w:rPr>
        <w:t xml:space="preserve"> plus DPH</w:t>
      </w:r>
      <w:r w:rsidR="003B0C15">
        <w:rPr>
          <w:bCs/>
        </w:rPr>
        <w:t xml:space="preserve"> za </w:t>
      </w:r>
      <w:r w:rsidR="009A3420">
        <w:rPr>
          <w:bCs/>
        </w:rPr>
        <w:t>každý kalendářní měsíc. Obě složky o</w:t>
      </w:r>
      <w:r w:rsidR="00165F83" w:rsidRPr="00E942ED">
        <w:rPr>
          <w:bCs/>
        </w:rPr>
        <w:t>dměn</w:t>
      </w:r>
      <w:r w:rsidR="009A3420">
        <w:rPr>
          <w:bCs/>
        </w:rPr>
        <w:t>y</w:t>
      </w:r>
      <w:r w:rsidR="00165F83" w:rsidRPr="00E942ED">
        <w:rPr>
          <w:bCs/>
        </w:rPr>
        <w:t xml:space="preserve"> bud</w:t>
      </w:r>
      <w:r w:rsidR="009A3420">
        <w:rPr>
          <w:bCs/>
        </w:rPr>
        <w:t>ou</w:t>
      </w:r>
      <w:r w:rsidR="00165F83" w:rsidRPr="00E942ED">
        <w:rPr>
          <w:bCs/>
        </w:rPr>
        <w:t xml:space="preserve"> placen</w:t>
      </w:r>
      <w:r w:rsidR="009A3420">
        <w:rPr>
          <w:bCs/>
        </w:rPr>
        <w:t>y</w:t>
      </w:r>
      <w:r w:rsidR="00165F83" w:rsidRPr="00E942ED">
        <w:rPr>
          <w:bCs/>
        </w:rPr>
        <w:t xml:space="preserve"> vždy společně za každý kalendářní měsíc s tím, že poslední den každého kalendářního měsíce je dnem uskutečnění zdanitelného plnění (dále jen „DUZP“). Smluvní strany sjednávají, že </w:t>
      </w:r>
      <w:r w:rsidR="009A3420">
        <w:rPr>
          <w:bCs/>
        </w:rPr>
        <w:t>obě složky odměny</w:t>
      </w:r>
      <w:r w:rsidR="00165F83" w:rsidRPr="00E942ED">
        <w:rPr>
          <w:bCs/>
        </w:rPr>
        <w:t xml:space="preserve"> Poskytovatele j</w:t>
      </w:r>
      <w:r w:rsidR="009A3420">
        <w:rPr>
          <w:bCs/>
        </w:rPr>
        <w:t>sou</w:t>
      </w:r>
      <w:r w:rsidR="00165F83" w:rsidRPr="00E942ED">
        <w:rPr>
          <w:bCs/>
        </w:rPr>
        <w:t xml:space="preserve"> splatn</w:t>
      </w:r>
      <w:r w:rsidR="009A3420">
        <w:rPr>
          <w:bCs/>
        </w:rPr>
        <w:t>é</w:t>
      </w:r>
      <w:r w:rsidR="00165F83" w:rsidRPr="00E942ED">
        <w:rPr>
          <w:bCs/>
        </w:rPr>
        <w:t xml:space="preserve"> </w:t>
      </w:r>
      <w:r w:rsidR="009A3420">
        <w:rPr>
          <w:bCs/>
        </w:rPr>
        <w:t xml:space="preserve">na základě řádného daňového dokladu Poskytovatele </w:t>
      </w:r>
      <w:r w:rsidR="00165F83" w:rsidRPr="00E942ED">
        <w:rPr>
          <w:bCs/>
        </w:rPr>
        <w:t>do 15 dnů od DUZP.</w:t>
      </w:r>
      <w:r w:rsidR="00165F83">
        <w:rPr>
          <w:bCs/>
        </w:rPr>
        <w:t xml:space="preserve"> Poskytovatel</w:t>
      </w:r>
      <w:r w:rsidR="00165F83" w:rsidRPr="00B938CC">
        <w:rPr>
          <w:bCs/>
        </w:rPr>
        <w:t xml:space="preserve"> se zavazuje, že vždy do </w:t>
      </w:r>
      <w:r w:rsidR="00165F83">
        <w:rPr>
          <w:bCs/>
        </w:rPr>
        <w:t>5</w:t>
      </w:r>
      <w:r w:rsidR="00165F83" w:rsidRPr="00B938CC">
        <w:rPr>
          <w:bCs/>
        </w:rPr>
        <w:t xml:space="preserve">. dne každého následujícího měsíce zašle </w:t>
      </w:r>
      <w:r w:rsidR="00165F83">
        <w:rPr>
          <w:bCs/>
        </w:rPr>
        <w:t>Partner</w:t>
      </w:r>
      <w:r w:rsidR="00165F83" w:rsidRPr="00B938CC">
        <w:rPr>
          <w:bCs/>
        </w:rPr>
        <w:t>ovi přehled o realizovaných (prodaných) VPL za předcházející kalendářní měsíc (dále jen „Přehled“ nebo „Vyúčtování“)</w:t>
      </w:r>
      <w:r w:rsidR="00165F83">
        <w:rPr>
          <w:bCs/>
        </w:rPr>
        <w:t xml:space="preserve"> v členění na jednotlivé Aplikace TS</w:t>
      </w:r>
      <w:r w:rsidR="00165F83" w:rsidRPr="00B938CC">
        <w:rPr>
          <w:bCs/>
        </w:rPr>
        <w:t xml:space="preserve">. Informace obsažené v Přehledu budou vycházet ze Systému </w:t>
      </w:r>
      <w:r w:rsidR="00165F83">
        <w:rPr>
          <w:bCs/>
        </w:rPr>
        <w:t>Poskytovatele.</w:t>
      </w:r>
      <w:r w:rsidR="00165F83" w:rsidRPr="00B938CC">
        <w:rPr>
          <w:bCs/>
        </w:rPr>
        <w:t xml:space="preserve"> „Systémem </w:t>
      </w:r>
      <w:r w:rsidR="00165F83">
        <w:rPr>
          <w:bCs/>
        </w:rPr>
        <w:t>Poskytovatele</w:t>
      </w:r>
      <w:r w:rsidR="00165F83" w:rsidRPr="00B938CC">
        <w:rPr>
          <w:bCs/>
        </w:rPr>
        <w:t xml:space="preserve">“ se pro účely této smlouvy rozumí počítačový program umístěný na serverech užívaných pro účely poskytování VPL. </w:t>
      </w:r>
      <w:r w:rsidR="00165F83" w:rsidRPr="00E624B6">
        <w:rPr>
          <w:bCs/>
        </w:rPr>
        <w:t xml:space="preserve">Na základě Přehledu vystaví </w:t>
      </w:r>
      <w:r w:rsidR="00165F83">
        <w:rPr>
          <w:bCs/>
        </w:rPr>
        <w:t>Partner</w:t>
      </w:r>
      <w:r w:rsidR="00165F83" w:rsidRPr="00E624B6">
        <w:rPr>
          <w:bCs/>
        </w:rPr>
        <w:t xml:space="preserve"> účetní doklad (doklad k převodu peněz) </w:t>
      </w:r>
      <w:r w:rsidR="00165F83">
        <w:rPr>
          <w:bCs/>
        </w:rPr>
        <w:t>na převod peněžních prostředků za VPL realizované v příslušném kalendářním měsíci</w:t>
      </w:r>
      <w:r w:rsidR="0053052D">
        <w:rPr>
          <w:bCs/>
        </w:rPr>
        <w:t xml:space="preserve"> se splatností do 15 dnů od DUZP</w:t>
      </w:r>
      <w:r w:rsidR="00165F83" w:rsidRPr="00E624B6">
        <w:rPr>
          <w:bCs/>
        </w:rPr>
        <w:t xml:space="preserve">, který </w:t>
      </w:r>
      <w:r w:rsidR="0053052D">
        <w:rPr>
          <w:bCs/>
        </w:rPr>
        <w:t xml:space="preserve">Partner </w:t>
      </w:r>
      <w:r w:rsidR="00165F83" w:rsidRPr="00E624B6">
        <w:rPr>
          <w:bCs/>
        </w:rPr>
        <w:t xml:space="preserve">zašle </w:t>
      </w:r>
      <w:r w:rsidR="00165F83">
        <w:rPr>
          <w:bCs/>
        </w:rPr>
        <w:t>Poskytovateli</w:t>
      </w:r>
      <w:r w:rsidR="00165F83" w:rsidRPr="00E624B6">
        <w:rPr>
          <w:bCs/>
        </w:rPr>
        <w:t xml:space="preserve"> </w:t>
      </w:r>
      <w:r w:rsidR="00165F83" w:rsidRPr="003B0088">
        <w:rPr>
          <w:bCs/>
        </w:rPr>
        <w:t xml:space="preserve">do </w:t>
      </w:r>
      <w:r w:rsidR="00165F83">
        <w:rPr>
          <w:bCs/>
        </w:rPr>
        <w:t>5</w:t>
      </w:r>
      <w:r w:rsidR="00165F83" w:rsidRPr="003B0088">
        <w:rPr>
          <w:bCs/>
        </w:rPr>
        <w:t xml:space="preserve"> dnů od </w:t>
      </w:r>
      <w:r w:rsidR="00165F83" w:rsidRPr="00B938CC">
        <w:rPr>
          <w:bCs/>
        </w:rPr>
        <w:t>poslední</w:t>
      </w:r>
      <w:r w:rsidR="00165F83">
        <w:rPr>
          <w:bCs/>
        </w:rPr>
        <w:t>ho</w:t>
      </w:r>
      <w:r w:rsidR="00165F83" w:rsidRPr="00B938CC">
        <w:rPr>
          <w:bCs/>
        </w:rPr>
        <w:t xml:space="preserve"> dn</w:t>
      </w:r>
      <w:r w:rsidR="00165F83">
        <w:rPr>
          <w:bCs/>
        </w:rPr>
        <w:t>e</w:t>
      </w:r>
      <w:r w:rsidR="00165F83" w:rsidRPr="00B938CC">
        <w:rPr>
          <w:bCs/>
        </w:rPr>
        <w:t xml:space="preserve"> každého kalendářního měsíce</w:t>
      </w:r>
      <w:r w:rsidR="00165F83" w:rsidRPr="00E624B6">
        <w:rPr>
          <w:bCs/>
        </w:rPr>
        <w:t xml:space="preserve">. </w:t>
      </w:r>
    </w:p>
    <w:p w14:paraId="7466846F" w14:textId="77777777" w:rsidR="0026714E" w:rsidRPr="00993390" w:rsidRDefault="0026714E" w:rsidP="000B4BB7">
      <w:pPr>
        <w:shd w:val="clear" w:color="auto" w:fill="FFFFFF"/>
        <w:spacing w:line="276" w:lineRule="auto"/>
        <w:ind w:right="442"/>
        <w:jc w:val="both"/>
        <w:rPr>
          <w:color w:val="000000"/>
        </w:rPr>
      </w:pPr>
    </w:p>
    <w:p w14:paraId="27DC07D1" w14:textId="77777777" w:rsidR="00261AA8" w:rsidRPr="00993390" w:rsidRDefault="00261AA8" w:rsidP="00261AA8">
      <w:pPr>
        <w:shd w:val="clear" w:color="auto" w:fill="FFFFFF"/>
        <w:tabs>
          <w:tab w:val="left" w:pos="7507"/>
          <w:tab w:val="left" w:leader="dot" w:pos="7896"/>
        </w:tabs>
        <w:spacing w:line="276" w:lineRule="auto"/>
        <w:ind w:left="29"/>
        <w:jc w:val="center"/>
        <w:rPr>
          <w:b/>
          <w:color w:val="000000"/>
        </w:rPr>
      </w:pPr>
      <w:r w:rsidRPr="00993390">
        <w:rPr>
          <w:b/>
          <w:color w:val="000000"/>
        </w:rPr>
        <w:t>III.</w:t>
      </w:r>
    </w:p>
    <w:p w14:paraId="3F24A5AE" w14:textId="77777777" w:rsidR="00F51B8B" w:rsidRPr="00993390" w:rsidRDefault="00F51B8B" w:rsidP="00261AA8">
      <w:pPr>
        <w:shd w:val="clear" w:color="auto" w:fill="FFFFFF"/>
        <w:tabs>
          <w:tab w:val="left" w:pos="7507"/>
          <w:tab w:val="left" w:leader="dot" w:pos="7896"/>
        </w:tabs>
        <w:spacing w:line="276" w:lineRule="auto"/>
        <w:ind w:left="29"/>
        <w:jc w:val="center"/>
        <w:rPr>
          <w:b/>
          <w:color w:val="000000"/>
        </w:rPr>
      </w:pPr>
      <w:r w:rsidRPr="00993390">
        <w:rPr>
          <w:b/>
          <w:color w:val="000000"/>
        </w:rPr>
        <w:t>Závěrečná ustanovení</w:t>
      </w:r>
    </w:p>
    <w:p w14:paraId="7BF4EC5C" w14:textId="77777777" w:rsidR="00261AA8" w:rsidRPr="00993390" w:rsidRDefault="00261AA8" w:rsidP="00261AA8">
      <w:pPr>
        <w:numPr>
          <w:ilvl w:val="0"/>
          <w:numId w:val="3"/>
        </w:numPr>
        <w:shd w:val="clear" w:color="auto" w:fill="FFFFFF"/>
        <w:spacing w:line="276" w:lineRule="auto"/>
        <w:ind w:left="426"/>
        <w:jc w:val="both"/>
        <w:rPr>
          <w:color w:val="000000"/>
        </w:rPr>
      </w:pPr>
      <w:r w:rsidRPr="00993390">
        <w:rPr>
          <w:color w:val="000000"/>
        </w:rPr>
        <w:t>Ostatní ustanovení Smlouvy zůstávají beze změny.</w:t>
      </w:r>
    </w:p>
    <w:p w14:paraId="7E1C71B1" w14:textId="77777777" w:rsidR="00261AA8" w:rsidRPr="00993390" w:rsidRDefault="00261AA8" w:rsidP="00261AA8">
      <w:pPr>
        <w:numPr>
          <w:ilvl w:val="0"/>
          <w:numId w:val="3"/>
        </w:numPr>
        <w:shd w:val="clear" w:color="auto" w:fill="FFFFFF"/>
        <w:spacing w:line="276" w:lineRule="auto"/>
        <w:ind w:left="426"/>
        <w:jc w:val="both"/>
        <w:rPr>
          <w:color w:val="000000"/>
        </w:rPr>
      </w:pPr>
      <w:r w:rsidRPr="00993390">
        <w:rPr>
          <w:color w:val="000000"/>
        </w:rPr>
        <w:t>Tento dodatek se vyhotovuje ve dvou stejnopisech, z nichž každá ze smluvních stran obdrží po jednom</w:t>
      </w:r>
      <w:r w:rsidR="00FD5C26" w:rsidRPr="00993390">
        <w:rPr>
          <w:color w:val="000000"/>
        </w:rPr>
        <w:t xml:space="preserve"> vyhotovení</w:t>
      </w:r>
      <w:r w:rsidRPr="00993390">
        <w:rPr>
          <w:color w:val="000000"/>
        </w:rPr>
        <w:t>.</w:t>
      </w:r>
    </w:p>
    <w:p w14:paraId="24427F46" w14:textId="458489C2" w:rsidR="00261AA8" w:rsidRPr="00993390" w:rsidRDefault="00FD5C26" w:rsidP="00261AA8">
      <w:pPr>
        <w:numPr>
          <w:ilvl w:val="0"/>
          <w:numId w:val="3"/>
        </w:numPr>
        <w:shd w:val="clear" w:color="auto" w:fill="FFFFFF"/>
        <w:spacing w:line="276" w:lineRule="auto"/>
        <w:ind w:left="426"/>
        <w:jc w:val="both"/>
        <w:rPr>
          <w:color w:val="000000"/>
        </w:rPr>
      </w:pPr>
      <w:r w:rsidRPr="00993390">
        <w:rPr>
          <w:color w:val="000000"/>
        </w:rPr>
        <w:t>Tento dodatek nabýv</w:t>
      </w:r>
      <w:r w:rsidR="00261AA8" w:rsidRPr="00993390">
        <w:rPr>
          <w:color w:val="000000"/>
        </w:rPr>
        <w:t>á platnosti dnem jeho podpisu poslední ze smluvních stran</w:t>
      </w:r>
      <w:r w:rsidR="000D6066">
        <w:rPr>
          <w:color w:val="000000"/>
        </w:rPr>
        <w:t xml:space="preserve"> a účinnosti zveřejněn</w:t>
      </w:r>
      <w:r w:rsidR="005F003D">
        <w:rPr>
          <w:color w:val="000000"/>
        </w:rPr>
        <w:t>ím</w:t>
      </w:r>
      <w:r w:rsidR="000D6066">
        <w:rPr>
          <w:color w:val="000000"/>
        </w:rPr>
        <w:t xml:space="preserve"> v registru smluv</w:t>
      </w:r>
      <w:r w:rsidR="00261AA8" w:rsidRPr="00993390">
        <w:rPr>
          <w:color w:val="000000"/>
        </w:rPr>
        <w:t>.</w:t>
      </w:r>
    </w:p>
    <w:p w14:paraId="26197088" w14:textId="77777777" w:rsidR="007B368C" w:rsidRPr="00993390" w:rsidRDefault="007B368C" w:rsidP="007B368C">
      <w:pPr>
        <w:shd w:val="clear" w:color="auto" w:fill="FFFFFF"/>
        <w:spacing w:line="276" w:lineRule="auto"/>
        <w:jc w:val="both"/>
        <w:rPr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695ADA" w:rsidRPr="00C51D21" w14:paraId="61374A38" w14:textId="77777777" w:rsidTr="007452FE">
        <w:tc>
          <w:tcPr>
            <w:tcW w:w="4606" w:type="dxa"/>
          </w:tcPr>
          <w:p w14:paraId="38FECB8D" w14:textId="77777777" w:rsidR="00695ADA" w:rsidRPr="00993390" w:rsidRDefault="00695ADA" w:rsidP="007452FE">
            <w:pPr>
              <w:spacing w:line="276" w:lineRule="auto"/>
            </w:pPr>
          </w:p>
          <w:p w14:paraId="21D3B844" w14:textId="77777777" w:rsidR="00695ADA" w:rsidRPr="00993390" w:rsidRDefault="00695ADA" w:rsidP="007452FE">
            <w:pPr>
              <w:spacing w:line="276" w:lineRule="auto"/>
            </w:pPr>
          </w:p>
          <w:p w14:paraId="5250CC96" w14:textId="2EBB8B81" w:rsidR="00695ADA" w:rsidRPr="00993390" w:rsidRDefault="00695ADA" w:rsidP="007452FE">
            <w:pPr>
              <w:spacing w:line="276" w:lineRule="auto"/>
            </w:pPr>
            <w:r w:rsidRPr="00993390">
              <w:t>V</w:t>
            </w:r>
            <w:r w:rsidR="009A3420">
              <w:t> Jindřichově Hradci</w:t>
            </w:r>
            <w:r w:rsidRPr="00993390">
              <w:t xml:space="preserve"> dne </w:t>
            </w:r>
            <w:r w:rsidR="00073C42">
              <w:t>28.1.2026</w:t>
            </w:r>
          </w:p>
          <w:p w14:paraId="00C58611" w14:textId="77777777" w:rsidR="00695ADA" w:rsidRPr="00993390" w:rsidRDefault="00695ADA" w:rsidP="007452FE">
            <w:pPr>
              <w:spacing w:line="276" w:lineRule="auto"/>
            </w:pPr>
          </w:p>
          <w:p w14:paraId="34B4D90C" w14:textId="77777777" w:rsidR="00695ADA" w:rsidRDefault="00695ADA" w:rsidP="007452FE">
            <w:pPr>
              <w:spacing w:line="276" w:lineRule="auto"/>
            </w:pPr>
          </w:p>
          <w:p w14:paraId="18F774E9" w14:textId="77777777" w:rsidR="002575A5" w:rsidRDefault="002575A5" w:rsidP="007452FE">
            <w:pPr>
              <w:spacing w:line="276" w:lineRule="auto"/>
            </w:pPr>
          </w:p>
          <w:p w14:paraId="684CBB90" w14:textId="77777777" w:rsidR="002575A5" w:rsidRPr="00993390" w:rsidRDefault="002575A5" w:rsidP="007452FE">
            <w:pPr>
              <w:spacing w:line="276" w:lineRule="auto"/>
            </w:pPr>
          </w:p>
          <w:p w14:paraId="62C46C3F" w14:textId="77777777" w:rsidR="00695ADA" w:rsidRPr="00993390" w:rsidRDefault="00695ADA" w:rsidP="007452FE">
            <w:pPr>
              <w:spacing w:line="276" w:lineRule="auto"/>
              <w:jc w:val="center"/>
            </w:pPr>
            <w:r w:rsidRPr="00993390">
              <w:t>_____________________</w:t>
            </w:r>
          </w:p>
          <w:p w14:paraId="2479A8D2" w14:textId="350D1AD9" w:rsidR="00695ADA" w:rsidRPr="00993390" w:rsidRDefault="00AA76B4" w:rsidP="007452FE">
            <w:pPr>
              <w:spacing w:line="276" w:lineRule="auto"/>
              <w:jc w:val="center"/>
              <w:rPr>
                <w:b/>
              </w:rPr>
            </w:pPr>
            <w:r>
              <w:rPr>
                <w:bCs/>
              </w:rPr>
              <w:t>Mgr. Ing. Michal Kozár, MBA</w:t>
            </w:r>
          </w:p>
          <w:p w14:paraId="6A4E4466" w14:textId="40F921DE" w:rsidR="00695ADA" w:rsidRDefault="00AA76B4" w:rsidP="007452FE">
            <w:pPr>
              <w:spacing w:line="276" w:lineRule="auto"/>
              <w:jc w:val="center"/>
            </w:pPr>
            <w:r>
              <w:t>starosta města</w:t>
            </w:r>
          </w:p>
          <w:p w14:paraId="57A2DB2A" w14:textId="77777777" w:rsidR="00695ADA" w:rsidRDefault="00695ADA" w:rsidP="007452FE">
            <w:pPr>
              <w:spacing w:line="276" w:lineRule="auto"/>
              <w:jc w:val="center"/>
            </w:pPr>
          </w:p>
          <w:p w14:paraId="1DBEB97E" w14:textId="77777777" w:rsidR="002575A5" w:rsidRDefault="002575A5" w:rsidP="007452FE">
            <w:pPr>
              <w:spacing w:line="276" w:lineRule="auto"/>
              <w:jc w:val="center"/>
            </w:pPr>
          </w:p>
          <w:p w14:paraId="38DEEB71" w14:textId="77777777" w:rsidR="00695ADA" w:rsidRDefault="00695ADA" w:rsidP="007452FE">
            <w:pPr>
              <w:spacing w:line="276" w:lineRule="auto"/>
              <w:jc w:val="center"/>
            </w:pPr>
          </w:p>
          <w:p w14:paraId="5AFB31A1" w14:textId="77777777" w:rsidR="00695ADA" w:rsidRPr="00993390" w:rsidRDefault="00695ADA" w:rsidP="00FF72F0">
            <w:pPr>
              <w:spacing w:line="276" w:lineRule="auto"/>
              <w:jc w:val="center"/>
            </w:pPr>
          </w:p>
        </w:tc>
        <w:tc>
          <w:tcPr>
            <w:tcW w:w="4606" w:type="dxa"/>
          </w:tcPr>
          <w:p w14:paraId="71ABD6AF" w14:textId="77777777" w:rsidR="00695ADA" w:rsidRPr="00993390" w:rsidRDefault="00695ADA" w:rsidP="007452FE">
            <w:pPr>
              <w:spacing w:line="276" w:lineRule="auto"/>
            </w:pPr>
          </w:p>
          <w:p w14:paraId="6857F8AC" w14:textId="77777777" w:rsidR="00695ADA" w:rsidRPr="00993390" w:rsidRDefault="00695ADA" w:rsidP="007452FE">
            <w:pPr>
              <w:spacing w:line="276" w:lineRule="auto"/>
            </w:pPr>
          </w:p>
          <w:p w14:paraId="11EBDD7E" w14:textId="172E4E6F" w:rsidR="00695ADA" w:rsidRPr="00993390" w:rsidRDefault="009A3420" w:rsidP="007452FE">
            <w:pPr>
              <w:spacing w:line="276" w:lineRule="auto"/>
            </w:pPr>
            <w:r>
              <w:t xml:space="preserve">                 </w:t>
            </w:r>
            <w:r w:rsidR="00695ADA" w:rsidRPr="00993390">
              <w:t xml:space="preserve">V Praze dne </w:t>
            </w:r>
            <w:r w:rsidR="00073C42">
              <w:t>3.2.2026</w:t>
            </w:r>
          </w:p>
          <w:p w14:paraId="209CD9AE" w14:textId="77777777" w:rsidR="00695ADA" w:rsidRPr="00993390" w:rsidRDefault="00695ADA" w:rsidP="007452FE">
            <w:pPr>
              <w:spacing w:line="276" w:lineRule="auto"/>
            </w:pPr>
          </w:p>
          <w:p w14:paraId="3C57B6D0" w14:textId="77777777" w:rsidR="00695ADA" w:rsidRDefault="00695ADA" w:rsidP="007452FE">
            <w:pPr>
              <w:spacing w:line="276" w:lineRule="auto"/>
            </w:pPr>
          </w:p>
          <w:p w14:paraId="0C0D11CC" w14:textId="77777777" w:rsidR="002575A5" w:rsidRDefault="002575A5" w:rsidP="007452FE">
            <w:pPr>
              <w:spacing w:line="276" w:lineRule="auto"/>
            </w:pPr>
          </w:p>
          <w:p w14:paraId="6C70767B" w14:textId="77777777" w:rsidR="002575A5" w:rsidRPr="00993390" w:rsidRDefault="002575A5" w:rsidP="007452FE">
            <w:pPr>
              <w:spacing w:line="276" w:lineRule="auto"/>
            </w:pPr>
          </w:p>
          <w:p w14:paraId="317E2F71" w14:textId="77777777" w:rsidR="00695ADA" w:rsidRPr="00993390" w:rsidRDefault="00695ADA" w:rsidP="007452FE">
            <w:pPr>
              <w:spacing w:line="276" w:lineRule="auto"/>
              <w:jc w:val="center"/>
            </w:pPr>
            <w:r w:rsidRPr="00993390">
              <w:t>_____________________</w:t>
            </w:r>
          </w:p>
          <w:p w14:paraId="50EEC51C" w14:textId="77777777" w:rsidR="00695ADA" w:rsidRPr="00993390" w:rsidRDefault="00695ADA" w:rsidP="007452FE">
            <w:pPr>
              <w:spacing w:line="276" w:lineRule="auto"/>
              <w:jc w:val="center"/>
            </w:pPr>
            <w:r w:rsidRPr="00993390">
              <w:t>Ing. Jan Koloušek</w:t>
            </w:r>
          </w:p>
          <w:p w14:paraId="730CB2D0" w14:textId="77777777" w:rsidR="00695ADA" w:rsidRPr="00993390" w:rsidRDefault="00695ADA" w:rsidP="007452FE">
            <w:pPr>
              <w:spacing w:line="276" w:lineRule="auto"/>
              <w:jc w:val="center"/>
            </w:pPr>
            <w:r w:rsidRPr="00993390">
              <w:t>předseda představenstva</w:t>
            </w:r>
          </w:p>
          <w:p w14:paraId="4934C821" w14:textId="77777777" w:rsidR="00695ADA" w:rsidRPr="00993390" w:rsidRDefault="00695ADA" w:rsidP="007452FE">
            <w:pPr>
              <w:spacing w:line="276" w:lineRule="auto"/>
              <w:jc w:val="center"/>
              <w:rPr>
                <w:b/>
              </w:rPr>
            </w:pPr>
            <w:r w:rsidRPr="00993390">
              <w:rPr>
                <w:b/>
              </w:rPr>
              <w:t>GLOBDATA a.s.</w:t>
            </w:r>
          </w:p>
          <w:p w14:paraId="08EE697E" w14:textId="77777777" w:rsidR="00695ADA" w:rsidRPr="00993390" w:rsidRDefault="00695ADA" w:rsidP="007452FE">
            <w:pPr>
              <w:spacing w:line="276" w:lineRule="auto"/>
              <w:jc w:val="center"/>
            </w:pPr>
          </w:p>
          <w:p w14:paraId="3D51AF89" w14:textId="77777777" w:rsidR="00695ADA" w:rsidRPr="00993390" w:rsidRDefault="00695ADA" w:rsidP="007452FE">
            <w:pPr>
              <w:spacing w:line="276" w:lineRule="auto"/>
            </w:pPr>
          </w:p>
          <w:p w14:paraId="01C7ED6B" w14:textId="77777777" w:rsidR="00695ADA" w:rsidRDefault="00695ADA" w:rsidP="007452FE">
            <w:pPr>
              <w:spacing w:line="276" w:lineRule="auto"/>
            </w:pPr>
          </w:p>
          <w:p w14:paraId="6DEBE2C2" w14:textId="77777777" w:rsidR="002575A5" w:rsidRPr="00993390" w:rsidRDefault="002575A5" w:rsidP="007452FE">
            <w:pPr>
              <w:spacing w:line="276" w:lineRule="auto"/>
            </w:pPr>
          </w:p>
          <w:p w14:paraId="0D6711DC" w14:textId="77777777" w:rsidR="00695ADA" w:rsidRPr="00993390" w:rsidRDefault="00695ADA" w:rsidP="007452FE">
            <w:pPr>
              <w:spacing w:line="276" w:lineRule="auto"/>
              <w:jc w:val="center"/>
            </w:pPr>
            <w:r w:rsidRPr="00993390">
              <w:t>_____________________</w:t>
            </w:r>
          </w:p>
          <w:p w14:paraId="4624E62F" w14:textId="77777777" w:rsidR="00695ADA" w:rsidRPr="00993390" w:rsidRDefault="00D73279" w:rsidP="007452FE">
            <w:pPr>
              <w:spacing w:line="276" w:lineRule="auto"/>
              <w:jc w:val="center"/>
            </w:pPr>
            <w:r>
              <w:t>Mgr. Martin Hausner</w:t>
            </w:r>
          </w:p>
          <w:p w14:paraId="109F7AEF" w14:textId="77777777" w:rsidR="00695ADA" w:rsidRPr="00993390" w:rsidRDefault="00695ADA" w:rsidP="007452FE">
            <w:pPr>
              <w:spacing w:line="276" w:lineRule="auto"/>
              <w:jc w:val="center"/>
            </w:pPr>
            <w:r w:rsidRPr="00993390">
              <w:t>člen představenstva</w:t>
            </w:r>
          </w:p>
          <w:p w14:paraId="513BDED7" w14:textId="77777777" w:rsidR="00695ADA" w:rsidRPr="00DA5A20" w:rsidRDefault="00695ADA" w:rsidP="007452FE">
            <w:pPr>
              <w:spacing w:line="276" w:lineRule="auto"/>
              <w:jc w:val="center"/>
              <w:rPr>
                <w:b/>
              </w:rPr>
            </w:pPr>
            <w:r w:rsidRPr="00993390">
              <w:rPr>
                <w:b/>
              </w:rPr>
              <w:t>GLOBDATA a.s.</w:t>
            </w:r>
          </w:p>
          <w:p w14:paraId="00E0CAE8" w14:textId="77777777" w:rsidR="00695ADA" w:rsidRPr="00C51D21" w:rsidRDefault="00695ADA" w:rsidP="007452FE">
            <w:pPr>
              <w:spacing w:line="276" w:lineRule="auto"/>
              <w:jc w:val="center"/>
            </w:pPr>
          </w:p>
          <w:p w14:paraId="4AD4CFDE" w14:textId="77777777" w:rsidR="00695ADA" w:rsidRPr="00C51D21" w:rsidRDefault="00695ADA" w:rsidP="007452FE">
            <w:pPr>
              <w:spacing w:line="276" w:lineRule="auto"/>
            </w:pPr>
          </w:p>
        </w:tc>
      </w:tr>
      <w:tr w:rsidR="00695ADA" w:rsidRPr="00C51D21" w14:paraId="221D60A6" w14:textId="77777777" w:rsidTr="007452FE">
        <w:tc>
          <w:tcPr>
            <w:tcW w:w="4606" w:type="dxa"/>
          </w:tcPr>
          <w:p w14:paraId="21273218" w14:textId="77777777" w:rsidR="00695ADA" w:rsidRDefault="00695ADA" w:rsidP="007452FE">
            <w:pPr>
              <w:spacing w:line="276" w:lineRule="auto"/>
            </w:pPr>
          </w:p>
        </w:tc>
        <w:tc>
          <w:tcPr>
            <w:tcW w:w="4606" w:type="dxa"/>
          </w:tcPr>
          <w:p w14:paraId="77B97DD6" w14:textId="77777777" w:rsidR="00695ADA" w:rsidRDefault="00695ADA" w:rsidP="007452FE">
            <w:pPr>
              <w:spacing w:line="276" w:lineRule="auto"/>
            </w:pPr>
          </w:p>
        </w:tc>
      </w:tr>
    </w:tbl>
    <w:p w14:paraId="5C1174FA" w14:textId="77777777" w:rsidR="00C806C9" w:rsidRPr="00C51D21" w:rsidRDefault="00C806C9" w:rsidP="00FD5C26">
      <w:pPr>
        <w:shd w:val="clear" w:color="auto" w:fill="FFFFFF"/>
        <w:spacing w:before="720" w:line="276" w:lineRule="auto"/>
        <w:rPr>
          <w:color w:val="000000"/>
        </w:rPr>
      </w:pPr>
    </w:p>
    <w:sectPr w:rsidR="00C806C9" w:rsidRPr="00C51D21">
      <w:type w:val="continuous"/>
      <w:pgSz w:w="11909" w:h="16834"/>
      <w:pgMar w:top="1440" w:right="1363" w:bottom="720" w:left="123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302"/>
    <w:multiLevelType w:val="hybridMultilevel"/>
    <w:tmpl w:val="4C46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84303"/>
    <w:multiLevelType w:val="hybridMultilevel"/>
    <w:tmpl w:val="5CB28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C34AC"/>
    <w:multiLevelType w:val="hybridMultilevel"/>
    <w:tmpl w:val="3CB20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6753"/>
    <w:multiLevelType w:val="hybridMultilevel"/>
    <w:tmpl w:val="4C46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E634D"/>
    <w:multiLevelType w:val="hybridMultilevel"/>
    <w:tmpl w:val="07269570"/>
    <w:lvl w:ilvl="0" w:tplc="A67692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D0372"/>
    <w:multiLevelType w:val="hybridMultilevel"/>
    <w:tmpl w:val="5A42137E"/>
    <w:lvl w:ilvl="0" w:tplc="F5124E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44EF0"/>
    <w:multiLevelType w:val="hybridMultilevel"/>
    <w:tmpl w:val="3A00A268"/>
    <w:lvl w:ilvl="0" w:tplc="3DFA0A5E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665E0007"/>
    <w:multiLevelType w:val="hybridMultilevel"/>
    <w:tmpl w:val="2592D614"/>
    <w:lvl w:ilvl="0" w:tplc="5E44A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C6FE5"/>
    <w:multiLevelType w:val="hybridMultilevel"/>
    <w:tmpl w:val="311A0AC6"/>
    <w:lvl w:ilvl="0" w:tplc="709C863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6EB86A89"/>
    <w:multiLevelType w:val="hybridMultilevel"/>
    <w:tmpl w:val="64DCC7CE"/>
    <w:lvl w:ilvl="0" w:tplc="BD2E0A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150F6"/>
    <w:multiLevelType w:val="hybridMultilevel"/>
    <w:tmpl w:val="482073B6"/>
    <w:lvl w:ilvl="0" w:tplc="69C2B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7457A"/>
    <w:multiLevelType w:val="hybridMultilevel"/>
    <w:tmpl w:val="3050EEC2"/>
    <w:lvl w:ilvl="0" w:tplc="746E2D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71931">
    <w:abstractNumId w:val="4"/>
  </w:num>
  <w:num w:numId="2" w16cid:durableId="1248611552">
    <w:abstractNumId w:val="8"/>
  </w:num>
  <w:num w:numId="3" w16cid:durableId="1782066455">
    <w:abstractNumId w:val="6"/>
  </w:num>
  <w:num w:numId="4" w16cid:durableId="978191475">
    <w:abstractNumId w:val="1"/>
  </w:num>
  <w:num w:numId="5" w16cid:durableId="195967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337644">
    <w:abstractNumId w:val="3"/>
  </w:num>
  <w:num w:numId="7" w16cid:durableId="80875524">
    <w:abstractNumId w:val="2"/>
  </w:num>
  <w:num w:numId="8" w16cid:durableId="1614482210">
    <w:abstractNumId w:val="0"/>
  </w:num>
  <w:num w:numId="9" w16cid:durableId="17005569">
    <w:abstractNumId w:val="11"/>
  </w:num>
  <w:num w:numId="10" w16cid:durableId="1621916606">
    <w:abstractNumId w:val="5"/>
  </w:num>
  <w:num w:numId="11" w16cid:durableId="1093551795">
    <w:abstractNumId w:val="10"/>
  </w:num>
  <w:num w:numId="12" w16cid:durableId="1621492141">
    <w:abstractNumId w:val="9"/>
  </w:num>
  <w:num w:numId="13" w16cid:durableId="1497726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93"/>
    <w:rsid w:val="0004779E"/>
    <w:rsid w:val="000659ED"/>
    <w:rsid w:val="00072374"/>
    <w:rsid w:val="00073C42"/>
    <w:rsid w:val="00081671"/>
    <w:rsid w:val="000A7B77"/>
    <w:rsid w:val="000B48FA"/>
    <w:rsid w:val="000B4BB7"/>
    <w:rsid w:val="000C63B7"/>
    <w:rsid w:val="000D6066"/>
    <w:rsid w:val="000E28A1"/>
    <w:rsid w:val="000E7962"/>
    <w:rsid w:val="0014343A"/>
    <w:rsid w:val="001543C5"/>
    <w:rsid w:val="0015522D"/>
    <w:rsid w:val="001648FF"/>
    <w:rsid w:val="00165355"/>
    <w:rsid w:val="00165F83"/>
    <w:rsid w:val="001844FD"/>
    <w:rsid w:val="001F320A"/>
    <w:rsid w:val="00220E26"/>
    <w:rsid w:val="002575A5"/>
    <w:rsid w:val="00261AA8"/>
    <w:rsid w:val="002627B4"/>
    <w:rsid w:val="002630C7"/>
    <w:rsid w:val="00265F17"/>
    <w:rsid w:val="0026714E"/>
    <w:rsid w:val="00281116"/>
    <w:rsid w:val="002C0219"/>
    <w:rsid w:val="002E216B"/>
    <w:rsid w:val="002E6A3A"/>
    <w:rsid w:val="002F6EC4"/>
    <w:rsid w:val="00303135"/>
    <w:rsid w:val="003111DB"/>
    <w:rsid w:val="00311BB2"/>
    <w:rsid w:val="0032418A"/>
    <w:rsid w:val="00324D08"/>
    <w:rsid w:val="00332DA3"/>
    <w:rsid w:val="003759AD"/>
    <w:rsid w:val="003844B3"/>
    <w:rsid w:val="00384EEB"/>
    <w:rsid w:val="003A5BC6"/>
    <w:rsid w:val="003B0C15"/>
    <w:rsid w:val="003C5909"/>
    <w:rsid w:val="003D5942"/>
    <w:rsid w:val="003E3525"/>
    <w:rsid w:val="003E59C9"/>
    <w:rsid w:val="003F4BD6"/>
    <w:rsid w:val="003F5BF3"/>
    <w:rsid w:val="0041695D"/>
    <w:rsid w:val="0043735A"/>
    <w:rsid w:val="00443998"/>
    <w:rsid w:val="004B6042"/>
    <w:rsid w:val="004F359B"/>
    <w:rsid w:val="005067CB"/>
    <w:rsid w:val="005136CC"/>
    <w:rsid w:val="005165C5"/>
    <w:rsid w:val="00520E49"/>
    <w:rsid w:val="00522F24"/>
    <w:rsid w:val="0053052D"/>
    <w:rsid w:val="00537771"/>
    <w:rsid w:val="0055021C"/>
    <w:rsid w:val="00552378"/>
    <w:rsid w:val="005A0022"/>
    <w:rsid w:val="005C07AF"/>
    <w:rsid w:val="005F003D"/>
    <w:rsid w:val="005F2887"/>
    <w:rsid w:val="00615652"/>
    <w:rsid w:val="00623287"/>
    <w:rsid w:val="00625945"/>
    <w:rsid w:val="00695ADA"/>
    <w:rsid w:val="006968E2"/>
    <w:rsid w:val="006A5DA0"/>
    <w:rsid w:val="006D33AB"/>
    <w:rsid w:val="0071691F"/>
    <w:rsid w:val="0075365F"/>
    <w:rsid w:val="00782DD9"/>
    <w:rsid w:val="007A76F2"/>
    <w:rsid w:val="007B368C"/>
    <w:rsid w:val="008265B2"/>
    <w:rsid w:val="00872A0E"/>
    <w:rsid w:val="008A4893"/>
    <w:rsid w:val="008F0AD2"/>
    <w:rsid w:val="00903AC1"/>
    <w:rsid w:val="00905B72"/>
    <w:rsid w:val="00911AD1"/>
    <w:rsid w:val="00913D91"/>
    <w:rsid w:val="009278EC"/>
    <w:rsid w:val="00940239"/>
    <w:rsid w:val="009629A7"/>
    <w:rsid w:val="00992D9F"/>
    <w:rsid w:val="00993390"/>
    <w:rsid w:val="009A1755"/>
    <w:rsid w:val="009A3420"/>
    <w:rsid w:val="009D2D25"/>
    <w:rsid w:val="009E5E57"/>
    <w:rsid w:val="009E6C3B"/>
    <w:rsid w:val="00A02457"/>
    <w:rsid w:val="00A3618A"/>
    <w:rsid w:val="00A45279"/>
    <w:rsid w:val="00A7089C"/>
    <w:rsid w:val="00A93657"/>
    <w:rsid w:val="00AA76B4"/>
    <w:rsid w:val="00AF186A"/>
    <w:rsid w:val="00B24B3E"/>
    <w:rsid w:val="00B534FA"/>
    <w:rsid w:val="00B745A5"/>
    <w:rsid w:val="00C0256C"/>
    <w:rsid w:val="00C40D14"/>
    <w:rsid w:val="00C51D21"/>
    <w:rsid w:val="00C806C9"/>
    <w:rsid w:val="00C9184E"/>
    <w:rsid w:val="00C963ED"/>
    <w:rsid w:val="00CA4820"/>
    <w:rsid w:val="00CC4686"/>
    <w:rsid w:val="00CE1620"/>
    <w:rsid w:val="00CE797E"/>
    <w:rsid w:val="00D1557A"/>
    <w:rsid w:val="00D269E2"/>
    <w:rsid w:val="00D35C98"/>
    <w:rsid w:val="00D61B30"/>
    <w:rsid w:val="00D6712A"/>
    <w:rsid w:val="00D73279"/>
    <w:rsid w:val="00DA5A20"/>
    <w:rsid w:val="00DB197E"/>
    <w:rsid w:val="00DE356A"/>
    <w:rsid w:val="00E422E0"/>
    <w:rsid w:val="00E470BF"/>
    <w:rsid w:val="00E766E1"/>
    <w:rsid w:val="00EC5EF7"/>
    <w:rsid w:val="00EC6D32"/>
    <w:rsid w:val="00F51B8B"/>
    <w:rsid w:val="00F53C3D"/>
    <w:rsid w:val="00F92640"/>
    <w:rsid w:val="00FB1840"/>
    <w:rsid w:val="00FB2B5D"/>
    <w:rsid w:val="00FC511B"/>
    <w:rsid w:val="00FD5C26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1BB28"/>
  <w15:chartTrackingRefBased/>
  <w15:docId w15:val="{12A134FF-D8E2-4B82-94A3-F773C2B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C806C9"/>
    <w:pPr>
      <w:keepNext/>
      <w:widowControl/>
      <w:outlineLvl w:val="0"/>
    </w:pPr>
    <w:rPr>
      <w:rFonts w:ascii="Courier New" w:hAnsi="Courier New" w:cs="Times New Roman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745A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745A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45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745A5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745A5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745A5"/>
    <w:rPr>
      <w:b/>
      <w:bCs/>
    </w:rPr>
  </w:style>
  <w:style w:type="character" w:customStyle="1" w:styleId="PedmtkomenteChar">
    <w:name w:val="Předmět komentáře Char"/>
    <w:link w:val="Pedmtkomente"/>
    <w:rsid w:val="00B745A5"/>
    <w:rPr>
      <w:rFonts w:ascii="Arial" w:hAnsi="Arial" w:cs="Arial"/>
      <w:b/>
      <w:bCs/>
    </w:rPr>
  </w:style>
  <w:style w:type="character" w:customStyle="1" w:styleId="platne1">
    <w:name w:val="platne1"/>
    <w:basedOn w:val="Standardnpsmoodstavce"/>
    <w:rsid w:val="00C806C9"/>
  </w:style>
  <w:style w:type="character" w:customStyle="1" w:styleId="Nadpis1Char">
    <w:name w:val="Nadpis 1 Char"/>
    <w:link w:val="Nadpis1"/>
    <w:rsid w:val="00C806C9"/>
    <w:rPr>
      <w:rFonts w:ascii="Courier New" w:hAnsi="Courier New" w:cs="Courier New"/>
      <w:b/>
      <w:bCs/>
    </w:rPr>
  </w:style>
  <w:style w:type="paragraph" w:styleId="Odstavecseseznamem">
    <w:name w:val="List Paragraph"/>
    <w:basedOn w:val="Normln"/>
    <w:uiPriority w:val="34"/>
    <w:qFormat/>
    <w:rsid w:val="00261AA8"/>
    <w:pPr>
      <w:ind w:left="708"/>
    </w:pPr>
  </w:style>
  <w:style w:type="paragraph" w:styleId="Nzev">
    <w:name w:val="Title"/>
    <w:basedOn w:val="Normln"/>
    <w:link w:val="NzevChar"/>
    <w:qFormat/>
    <w:rsid w:val="00DA5A20"/>
    <w:pPr>
      <w:widowControl/>
      <w:autoSpaceDE/>
      <w:autoSpaceDN/>
      <w:adjustRightInd/>
      <w:spacing w:before="240" w:after="60"/>
      <w:jc w:val="center"/>
      <w:outlineLvl w:val="0"/>
    </w:pPr>
    <w:rPr>
      <w:rFonts w:cs="Times New Roman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DA5A20"/>
    <w:rPr>
      <w:rFonts w:ascii="Arial" w:hAnsi="Arial"/>
      <w:b/>
      <w:kern w:val="28"/>
      <w:sz w:val="32"/>
    </w:rPr>
  </w:style>
  <w:style w:type="paragraph" w:customStyle="1" w:styleId="Text">
    <w:name w:val="Text"/>
    <w:uiPriority w:val="99"/>
    <w:rsid w:val="00DA5A20"/>
    <w:pPr>
      <w:spacing w:before="120"/>
    </w:pPr>
    <w:rPr>
      <w:noProof/>
      <w:sz w:val="24"/>
    </w:rPr>
  </w:style>
  <w:style w:type="character" w:customStyle="1" w:styleId="Zkladntext2">
    <w:name w:val="Základní text (2)_"/>
    <w:basedOn w:val="Standardnpsmoodstavce"/>
    <w:link w:val="Zkladntext20"/>
    <w:rsid w:val="002627B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627B4"/>
    <w:pPr>
      <w:shd w:val="clear" w:color="auto" w:fill="FFFFFF"/>
      <w:autoSpaceDE/>
      <w:autoSpaceDN/>
      <w:adjustRightInd/>
      <w:spacing w:line="230" w:lineRule="exact"/>
      <w:ind w:hanging="1380"/>
    </w:pPr>
    <w:rPr>
      <w:rFonts w:eastAsia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4629E7-4AC9-4464-BDF5-FF347732696B}"/>
</file>

<file path=customXml/itemProps2.xml><?xml version="1.0" encoding="utf-8"?>
<ds:datastoreItem xmlns:ds="http://schemas.openxmlformats.org/officeDocument/2006/customXml" ds:itemID="{166F834C-FB7D-455E-BE5C-D776E65FA043}"/>
</file>

<file path=customXml/itemProps3.xml><?xml version="1.0" encoding="utf-8"?>
<ds:datastoreItem xmlns:ds="http://schemas.openxmlformats.org/officeDocument/2006/customXml" ds:itemID="{944A8332-5FC8-4F0A-AEA0-AE3876A6B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Jana Tomandlova</dc:creator>
  <cp:keywords/>
  <cp:lastModifiedBy>Korandová, Iva</cp:lastModifiedBy>
  <cp:revision>2</cp:revision>
  <cp:lastPrinted>2012-10-05T13:06:00Z</cp:lastPrinted>
  <dcterms:created xsi:type="dcterms:W3CDTF">2026-02-10T13:15:00Z</dcterms:created>
  <dcterms:modified xsi:type="dcterms:W3CDTF">2026-02-10T13:15:00Z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