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6365" w14:textId="77777777" w:rsidR="00D631F0" w:rsidRDefault="00000000">
      <w:pPr>
        <w:spacing w:before="17"/>
        <w:ind w:left="2576"/>
        <w:rPr>
          <w:b/>
          <w:sz w:val="28"/>
        </w:rPr>
      </w:pPr>
      <w:r>
        <w:rPr>
          <w:b/>
          <w:sz w:val="28"/>
        </w:rPr>
        <w:t>DOHODA O VYPOŘÁDÁNÍ ZÁVAZKŮ</w:t>
      </w:r>
    </w:p>
    <w:p w14:paraId="69E0D0D6" w14:textId="77777777" w:rsidR="00D631F0" w:rsidRDefault="00000000">
      <w:pPr>
        <w:pStyle w:val="Nadpis1"/>
        <w:numPr>
          <w:ilvl w:val="0"/>
          <w:numId w:val="4"/>
        </w:numPr>
        <w:tabs>
          <w:tab w:val="left" w:pos="359"/>
        </w:tabs>
        <w:spacing w:before="212"/>
        <w:ind w:hanging="24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4"/>
        </w:rPr>
        <w:t xml:space="preserve"> </w:t>
      </w:r>
      <w:proofErr w:type="spellStart"/>
      <w:r>
        <w:t>Plzni</w:t>
      </w:r>
      <w:proofErr w:type="spellEnd"/>
    </w:p>
    <w:p w14:paraId="70B895F5" w14:textId="77777777" w:rsidR="00D631F0" w:rsidRDefault="00000000">
      <w:pPr>
        <w:pStyle w:val="Zkladntext"/>
        <w:spacing w:before="43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745DBE47" w14:textId="77777777" w:rsidR="00D631F0" w:rsidRDefault="00000000">
      <w:pPr>
        <w:pStyle w:val="Zkladntext"/>
        <w:spacing w:before="41" w:line="276" w:lineRule="auto"/>
        <w:ind w:left="115" w:right="3574"/>
      </w:pPr>
      <w:proofErr w:type="spellStart"/>
      <w:r>
        <w:t>zastoupena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Lávičkou, Ph.D., </w:t>
      </w:r>
      <w:proofErr w:type="spellStart"/>
      <w:r>
        <w:t>rektorem</w:t>
      </w:r>
      <w:proofErr w:type="spellEnd"/>
      <w:r>
        <w:t xml:space="preserve"> IČ: 49777513</w:t>
      </w:r>
    </w:p>
    <w:p w14:paraId="4B59A7BF" w14:textId="77777777" w:rsidR="00D631F0" w:rsidRDefault="00000000">
      <w:pPr>
        <w:pStyle w:val="Zkladntext"/>
        <w:spacing w:line="267" w:lineRule="exact"/>
        <w:ind w:left="115"/>
      </w:pPr>
      <w:r>
        <w:t>DIČ: CZ49777513</w:t>
      </w:r>
    </w:p>
    <w:p w14:paraId="49853143" w14:textId="77777777" w:rsidR="00D631F0" w:rsidRDefault="00000000">
      <w:pPr>
        <w:pStyle w:val="Zkladntext"/>
        <w:spacing w:before="41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</w:p>
    <w:p w14:paraId="15BFC03E" w14:textId="77777777" w:rsidR="00D631F0" w:rsidRDefault="00D631F0">
      <w:pPr>
        <w:pStyle w:val="Zkladntext"/>
        <w:spacing w:before="4"/>
        <w:rPr>
          <w:sz w:val="24"/>
        </w:rPr>
      </w:pPr>
    </w:p>
    <w:p w14:paraId="783EC963" w14:textId="77777777" w:rsidR="00D631F0" w:rsidRDefault="00D631F0">
      <w:pPr>
        <w:rPr>
          <w:sz w:val="24"/>
        </w:rPr>
        <w:sectPr w:rsidR="00D631F0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1BC0C404" w14:textId="77777777" w:rsidR="00D631F0" w:rsidRDefault="00000000">
      <w:pPr>
        <w:pStyle w:val="Nadpis1"/>
        <w:numPr>
          <w:ilvl w:val="0"/>
          <w:numId w:val="4"/>
        </w:numPr>
        <w:tabs>
          <w:tab w:val="left" w:pos="359"/>
        </w:tabs>
        <w:ind w:hanging="242"/>
      </w:pPr>
      <w:r>
        <w:t>Petr</w:t>
      </w:r>
      <w:r>
        <w:rPr>
          <w:spacing w:val="-6"/>
        </w:rPr>
        <w:t xml:space="preserve"> </w:t>
      </w:r>
      <w:r>
        <w:t>Milota</w:t>
      </w:r>
    </w:p>
    <w:p w14:paraId="4D2C9A67" w14:textId="77777777" w:rsidR="00D631F0" w:rsidRDefault="00000000">
      <w:pPr>
        <w:pStyle w:val="Zkladntext"/>
        <w:spacing w:before="44" w:line="273" w:lineRule="auto"/>
        <w:ind w:left="116" w:right="-18"/>
      </w:pPr>
      <w:r>
        <w:t xml:space="preserve">se </w:t>
      </w:r>
      <w:proofErr w:type="spellStart"/>
      <w:r>
        <w:t>sídlem</w:t>
      </w:r>
      <w:proofErr w:type="spellEnd"/>
      <w:r>
        <w:t xml:space="preserve">: U </w:t>
      </w:r>
      <w:proofErr w:type="spellStart"/>
      <w:r>
        <w:t>Trati</w:t>
      </w:r>
      <w:proofErr w:type="spellEnd"/>
      <w:r>
        <w:t xml:space="preserve"> 768, 336 01 </w:t>
      </w:r>
      <w:proofErr w:type="spellStart"/>
      <w:r>
        <w:t>Blovice</w:t>
      </w:r>
      <w:proofErr w:type="spellEnd"/>
      <w:r>
        <w:t xml:space="preserve"> </w:t>
      </w:r>
      <w:proofErr w:type="spellStart"/>
      <w:r>
        <w:t>zastoupen</w:t>
      </w:r>
      <w:proofErr w:type="spellEnd"/>
      <w:r>
        <w:t xml:space="preserve">: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Milotou</w:t>
      </w:r>
      <w:proofErr w:type="spellEnd"/>
    </w:p>
    <w:p w14:paraId="432C502A" w14:textId="77777777" w:rsidR="00D631F0" w:rsidRDefault="00000000">
      <w:pPr>
        <w:pStyle w:val="Zkladntext"/>
        <w:spacing w:before="2"/>
        <w:ind w:left="115"/>
      </w:pPr>
      <w:r>
        <w:t>IČO: 48331023</w:t>
      </w:r>
    </w:p>
    <w:p w14:paraId="160C2092" w14:textId="77777777" w:rsidR="00D631F0" w:rsidRDefault="00000000">
      <w:pPr>
        <w:pStyle w:val="Zkladntext"/>
        <w:spacing w:before="40"/>
        <w:ind w:left="116"/>
      </w:pPr>
      <w:r>
        <w:t>DIČ: CZ7308272026</w:t>
      </w:r>
    </w:p>
    <w:p w14:paraId="6A4A3530" w14:textId="77777777" w:rsidR="00D631F0" w:rsidRDefault="00000000">
      <w:pPr>
        <w:pStyle w:val="Zkladntext"/>
        <w:spacing w:before="38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zhotovitel</w:t>
      </w:r>
      <w:proofErr w:type="spellEnd"/>
      <w:r>
        <w:t>“</w:t>
      </w:r>
      <w:proofErr w:type="gramEnd"/>
      <w:r>
        <w:t>)</w:t>
      </w:r>
    </w:p>
    <w:p w14:paraId="3BE75C76" w14:textId="77777777" w:rsidR="00D631F0" w:rsidRDefault="00000000">
      <w:pPr>
        <w:pStyle w:val="Zkladntext"/>
      </w:pPr>
      <w:r>
        <w:br w:type="column"/>
      </w:r>
    </w:p>
    <w:p w14:paraId="35D2F588" w14:textId="77777777" w:rsidR="00D631F0" w:rsidRDefault="00D631F0">
      <w:pPr>
        <w:pStyle w:val="Zkladntext"/>
      </w:pPr>
    </w:p>
    <w:p w14:paraId="79223400" w14:textId="77777777" w:rsidR="00D631F0" w:rsidRDefault="00D631F0">
      <w:pPr>
        <w:pStyle w:val="Zkladntext"/>
      </w:pPr>
    </w:p>
    <w:p w14:paraId="3031DCC9" w14:textId="77777777" w:rsidR="00D631F0" w:rsidRDefault="00D631F0">
      <w:pPr>
        <w:pStyle w:val="Zkladntext"/>
      </w:pPr>
    </w:p>
    <w:p w14:paraId="03EFDD5F" w14:textId="77777777" w:rsidR="00D631F0" w:rsidRDefault="00D631F0">
      <w:pPr>
        <w:pStyle w:val="Zkladntext"/>
      </w:pPr>
    </w:p>
    <w:p w14:paraId="240C2A87" w14:textId="77777777" w:rsidR="00D631F0" w:rsidRDefault="00D631F0">
      <w:pPr>
        <w:pStyle w:val="Zkladntext"/>
      </w:pPr>
    </w:p>
    <w:p w14:paraId="01C84C8C" w14:textId="77777777" w:rsidR="00D631F0" w:rsidRDefault="00D631F0">
      <w:pPr>
        <w:pStyle w:val="Zkladntext"/>
        <w:spacing w:before="4"/>
        <w:rPr>
          <w:sz w:val="26"/>
        </w:rPr>
      </w:pPr>
    </w:p>
    <w:p w14:paraId="7C2D3F9E" w14:textId="77777777" w:rsidR="00D631F0" w:rsidRDefault="00000000">
      <w:pPr>
        <w:pStyle w:val="Nadpis2"/>
      </w:pPr>
      <w:r>
        <w:t>I.</w:t>
      </w:r>
    </w:p>
    <w:p w14:paraId="6EEE8968" w14:textId="77777777" w:rsidR="00D631F0" w:rsidRDefault="00D631F0">
      <w:pPr>
        <w:pStyle w:val="Zkladntext"/>
        <w:spacing w:before="4"/>
        <w:rPr>
          <w:b/>
          <w:sz w:val="16"/>
        </w:rPr>
      </w:pPr>
    </w:p>
    <w:p w14:paraId="501A5909" w14:textId="77777777" w:rsidR="00D631F0" w:rsidRDefault="00000000">
      <w:pPr>
        <w:ind w:left="100" w:right="3776"/>
        <w:jc w:val="center"/>
        <w:rPr>
          <w:b/>
        </w:rPr>
      </w:pPr>
      <w:proofErr w:type="spellStart"/>
      <w:r>
        <w:rPr>
          <w:b/>
        </w:rPr>
        <w:t>Úvodní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1DD68AA9" w14:textId="77777777" w:rsidR="00D631F0" w:rsidRDefault="00D631F0">
      <w:pPr>
        <w:jc w:val="center"/>
        <w:sectPr w:rsidR="00D631F0">
          <w:type w:val="continuous"/>
          <w:pgSz w:w="11910" w:h="16840"/>
          <w:pgMar w:top="1380" w:right="1300" w:bottom="280" w:left="1300" w:header="708" w:footer="708" w:gutter="0"/>
          <w:cols w:num="2" w:space="708" w:equalWidth="0">
            <w:col w:w="3449" w:space="225"/>
            <w:col w:w="5636"/>
          </w:cols>
        </w:sectPr>
      </w:pPr>
    </w:p>
    <w:p w14:paraId="4A922772" w14:textId="77777777" w:rsidR="00D631F0" w:rsidRDefault="00D631F0">
      <w:pPr>
        <w:pStyle w:val="Zkladntext"/>
        <w:spacing w:before="11"/>
        <w:rPr>
          <w:b/>
          <w:sz w:val="11"/>
        </w:rPr>
      </w:pPr>
    </w:p>
    <w:p w14:paraId="64002724" w14:textId="77777777" w:rsidR="00D631F0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56" w:line="276" w:lineRule="auto"/>
        <w:ind w:right="113"/>
        <w:jc w:val="both"/>
      </w:pPr>
      <w:proofErr w:type="spellStart"/>
      <w:r>
        <w:t>Strany</w:t>
      </w:r>
      <w:proofErr w:type="spellEnd"/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rPr>
          <w:spacing w:val="-11"/>
        </w:rPr>
        <w:t xml:space="preserve"> </w:t>
      </w:r>
      <w:proofErr w:type="spellStart"/>
      <w:r>
        <w:t>uzavřely</w:t>
      </w:r>
      <w:proofErr w:type="spellEnd"/>
      <w:r>
        <w:rPr>
          <w:spacing w:val="-11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gramStart"/>
      <w:r>
        <w:t>8</w:t>
      </w:r>
      <w:proofErr w:type="gramEnd"/>
      <w:r>
        <w:t>.</w:t>
      </w:r>
      <w:r>
        <w:rPr>
          <w:spacing w:val="-12"/>
        </w:rPr>
        <w:t xml:space="preserve"> </w:t>
      </w:r>
      <w:r>
        <w:t>11.</w:t>
      </w:r>
      <w:r>
        <w:rPr>
          <w:spacing w:val="-12"/>
        </w:rPr>
        <w:t xml:space="preserve"> </w:t>
      </w:r>
      <w:r>
        <w:t>2024</w:t>
      </w:r>
      <w:r>
        <w:rPr>
          <w:spacing w:val="-10"/>
        </w:rPr>
        <w:t xml:space="preserve"> </w:t>
      </w:r>
      <w:proofErr w:type="spellStart"/>
      <w:r>
        <w:t>Smlouvu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dílo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kterou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zavázal</w:t>
      </w:r>
      <w:proofErr w:type="spellEnd"/>
      <w:r>
        <w:rPr>
          <w:spacing w:val="-12"/>
        </w:rP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v </w:t>
      </w:r>
      <w:proofErr w:type="gramStart"/>
      <w:r>
        <w:t>1</w:t>
      </w:r>
      <w:proofErr w:type="gramEnd"/>
      <w:r>
        <w:t xml:space="preserve">. NP pro FZS, </w:t>
      </w:r>
      <w:proofErr w:type="spellStart"/>
      <w:r>
        <w:t>Kollárova</w:t>
      </w:r>
      <w:proofErr w:type="spellEnd"/>
      <w:r>
        <w:t xml:space="preserve"> 19“, resp.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proofErr w:type="gramStart"/>
      <w:r>
        <w:t>stavebních</w:t>
      </w:r>
      <w:proofErr w:type="spellEnd"/>
      <w:r>
        <w:t xml:space="preserve">  </w:t>
      </w:r>
      <w:proofErr w:type="spellStart"/>
      <w:r>
        <w:t>prací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všech</w:t>
      </w:r>
      <w:proofErr w:type="spellEnd"/>
      <w:proofErr w:type="gramEnd"/>
      <w:r>
        <w:t xml:space="preserve">  </w:t>
      </w:r>
      <w:proofErr w:type="spellStart"/>
      <w:proofErr w:type="gramStart"/>
      <w:r>
        <w:t>souvisejících</w:t>
      </w:r>
      <w:proofErr w:type="spellEnd"/>
      <w:r>
        <w:t xml:space="preserve">  </w:t>
      </w:r>
      <w:proofErr w:type="spellStart"/>
      <w:r>
        <w:t>činností</w:t>
      </w:r>
      <w:proofErr w:type="spellEnd"/>
      <w:proofErr w:type="gramEnd"/>
      <w:r>
        <w:t xml:space="preserve">  </w:t>
      </w:r>
      <w:proofErr w:type="spellStart"/>
      <w:proofErr w:type="gramStart"/>
      <w:r>
        <w:t>specifikovaných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smlouvě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dílo</w:t>
      </w:r>
      <w:proofErr w:type="spellEnd"/>
      <w:r>
        <w:t xml:space="preserve">  (</w:t>
      </w:r>
      <w:proofErr w:type="spellStart"/>
      <w:proofErr w:type="gramEnd"/>
      <w:r>
        <w:t>dále</w:t>
      </w:r>
      <w:proofErr w:type="spellEnd"/>
      <w:r>
        <w:t xml:space="preserve">  </w:t>
      </w:r>
      <w:r>
        <w:rPr>
          <w:spacing w:val="23"/>
        </w:rPr>
        <w:t xml:space="preserve"> </w:t>
      </w:r>
      <w:proofErr w:type="spellStart"/>
      <w:r>
        <w:t>jen</w:t>
      </w:r>
      <w:proofErr w:type="spellEnd"/>
    </w:p>
    <w:p w14:paraId="74EA6B0A" w14:textId="77777777" w:rsidR="00D631F0" w:rsidRDefault="00000000">
      <w:pPr>
        <w:pStyle w:val="Zkladntext"/>
        <w:spacing w:line="276" w:lineRule="auto"/>
        <w:ind w:left="502" w:right="113"/>
        <w:jc w:val="both"/>
      </w:pP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).</w:t>
      </w:r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zavázal</w:t>
      </w:r>
      <w:proofErr w:type="spellEnd"/>
      <w:r>
        <w:rPr>
          <w:spacing w:val="-9"/>
        </w:rPr>
        <w:t xml:space="preserve"> </w:t>
      </w:r>
      <w:proofErr w:type="spellStart"/>
      <w:r>
        <w:t>uhradit</w:t>
      </w:r>
      <w:proofErr w:type="spellEnd"/>
      <w:r>
        <w:rPr>
          <w:spacing w:val="-9"/>
        </w:rPr>
        <w:t xml:space="preserve"> </w:t>
      </w:r>
      <w:proofErr w:type="spellStart"/>
      <w:r>
        <w:t>zhotoviteli</w:t>
      </w:r>
      <w:proofErr w:type="spellEnd"/>
      <w:r>
        <w:rPr>
          <w:spacing w:val="-12"/>
        </w:rPr>
        <w:t xml:space="preserve"> </w:t>
      </w:r>
      <w:proofErr w:type="spellStart"/>
      <w:r>
        <w:t>cenu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provedení</w:t>
      </w:r>
      <w:proofErr w:type="spellEnd"/>
      <w:r>
        <w:rPr>
          <w:spacing w:val="-9"/>
        </w:rPr>
        <w:t xml:space="preserve"> </w:t>
      </w:r>
      <w:proofErr w:type="spellStart"/>
      <w:r>
        <w:t>díla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rPr>
          <w:spacing w:val="-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690</w:t>
      </w:r>
      <w:r>
        <w:rPr>
          <w:spacing w:val="-3"/>
        </w:rPr>
        <w:t xml:space="preserve"> </w:t>
      </w:r>
      <w:r>
        <w:t xml:space="preserve">906,59 </w:t>
      </w:r>
      <w:proofErr w:type="spellStart"/>
      <w:r>
        <w:t>Kč</w:t>
      </w:r>
      <w:proofErr w:type="spellEnd"/>
      <w:r>
        <w:t xml:space="preserve"> bez DPH. Ke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17</w:t>
      </w:r>
      <w:proofErr w:type="gramEnd"/>
      <w:r>
        <w:t xml:space="preserve">. 4. 2025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po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11 649 862,93 </w:t>
      </w:r>
      <w:proofErr w:type="spellStart"/>
      <w:r>
        <w:t>Kč</w:t>
      </w:r>
      <w:proofErr w:type="spellEnd"/>
      <w:r>
        <w:t xml:space="preserve"> bez DPH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Dodatek</w:t>
      </w:r>
      <w:proofErr w:type="spellEnd"/>
      <w:r>
        <w:t xml:space="preserve"> č.</w:t>
      </w:r>
      <w:r>
        <w:rPr>
          <w:spacing w:val="-10"/>
        </w:rPr>
        <w:t xml:space="preserve"> </w:t>
      </w:r>
      <w:r>
        <w:t>1“).</w:t>
      </w:r>
    </w:p>
    <w:p w14:paraId="60194C1A" w14:textId="77777777" w:rsidR="00D631F0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120" w:line="276" w:lineRule="auto"/>
        <w:ind w:right="112" w:hanging="386"/>
        <w:jc w:val="both"/>
      </w:pPr>
      <w:r>
        <w:t xml:space="preserve">Na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 č.</w:t>
      </w:r>
      <w:r>
        <w:rPr>
          <w:spacing w:val="-9"/>
        </w:rPr>
        <w:t xml:space="preserve"> </w:t>
      </w:r>
      <w:r>
        <w:t>340/2015</w:t>
      </w:r>
      <w:r>
        <w:rPr>
          <w:spacing w:val="-8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znění</w:t>
      </w:r>
      <w:proofErr w:type="spellEnd"/>
      <w:r>
        <w:rPr>
          <w:spacing w:val="-9"/>
        </w:rPr>
        <w:t xml:space="preserve"> </w:t>
      </w:r>
      <w:proofErr w:type="spellStart"/>
      <w: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t>předpisů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9"/>
        </w:rPr>
        <w:t xml:space="preserve"> </w:t>
      </w:r>
      <w:proofErr w:type="spellStart"/>
      <w:r>
        <w:t>jen</w:t>
      </w:r>
      <w:proofErr w:type="spellEnd"/>
      <w:r>
        <w:rPr>
          <w:spacing w:val="-10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smluv</w:t>
      </w:r>
      <w:proofErr w:type="spellEnd"/>
      <w:r>
        <w:t>“</w:t>
      </w:r>
      <w:proofErr w:type="gramEnd"/>
      <w:r>
        <w:t xml:space="preserve">).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11</w:t>
      </w:r>
      <w:proofErr w:type="gramEnd"/>
      <w:r>
        <w:t xml:space="preserve">. 11. 2024,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uveřejněn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11</w:t>
      </w:r>
      <w:proofErr w:type="gramEnd"/>
      <w:r>
        <w:t>. 7. 2025.</w:t>
      </w:r>
    </w:p>
    <w:p w14:paraId="458969D2" w14:textId="77777777" w:rsidR="00D631F0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118" w:line="276" w:lineRule="auto"/>
        <w:ind w:right="111" w:hanging="386"/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vícepracích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zakázce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vzájemnému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nabyl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>.</w:t>
      </w:r>
    </w:p>
    <w:p w14:paraId="43AD781A" w14:textId="77777777" w:rsidR="00D631F0" w:rsidRDefault="00000000">
      <w:pPr>
        <w:pStyle w:val="Nadpis2"/>
        <w:spacing w:before="121"/>
        <w:ind w:left="4282" w:right="3903"/>
      </w:pPr>
      <w:r>
        <w:t>II.</w:t>
      </w:r>
    </w:p>
    <w:p w14:paraId="70E55CFA" w14:textId="77777777" w:rsidR="00D631F0" w:rsidRDefault="00D631F0">
      <w:pPr>
        <w:pStyle w:val="Zkladntext"/>
        <w:spacing w:before="4"/>
        <w:rPr>
          <w:b/>
          <w:sz w:val="16"/>
        </w:rPr>
      </w:pPr>
    </w:p>
    <w:p w14:paraId="2A2CD35D" w14:textId="77777777" w:rsidR="00D631F0" w:rsidRDefault="00000000">
      <w:pPr>
        <w:ind w:left="4282" w:right="3931"/>
        <w:jc w:val="center"/>
        <w:rPr>
          <w:b/>
        </w:rPr>
      </w:pPr>
      <w:proofErr w:type="spellStart"/>
      <w:r>
        <w:rPr>
          <w:b/>
        </w:rPr>
        <w:t>Vypořádání</w:t>
      </w:r>
      <w:proofErr w:type="spellEnd"/>
    </w:p>
    <w:p w14:paraId="14B56A09" w14:textId="77777777" w:rsidR="00D631F0" w:rsidRDefault="00000000">
      <w:pPr>
        <w:pStyle w:val="Odstavecseseznamem"/>
        <w:numPr>
          <w:ilvl w:val="0"/>
          <w:numId w:val="2"/>
        </w:numPr>
        <w:tabs>
          <w:tab w:val="left" w:pos="543"/>
          <w:tab w:val="left" w:pos="544"/>
        </w:tabs>
        <w:spacing w:before="182"/>
        <w:ind w:hanging="427"/>
        <w:rPr>
          <w:color w:val="0B0B0B"/>
        </w:rPr>
      </w:pPr>
      <w:r>
        <w:rPr>
          <w:color w:val="0B0B0B"/>
        </w:rPr>
        <w:t xml:space="preserve">Na </w:t>
      </w:r>
      <w:proofErr w:type="spellStart"/>
      <w:r>
        <w:rPr>
          <w:color w:val="0B0B0B"/>
        </w:rPr>
        <w:t>základě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výše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uvedených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skutečností</w:t>
      </w:r>
      <w:proofErr w:type="spellEnd"/>
      <w:r>
        <w:rPr>
          <w:color w:val="0B0B0B"/>
        </w:rPr>
        <w:t xml:space="preserve"> </w:t>
      </w:r>
      <w:proofErr w:type="spellStart"/>
      <w:r>
        <w:rPr>
          <w:color w:val="0B0B0B"/>
        </w:rPr>
        <w:t>s</w:t>
      </w:r>
      <w:r>
        <w:rPr>
          <w:color w:val="0E0E0E"/>
        </w:rPr>
        <w:t>mluvní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strany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konstatují</w:t>
      </w:r>
      <w:proofErr w:type="spellEnd"/>
      <w:r>
        <w:rPr>
          <w:color w:val="0E0E0E"/>
        </w:rPr>
        <w:t>,</w:t>
      </w:r>
      <w:r>
        <w:rPr>
          <w:color w:val="0E0E0E"/>
          <w:spacing w:val="-23"/>
        </w:rPr>
        <w:t xml:space="preserve"> </w:t>
      </w:r>
      <w:proofErr w:type="spellStart"/>
      <w:r>
        <w:rPr>
          <w:color w:val="0E0E0E"/>
        </w:rPr>
        <w:t>že</w:t>
      </w:r>
      <w:proofErr w:type="spellEnd"/>
      <w:r>
        <w:rPr>
          <w:color w:val="0E0E0E"/>
        </w:rPr>
        <w:t>:</w:t>
      </w:r>
    </w:p>
    <w:p w14:paraId="0EB1872E" w14:textId="77777777" w:rsidR="00D631F0" w:rsidRDefault="00000000">
      <w:pPr>
        <w:pStyle w:val="Odstavecseseznamem"/>
        <w:numPr>
          <w:ilvl w:val="1"/>
          <w:numId w:val="2"/>
        </w:numPr>
        <w:tabs>
          <w:tab w:val="left" w:pos="1060"/>
        </w:tabs>
        <w:spacing w:before="120"/>
        <w:ind w:hanging="223"/>
        <w:rPr>
          <w:color w:val="0E0E0E"/>
        </w:rPr>
      </w:pPr>
      <w:r>
        <w:rPr>
          <w:color w:val="0E0E0E"/>
        </w:rPr>
        <w:t xml:space="preserve">Petr Milota </w:t>
      </w:r>
      <w:proofErr w:type="spellStart"/>
      <w:r>
        <w:rPr>
          <w:color w:val="0E0E0E"/>
        </w:rPr>
        <w:t>jako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zhotovitel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provedl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vícepráce</w:t>
      </w:r>
      <w:proofErr w:type="spellEnd"/>
      <w:r>
        <w:rPr>
          <w:color w:val="0E0E0E"/>
        </w:rPr>
        <w:t xml:space="preserve">, </w:t>
      </w:r>
      <w:proofErr w:type="spellStart"/>
      <w:r>
        <w:rPr>
          <w:color w:val="0E0E0E"/>
        </w:rPr>
        <w:t>které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byly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předmětem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Dodatku</w:t>
      </w:r>
      <w:proofErr w:type="spellEnd"/>
      <w:r>
        <w:rPr>
          <w:color w:val="0E0E0E"/>
        </w:rPr>
        <w:t xml:space="preserve"> č.</w:t>
      </w:r>
      <w:r>
        <w:rPr>
          <w:color w:val="0E0E0E"/>
          <w:spacing w:val="-28"/>
        </w:rPr>
        <w:t xml:space="preserve"> </w:t>
      </w:r>
      <w:proofErr w:type="gramStart"/>
      <w:r>
        <w:rPr>
          <w:color w:val="0E0E0E"/>
        </w:rPr>
        <w:t>1</w:t>
      </w:r>
      <w:proofErr w:type="gramEnd"/>
      <w:r>
        <w:rPr>
          <w:color w:val="0E0E0E"/>
        </w:rPr>
        <w:t>,</w:t>
      </w:r>
    </w:p>
    <w:p w14:paraId="4B9BB41F" w14:textId="77777777" w:rsidR="00D631F0" w:rsidRDefault="00000000">
      <w:pPr>
        <w:pStyle w:val="Odstavecseseznamem"/>
        <w:numPr>
          <w:ilvl w:val="1"/>
          <w:numId w:val="2"/>
        </w:numPr>
        <w:tabs>
          <w:tab w:val="left" w:pos="1137"/>
        </w:tabs>
        <w:spacing w:before="120"/>
        <w:ind w:left="1136" w:hanging="312"/>
        <w:rPr>
          <w:color w:val="0B0B0B"/>
        </w:rPr>
      </w:pPr>
      <w:proofErr w:type="spellStart"/>
      <w:proofErr w:type="gramStart"/>
      <w:r>
        <w:rPr>
          <w:color w:val="0B0B0B"/>
        </w:rPr>
        <w:t>Západočeská</w:t>
      </w:r>
      <w:proofErr w:type="spellEnd"/>
      <w:r>
        <w:rPr>
          <w:color w:val="0B0B0B"/>
        </w:rPr>
        <w:t xml:space="preserve">  </w:t>
      </w:r>
      <w:proofErr w:type="spellStart"/>
      <w:r>
        <w:rPr>
          <w:color w:val="0B0B0B"/>
        </w:rPr>
        <w:t>univerzita</w:t>
      </w:r>
      <w:proofErr w:type="spellEnd"/>
      <w:proofErr w:type="gramEnd"/>
      <w:r>
        <w:rPr>
          <w:color w:val="0B0B0B"/>
        </w:rPr>
        <w:t xml:space="preserve">   v </w:t>
      </w:r>
      <w:proofErr w:type="spellStart"/>
      <w:proofErr w:type="gramStart"/>
      <w:r>
        <w:rPr>
          <w:color w:val="0B0B0B"/>
        </w:rPr>
        <w:t>Plzni</w:t>
      </w:r>
      <w:proofErr w:type="spellEnd"/>
      <w:r>
        <w:rPr>
          <w:color w:val="0B0B0B"/>
        </w:rPr>
        <w:t xml:space="preserve">  Petru</w:t>
      </w:r>
      <w:proofErr w:type="gramEnd"/>
      <w:r>
        <w:rPr>
          <w:color w:val="0B0B0B"/>
        </w:rPr>
        <w:t xml:space="preserve">  </w:t>
      </w:r>
      <w:proofErr w:type="spellStart"/>
      <w:proofErr w:type="gramStart"/>
      <w:r>
        <w:rPr>
          <w:color w:val="0B0B0B"/>
        </w:rPr>
        <w:t>Milotovi</w:t>
      </w:r>
      <w:proofErr w:type="spellEnd"/>
      <w:r>
        <w:rPr>
          <w:color w:val="0B0B0B"/>
        </w:rPr>
        <w:t xml:space="preserve">  </w:t>
      </w:r>
      <w:proofErr w:type="spellStart"/>
      <w:r>
        <w:rPr>
          <w:color w:val="0B0B0B"/>
        </w:rPr>
        <w:t>uhradila</w:t>
      </w:r>
      <w:proofErr w:type="spellEnd"/>
      <w:proofErr w:type="gramEnd"/>
      <w:r>
        <w:rPr>
          <w:color w:val="0B0B0B"/>
        </w:rPr>
        <w:t xml:space="preserve">   za   </w:t>
      </w:r>
      <w:proofErr w:type="spellStart"/>
      <w:proofErr w:type="gramStart"/>
      <w:r>
        <w:rPr>
          <w:color w:val="0B0B0B"/>
        </w:rPr>
        <w:t>provedení</w:t>
      </w:r>
      <w:proofErr w:type="spellEnd"/>
      <w:r>
        <w:rPr>
          <w:color w:val="0B0B0B"/>
        </w:rPr>
        <w:t xml:space="preserve">  </w:t>
      </w:r>
      <w:proofErr w:type="spellStart"/>
      <w:r>
        <w:rPr>
          <w:color w:val="0B0B0B"/>
        </w:rPr>
        <w:t>víceprací</w:t>
      </w:r>
      <w:proofErr w:type="spellEnd"/>
      <w:proofErr w:type="gramEnd"/>
      <w:r>
        <w:rPr>
          <w:color w:val="0B0B0B"/>
        </w:rPr>
        <w:t xml:space="preserve">  </w:t>
      </w:r>
      <w:r>
        <w:rPr>
          <w:color w:val="0B0B0B"/>
          <w:spacing w:val="26"/>
        </w:rPr>
        <w:t xml:space="preserve"> </w:t>
      </w:r>
      <w:proofErr w:type="spellStart"/>
      <w:r>
        <w:rPr>
          <w:color w:val="0B0B0B"/>
        </w:rPr>
        <w:t>cenu</w:t>
      </w:r>
      <w:proofErr w:type="spellEnd"/>
    </w:p>
    <w:p w14:paraId="2F59DCE2" w14:textId="77777777" w:rsidR="00D631F0" w:rsidRDefault="00000000">
      <w:pPr>
        <w:pStyle w:val="Zkladntext"/>
        <w:ind w:left="824"/>
      </w:pPr>
      <w:proofErr w:type="spellStart"/>
      <w:r>
        <w:rPr>
          <w:color w:val="0B0B0B"/>
        </w:rPr>
        <w:t>sjednanou</w:t>
      </w:r>
      <w:proofErr w:type="spellEnd"/>
      <w:r>
        <w:rPr>
          <w:color w:val="0B0B0B"/>
        </w:rPr>
        <w:t xml:space="preserve"> v </w:t>
      </w:r>
      <w:proofErr w:type="spellStart"/>
      <w:r>
        <w:rPr>
          <w:color w:val="0B0B0B"/>
        </w:rPr>
        <w:t>Dodatku</w:t>
      </w:r>
      <w:proofErr w:type="spellEnd"/>
      <w:r>
        <w:rPr>
          <w:color w:val="0B0B0B"/>
        </w:rPr>
        <w:t xml:space="preserve"> č. </w:t>
      </w:r>
      <w:proofErr w:type="gramStart"/>
      <w:r>
        <w:rPr>
          <w:color w:val="0B0B0B"/>
        </w:rPr>
        <w:t>1</w:t>
      </w:r>
      <w:proofErr w:type="gramEnd"/>
      <w:r>
        <w:rPr>
          <w:color w:val="0B0B0B"/>
        </w:rPr>
        <w:t>.</w:t>
      </w:r>
    </w:p>
    <w:p w14:paraId="257B98DA" w14:textId="77777777" w:rsidR="00D631F0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18"/>
        <w:ind w:right="111" w:hanging="427"/>
        <w:jc w:val="both"/>
      </w:pPr>
      <w:proofErr w:type="spellStart"/>
      <w:r>
        <w:rPr>
          <w:color w:val="0E0E0E"/>
        </w:rPr>
        <w:t>Smluvní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strany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výše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uvedená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tvrzení</w:t>
      </w:r>
      <w:proofErr w:type="spellEnd"/>
      <w:r>
        <w:rPr>
          <w:color w:val="0E0E0E"/>
        </w:rPr>
        <w:t xml:space="preserve"> </w:t>
      </w:r>
      <w:proofErr w:type="spellStart"/>
      <w:r>
        <w:rPr>
          <w:color w:val="0E0E0E"/>
        </w:rPr>
        <w:t>považují</w:t>
      </w:r>
      <w:proofErr w:type="spellEnd"/>
      <w:r>
        <w:rPr>
          <w:color w:val="0E0E0E"/>
        </w:rPr>
        <w:t xml:space="preserve"> za </w:t>
      </w:r>
      <w:proofErr w:type="spellStart"/>
      <w:r>
        <w:rPr>
          <w:color w:val="0E0E0E"/>
        </w:rPr>
        <w:t>nesporná</w:t>
      </w:r>
      <w:proofErr w:type="spellEnd"/>
      <w:r>
        <w:rPr>
          <w:color w:val="0E0E0E"/>
        </w:rPr>
        <w:t xml:space="preserve"> a </w:t>
      </w:r>
      <w:proofErr w:type="spellStart"/>
      <w:r>
        <w:rPr>
          <w:color w:val="0E0E0E"/>
        </w:rPr>
        <w:t>prohlašují</w:t>
      </w:r>
      <w:proofErr w:type="spellEnd"/>
      <w:r>
        <w:rPr>
          <w:color w:val="0E0E0E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ponechají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. </w:t>
      </w:r>
      <w:proofErr w:type="spellStart"/>
      <w:r>
        <w:rPr>
          <w:color w:val="0D0D0D"/>
        </w:rPr>
        <w:t>Smluvní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stany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prohlašují</w:t>
      </w:r>
      <w:proofErr w:type="spellEnd"/>
      <w:r>
        <w:rPr>
          <w:color w:val="0D0D0D"/>
        </w:rP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vznášet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rPr>
          <w:spacing w:val="-19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11A3B95E" w14:textId="77777777" w:rsidR="00D631F0" w:rsidRDefault="00D631F0">
      <w:pPr>
        <w:jc w:val="both"/>
        <w:sectPr w:rsidR="00D631F0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510AFA47" w14:textId="77777777" w:rsidR="00D631F0" w:rsidRDefault="00000000">
      <w:pPr>
        <w:pStyle w:val="Nadpis2"/>
        <w:spacing w:before="37"/>
        <w:ind w:left="3634" w:right="4191"/>
      </w:pPr>
      <w:r>
        <w:lastRenderedPageBreak/>
        <w:t>III.</w:t>
      </w:r>
    </w:p>
    <w:p w14:paraId="2D30594D" w14:textId="77777777" w:rsidR="00D631F0" w:rsidRDefault="00D631F0">
      <w:pPr>
        <w:pStyle w:val="Zkladntext"/>
        <w:spacing w:before="6"/>
        <w:rPr>
          <w:b/>
          <w:sz w:val="16"/>
        </w:rPr>
      </w:pPr>
    </w:p>
    <w:p w14:paraId="32DE9AD7" w14:textId="77777777" w:rsidR="00D631F0" w:rsidRDefault="00000000">
      <w:pPr>
        <w:ind w:left="3634" w:right="4195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20E708F8" w14:textId="77777777" w:rsidR="00D631F0" w:rsidRDefault="00D631F0">
      <w:pPr>
        <w:pStyle w:val="Zkladntext"/>
        <w:spacing w:before="3"/>
        <w:rPr>
          <w:b/>
          <w:sz w:val="16"/>
        </w:rPr>
      </w:pPr>
    </w:p>
    <w:p w14:paraId="5A4FC3EB" w14:textId="77777777" w:rsidR="00D631F0" w:rsidRDefault="00000000">
      <w:pPr>
        <w:pStyle w:val="Odstavecseseznamem"/>
        <w:numPr>
          <w:ilvl w:val="0"/>
          <w:numId w:val="1"/>
        </w:numPr>
        <w:tabs>
          <w:tab w:val="left" w:pos="500"/>
        </w:tabs>
        <w:spacing w:line="276" w:lineRule="auto"/>
        <w:ind w:right="671" w:hanging="385"/>
        <w:jc w:val="both"/>
      </w:pPr>
      <w:r>
        <w:t>Tato</w:t>
      </w:r>
      <w:r>
        <w:rPr>
          <w:spacing w:val="10"/>
        </w:rPr>
        <w:t xml:space="preserve"> </w:t>
      </w:r>
      <w:proofErr w:type="spellStart"/>
      <w:r>
        <w:t>dohoda</w:t>
      </w:r>
      <w:proofErr w:type="spellEnd"/>
      <w:r>
        <w:rPr>
          <w:spacing w:val="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vyhotovena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elektronické</w:t>
      </w:r>
      <w:proofErr w:type="spellEnd"/>
      <w:r>
        <w:rPr>
          <w:spacing w:val="-11"/>
        </w:rPr>
        <w:t xml:space="preserve"> </w:t>
      </w:r>
      <w:proofErr w:type="spellStart"/>
      <w:r>
        <w:t>podobě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uznávanými</w:t>
      </w:r>
      <w:proofErr w:type="spellEnd"/>
      <w:r>
        <w:rPr>
          <w:spacing w:val="4"/>
        </w:rPr>
        <w:t xml:space="preserve"> </w:t>
      </w:r>
      <w:proofErr w:type="spellStart"/>
      <w:r>
        <w:t>elektronickými</w:t>
      </w:r>
      <w:proofErr w:type="spellEnd"/>
      <w:r>
        <w:rPr>
          <w:spacing w:val="-12"/>
        </w:rPr>
        <w:t xml:space="preserve"> </w:t>
      </w:r>
      <w:proofErr w:type="spellStart"/>
      <w:r>
        <w:t>podpisy</w:t>
      </w:r>
      <w:proofErr w:type="spellEnd"/>
      <w:r>
        <w:rPr>
          <w:spacing w:val="-8"/>
        </w:rP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po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) s </w:t>
      </w:r>
      <w:proofErr w:type="spellStart"/>
      <w:r>
        <w:t>vlastnoručními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33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411C068E" w14:textId="77777777" w:rsidR="00D631F0" w:rsidRDefault="00000000">
      <w:pPr>
        <w:pStyle w:val="Odstavecseseznamem"/>
        <w:numPr>
          <w:ilvl w:val="0"/>
          <w:numId w:val="1"/>
        </w:numPr>
        <w:tabs>
          <w:tab w:val="left" w:pos="501"/>
          <w:tab w:val="left" w:pos="502"/>
        </w:tabs>
        <w:ind w:left="501"/>
      </w:pPr>
      <w:r>
        <w:t xml:space="preserve">Tuto </w:t>
      </w:r>
      <w:proofErr w:type="spellStart"/>
      <w:r>
        <w:t>dohodu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,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rPr>
          <w:spacing w:val="-23"/>
        </w:rPr>
        <w:t xml:space="preserve"> </w:t>
      </w:r>
      <w:proofErr w:type="spellStart"/>
      <w:r>
        <w:t>dodatky</w:t>
      </w:r>
      <w:proofErr w:type="spellEnd"/>
      <w:r>
        <w:t>.</w:t>
      </w:r>
    </w:p>
    <w:p w14:paraId="6B345CE9" w14:textId="77777777" w:rsidR="00D631F0" w:rsidRDefault="00000000">
      <w:pPr>
        <w:pStyle w:val="Odstavecseseznamem"/>
        <w:numPr>
          <w:ilvl w:val="0"/>
          <w:numId w:val="1"/>
        </w:numPr>
        <w:tabs>
          <w:tab w:val="left" w:pos="502"/>
        </w:tabs>
        <w:spacing w:before="41" w:line="276" w:lineRule="auto"/>
        <w:ind w:left="501" w:right="66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rPr>
          <w:spacing w:val="-3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jelikož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objednatel</w:t>
      </w:r>
      <w:proofErr w:type="spellEnd"/>
      <w:r>
        <w:rPr>
          <w:spacing w:val="-6"/>
        </w:rPr>
        <w:t xml:space="preserve"> </w:t>
      </w:r>
      <w:proofErr w:type="spellStart"/>
      <w:r>
        <w:t>povinnou</w:t>
      </w:r>
      <w:proofErr w:type="spellEnd"/>
      <w:r>
        <w:rPr>
          <w:spacing w:val="-6"/>
        </w:rPr>
        <w:t xml:space="preserve"> </w:t>
      </w:r>
      <w:proofErr w:type="spellStart"/>
      <w:r>
        <w:t>osobou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smyslu</w:t>
      </w:r>
      <w:proofErr w:type="spellEnd"/>
      <w:r>
        <w:rPr>
          <w:spacing w:val="-3"/>
        </w:rPr>
        <w:t xml:space="preserve"> </w:t>
      </w:r>
      <w:proofErr w:type="spellStart"/>
      <w:r>
        <w:t>tohoto</w:t>
      </w:r>
      <w:proofErr w:type="spellEnd"/>
      <w:r>
        <w:rPr>
          <w:spacing w:val="-3"/>
        </w:rPr>
        <w:t xml:space="preserve"> </w:t>
      </w:r>
      <w:proofErr w:type="spellStart"/>
      <w:r>
        <w:t>zákona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a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Zveřejnění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52DD42FD" w14:textId="77777777" w:rsidR="00D631F0" w:rsidRDefault="00000000">
      <w:pPr>
        <w:pStyle w:val="Odstavecseseznamem"/>
        <w:numPr>
          <w:ilvl w:val="0"/>
          <w:numId w:val="1"/>
        </w:numPr>
        <w:tabs>
          <w:tab w:val="left" w:pos="501"/>
          <w:tab w:val="left" w:pos="502"/>
        </w:tabs>
        <w:ind w:left="501"/>
      </w:pPr>
      <w:r>
        <w:t xml:space="preserve">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0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0D5FD6EE" w14:textId="77777777" w:rsidR="00D631F0" w:rsidRDefault="00000000">
      <w:pPr>
        <w:pStyle w:val="Odstavecseseznamem"/>
        <w:numPr>
          <w:ilvl w:val="0"/>
          <w:numId w:val="1"/>
        </w:numPr>
        <w:tabs>
          <w:tab w:val="left" w:pos="501"/>
          <w:tab w:val="left" w:pos="502"/>
        </w:tabs>
        <w:spacing w:before="38"/>
        <w:ind w:left="501"/>
      </w:pPr>
      <w:r>
        <w:pict w14:anchorId="2002895F">
          <v:shape id="_x0000_s1027" style="position:absolute;left:0;text-align:left;margin-left:194.55pt;margin-top:78.3pt;width:53.9pt;height:53.5pt;z-index:-3592;mso-position-horizontal-relative:page" coordorigin="3891,1566" coordsize="1078,1070" o:spt="100" adj="0,,0" path="m4085,2409r-94,61l3931,2529r-31,51l3891,2618r7,14l3904,2635r72,l3979,2633r-68,l3921,2593r35,-56l4012,2473r73,-64xm4351,1566r-21,14l4319,1614r-4,37l4314,1678r1,24l4317,1728r3,28l4325,1784r5,29l4336,1843r7,30l4351,1903r-5,27l4329,1978r-25,64l4272,2119r-39,84l4189,2291r-46,86l4094,2457r-49,71l3998,2583r-45,37l3911,2633r68,l4016,2607r50,-55l4124,2473r66,-107l4200,2362r-10,l4245,2263r43,-83l4320,2110r23,-58l4359,2004r12,-41l4409,1963r-24,-64l4393,1843r-22,l4358,1795r-8,-46l4345,1705r-1,-39l4344,1649r2,-28l4353,1592r14,-19l4393,1573r-14,-6l4351,1566xm4957,2360r-31,l4914,2371r,30l4926,2412r31,l4962,2406r-33,l4919,2397r,-23l4929,2366r33,l4957,2360xm4962,2366r-9,l4961,2374r,23l4953,2406r9,l4968,2401r,-30l4962,2366xm4948,2369r-18,l4930,2401r6,l4936,2389r14,l4949,2387r-3,-1l4952,2384r-16,l4936,2375r16,l4951,2373r-3,-4xm4950,2389r-8,l4945,2392r1,3l4947,2401r5,l4951,2395r,-4l4950,2389xm4952,2375r-8,l4946,2377r,6l4942,2384r10,l4952,2380r,-5xm4409,1963r-38,l4418,2061r49,73l4515,2186r44,36l4596,2245r-79,15l4436,2279r-83,24l4271,2330r-81,32l4200,2362r57,-18l4329,2325r76,-17l4482,2293r78,-12l4636,2272r83,l4701,2265r75,-4l4945,2261r-28,-15l4876,2237r-223,l4627,2223r-25,-16l4578,2191r-24,-17l4500,2118r-47,-66l4415,1978r-6,-15xm4719,2272r-83,l4708,2305r72,24l4845,2345r55,5l4922,2349r17,-5l4951,2336r2,-3l4923,2333r-44,-5l4825,2314r-60,-22l4719,2272xm4957,2325r-8,3l4937,2333r16,l4957,2325xm4945,2261r-169,l4862,2264r71,15l4961,2313r3,-8l4968,2302r,-8l4954,2266r-9,-5xm4784,2230r-29,l4723,2232r-70,5l4876,2237r-17,-3l4784,2230xm4404,1656r-6,32l4391,1730r-9,51l4371,1843r22,l4394,1836r5,-60l4402,1717r2,-61xm4393,1573r-26,l4378,1580r12,12l4399,1610r5,26l4408,1596r-9,-21l4393,157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C5CCCD1">
          <v:shape id="_x0000_s1026" style="position:absolute;left:0;text-align:left;margin-left:442.05pt;margin-top:93.5pt;width:64.9pt;height:64.45pt;z-index:-3568;mso-position-horizontal-relative:page" coordorigin="8841,1870" coordsize="1298,1289" o:spt="100" adj="0,,0" path="m9075,2887r-94,58l8914,3003r-43,54l8848,3103r-7,35l8849,3155r8,4l8943,3159r4,-3l8866,3156r6,-36l8899,3069r45,-59l9004,2947r71,-60xm9396,1870r-26,18l9357,1928r-5,45l9351,2005r1,29l9355,2066r4,33l9364,2133r7,35l9378,2204r8,36l9396,2276r-5,26l9376,2348r-23,61l9323,2482r-36,83l9246,2653r-45,91l9153,2833r-50,85l9052,2995r-50,65l8954,3111r-46,34l8866,3156r81,l8973,3140r47,-45l9074,3031r60,-87l9202,2834r12,-4l9202,2830r57,-103l9306,2637r37,-76l9371,2495r21,-56l9408,2391r12,-42l9465,2349r,-1l9437,2272r9,-67l9420,2205r-16,-58l9394,2091r-6,-53l9387,1991r,-20l9390,1937r8,-35l9414,1878r33,l9430,1872r-34,-2xm10106,2827r-13,3l10083,2836r-7,10l10074,2859r2,12l10083,2881r10,6l10106,2889r13,-2l10126,2883r-34,l10080,2872r,-28l10092,2834r34,l10119,2830r-13,-3xm10126,2834r-5,l10131,2844r,28l10121,2883r5,l10130,2881r6,-10l10139,2859r-3,-13l10130,2836r-4,-2xm10115,2838r-21,l10094,2876r6,l10100,2862r17,l10116,2860r-4,-1l10120,2856r-20,l10100,2846r19,l10119,2843r-4,-5xm10117,2862r-9,l10111,2866r1,4l10113,2876r7,l10119,2870r,-6l10117,2862xm10119,2846r-9,l10112,2847r,8l10108,2856r12,l10120,2851r-1,-5xm9465,2349r-45,l9467,2450r49,79l9565,2590r47,44l9655,2666r36,23l9612,2703r-81,19l9448,2743r-83,26l9282,2797r-80,33l9214,2830r57,-18l9344,2791r77,-18l9500,2756r81,-14l9661,2731r78,-9l9839,2722r-22,-10l9887,2709r225,l10077,2690r-49,-11l9759,2679r-30,-17l9698,2643r-29,-20l9640,2603r-53,-53l9540,2489r-41,-68l9465,2349xm9839,2722r-100,l9826,2761r86,29l9991,2809r66,6l10084,2814r20,-6l10118,2799r2,-5l10084,2794r-52,-6l9967,2772r-73,-26l9839,2722xm10125,2785r-8,3l10108,2791r-11,2l10084,2794r36,l10125,2785xm10112,2709r-142,l10050,2716r59,19l10131,2770r4,-9l10139,2757r,-9l10123,2714r-11,-5xm9918,2670r-35,1l9844,2673r-85,6l10028,2679r-20,-4l9918,2670xm9459,1979r-7,39l9444,2068r-11,62l9420,2205r26,l9448,2196r6,-72l9457,2052r2,-73xm9447,1878r-33,l9429,1887r13,15l9453,1924r6,31l9464,1906r-11,-25l9447,1878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shody</w:t>
      </w:r>
      <w:proofErr w:type="spellEnd"/>
      <w:r>
        <w:t xml:space="preserve"> v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25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30C514F8" w14:textId="77777777" w:rsidR="00D631F0" w:rsidRDefault="00D631F0">
      <w:pPr>
        <w:pStyle w:val="Zkladntext"/>
        <w:rPr>
          <w:sz w:val="20"/>
        </w:rPr>
      </w:pPr>
    </w:p>
    <w:p w14:paraId="13C243E4" w14:textId="77777777" w:rsidR="00D631F0" w:rsidRDefault="00D631F0">
      <w:pPr>
        <w:pStyle w:val="Zkladntext"/>
        <w:rPr>
          <w:sz w:val="20"/>
        </w:rPr>
      </w:pPr>
    </w:p>
    <w:p w14:paraId="1EB3347B" w14:textId="77777777" w:rsidR="00D631F0" w:rsidRDefault="00D631F0">
      <w:pPr>
        <w:pStyle w:val="Zkladntext"/>
        <w:rPr>
          <w:sz w:val="20"/>
        </w:rPr>
      </w:pPr>
    </w:p>
    <w:p w14:paraId="5BF1246E" w14:textId="77777777" w:rsidR="00D631F0" w:rsidRDefault="00D631F0">
      <w:pPr>
        <w:pStyle w:val="Zkladntext"/>
        <w:spacing w:before="7"/>
        <w:rPr>
          <w:sz w:val="28"/>
        </w:rPr>
      </w:pPr>
    </w:p>
    <w:p w14:paraId="4D0F7051" w14:textId="77777777" w:rsidR="00D631F0" w:rsidRDefault="00D631F0">
      <w:pPr>
        <w:rPr>
          <w:sz w:val="28"/>
        </w:rPr>
        <w:sectPr w:rsidR="00D631F0">
          <w:pgSz w:w="11910" w:h="16840"/>
          <w:pgMar w:top="1360" w:right="740" w:bottom="280" w:left="1300" w:header="708" w:footer="708" w:gutter="0"/>
          <w:cols w:space="708"/>
        </w:sectPr>
      </w:pPr>
    </w:p>
    <w:p w14:paraId="6454C3E4" w14:textId="77777777" w:rsidR="00D631F0" w:rsidRDefault="00000000">
      <w:pPr>
        <w:pStyle w:val="Zkladntext"/>
        <w:spacing w:before="57"/>
        <w:ind w:left="117"/>
      </w:pPr>
      <w:proofErr w:type="spellStart"/>
      <w:r>
        <w:t>Objednatel</w:t>
      </w:r>
      <w:proofErr w:type="spellEnd"/>
      <w:r>
        <w:t>:</w:t>
      </w:r>
    </w:p>
    <w:p w14:paraId="22EBF452" w14:textId="77777777" w:rsidR="00D631F0" w:rsidRDefault="00D631F0">
      <w:pPr>
        <w:pStyle w:val="Zkladntext"/>
        <w:spacing w:before="6"/>
        <w:rPr>
          <w:sz w:val="16"/>
        </w:rPr>
      </w:pPr>
    </w:p>
    <w:p w14:paraId="5108B63E" w14:textId="77777777" w:rsidR="00D631F0" w:rsidRDefault="00000000">
      <w:pPr>
        <w:pStyle w:val="Zkladntext"/>
        <w:ind w:left="118"/>
      </w:pPr>
      <w:proofErr w:type="spellStart"/>
      <w:r>
        <w:t>Dne</w:t>
      </w:r>
      <w:proofErr w:type="spellEnd"/>
      <w:r>
        <w:t>:</w:t>
      </w:r>
    </w:p>
    <w:p w14:paraId="4E228C2A" w14:textId="77777777" w:rsidR="00B14D91" w:rsidRDefault="00B14D91">
      <w:pPr>
        <w:pStyle w:val="Zkladntext"/>
        <w:ind w:left="118"/>
      </w:pPr>
    </w:p>
    <w:p w14:paraId="157ADF37" w14:textId="77777777" w:rsidR="00B14D91" w:rsidRDefault="00B14D91">
      <w:pPr>
        <w:pStyle w:val="Zkladntext"/>
        <w:ind w:left="118"/>
      </w:pPr>
    </w:p>
    <w:p w14:paraId="2BADE289" w14:textId="7C56FE47" w:rsidR="00D631F0" w:rsidRDefault="00000000" w:rsidP="00B14D91">
      <w:pPr>
        <w:spacing w:before="171" w:line="244" w:lineRule="auto"/>
        <w:ind w:left="101" w:right="-6"/>
      </w:pPr>
      <w:proofErr w:type="spellStart"/>
      <w:r>
        <w:t>Zhotovitel</w:t>
      </w:r>
      <w:proofErr w:type="spellEnd"/>
      <w:r>
        <w:t>:</w:t>
      </w:r>
    </w:p>
    <w:p w14:paraId="48D85EC3" w14:textId="77777777" w:rsidR="00D631F0" w:rsidRDefault="00D631F0">
      <w:pPr>
        <w:pStyle w:val="Zkladntext"/>
        <w:spacing w:before="6"/>
        <w:rPr>
          <w:sz w:val="16"/>
        </w:rPr>
      </w:pPr>
    </w:p>
    <w:p w14:paraId="2FB83323" w14:textId="77777777" w:rsidR="00D631F0" w:rsidRDefault="00000000">
      <w:pPr>
        <w:pStyle w:val="Zkladntext"/>
        <w:ind w:left="118"/>
      </w:pPr>
      <w:proofErr w:type="spellStart"/>
      <w:r>
        <w:t>Dne</w:t>
      </w:r>
      <w:proofErr w:type="spellEnd"/>
      <w:r>
        <w:t>:</w:t>
      </w:r>
    </w:p>
    <w:p w14:paraId="488E8674" w14:textId="77777777" w:rsidR="00D631F0" w:rsidRDefault="00000000">
      <w:pPr>
        <w:pStyle w:val="Zkladntext"/>
        <w:rPr>
          <w:sz w:val="24"/>
        </w:rPr>
      </w:pPr>
      <w:r>
        <w:br w:type="column"/>
      </w:r>
    </w:p>
    <w:sectPr w:rsidR="00D631F0">
      <w:type w:val="continuous"/>
      <w:pgSz w:w="11910" w:h="16840"/>
      <w:pgMar w:top="138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715"/>
    <w:multiLevelType w:val="hybridMultilevel"/>
    <w:tmpl w:val="C8D2CF4E"/>
    <w:lvl w:ilvl="0" w:tplc="9B64CB12">
      <w:start w:val="1"/>
      <w:numFmt w:val="decimal"/>
      <w:lvlText w:val="%1."/>
      <w:lvlJc w:val="left"/>
      <w:pPr>
        <w:ind w:left="358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EAC63A02">
      <w:numFmt w:val="bullet"/>
      <w:lvlText w:val="•"/>
      <w:lvlJc w:val="left"/>
      <w:pPr>
        <w:ind w:left="1254" w:hanging="243"/>
      </w:pPr>
      <w:rPr>
        <w:rFonts w:hint="default"/>
      </w:rPr>
    </w:lvl>
    <w:lvl w:ilvl="2" w:tplc="E75E919C">
      <w:numFmt w:val="bullet"/>
      <w:lvlText w:val="•"/>
      <w:lvlJc w:val="left"/>
      <w:pPr>
        <w:ind w:left="2149" w:hanging="243"/>
      </w:pPr>
      <w:rPr>
        <w:rFonts w:hint="default"/>
      </w:rPr>
    </w:lvl>
    <w:lvl w:ilvl="3" w:tplc="8BDAC094">
      <w:numFmt w:val="bullet"/>
      <w:lvlText w:val="•"/>
      <w:lvlJc w:val="left"/>
      <w:pPr>
        <w:ind w:left="3043" w:hanging="243"/>
      </w:pPr>
      <w:rPr>
        <w:rFonts w:hint="default"/>
      </w:rPr>
    </w:lvl>
    <w:lvl w:ilvl="4" w:tplc="905A3336">
      <w:numFmt w:val="bullet"/>
      <w:lvlText w:val="•"/>
      <w:lvlJc w:val="left"/>
      <w:pPr>
        <w:ind w:left="3938" w:hanging="243"/>
      </w:pPr>
      <w:rPr>
        <w:rFonts w:hint="default"/>
      </w:rPr>
    </w:lvl>
    <w:lvl w:ilvl="5" w:tplc="29506BEC">
      <w:numFmt w:val="bullet"/>
      <w:lvlText w:val="•"/>
      <w:lvlJc w:val="left"/>
      <w:pPr>
        <w:ind w:left="4833" w:hanging="243"/>
      </w:pPr>
      <w:rPr>
        <w:rFonts w:hint="default"/>
      </w:rPr>
    </w:lvl>
    <w:lvl w:ilvl="6" w:tplc="CB285B98">
      <w:numFmt w:val="bullet"/>
      <w:lvlText w:val="•"/>
      <w:lvlJc w:val="left"/>
      <w:pPr>
        <w:ind w:left="5727" w:hanging="243"/>
      </w:pPr>
      <w:rPr>
        <w:rFonts w:hint="default"/>
      </w:rPr>
    </w:lvl>
    <w:lvl w:ilvl="7" w:tplc="645208B6">
      <w:numFmt w:val="bullet"/>
      <w:lvlText w:val="•"/>
      <w:lvlJc w:val="left"/>
      <w:pPr>
        <w:ind w:left="6622" w:hanging="243"/>
      </w:pPr>
      <w:rPr>
        <w:rFonts w:hint="default"/>
      </w:rPr>
    </w:lvl>
    <w:lvl w:ilvl="8" w:tplc="A29CDAA2">
      <w:numFmt w:val="bullet"/>
      <w:lvlText w:val="•"/>
      <w:lvlJc w:val="left"/>
      <w:pPr>
        <w:ind w:left="7517" w:hanging="243"/>
      </w:pPr>
      <w:rPr>
        <w:rFonts w:hint="default"/>
      </w:rPr>
    </w:lvl>
  </w:abstractNum>
  <w:abstractNum w:abstractNumId="1" w15:restartNumberingAfterBreak="0">
    <w:nsid w:val="37BC62D4"/>
    <w:multiLevelType w:val="hybridMultilevel"/>
    <w:tmpl w:val="874CE932"/>
    <w:lvl w:ilvl="0" w:tplc="C3123ED0">
      <w:start w:val="1"/>
      <w:numFmt w:val="decimal"/>
      <w:lvlText w:val="%1."/>
      <w:lvlJc w:val="left"/>
      <w:pPr>
        <w:ind w:left="500" w:hanging="3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F22C07E">
      <w:numFmt w:val="bullet"/>
      <w:lvlText w:val="•"/>
      <w:lvlJc w:val="left"/>
      <w:pPr>
        <w:ind w:left="1436" w:hanging="384"/>
      </w:pPr>
      <w:rPr>
        <w:rFonts w:hint="default"/>
      </w:rPr>
    </w:lvl>
    <w:lvl w:ilvl="2" w:tplc="539CD982">
      <w:numFmt w:val="bullet"/>
      <w:lvlText w:val="•"/>
      <w:lvlJc w:val="left"/>
      <w:pPr>
        <w:ind w:left="2373" w:hanging="384"/>
      </w:pPr>
      <w:rPr>
        <w:rFonts w:hint="default"/>
      </w:rPr>
    </w:lvl>
    <w:lvl w:ilvl="3" w:tplc="D6E22040">
      <w:numFmt w:val="bullet"/>
      <w:lvlText w:val="•"/>
      <w:lvlJc w:val="left"/>
      <w:pPr>
        <w:ind w:left="3309" w:hanging="384"/>
      </w:pPr>
      <w:rPr>
        <w:rFonts w:hint="default"/>
      </w:rPr>
    </w:lvl>
    <w:lvl w:ilvl="4" w:tplc="80248E08">
      <w:numFmt w:val="bullet"/>
      <w:lvlText w:val="•"/>
      <w:lvlJc w:val="left"/>
      <w:pPr>
        <w:ind w:left="4246" w:hanging="384"/>
      </w:pPr>
      <w:rPr>
        <w:rFonts w:hint="default"/>
      </w:rPr>
    </w:lvl>
    <w:lvl w:ilvl="5" w:tplc="72E09338">
      <w:numFmt w:val="bullet"/>
      <w:lvlText w:val="•"/>
      <w:lvlJc w:val="left"/>
      <w:pPr>
        <w:ind w:left="5183" w:hanging="384"/>
      </w:pPr>
      <w:rPr>
        <w:rFonts w:hint="default"/>
      </w:rPr>
    </w:lvl>
    <w:lvl w:ilvl="6" w:tplc="6EF410E6">
      <w:numFmt w:val="bullet"/>
      <w:lvlText w:val="•"/>
      <w:lvlJc w:val="left"/>
      <w:pPr>
        <w:ind w:left="6119" w:hanging="384"/>
      </w:pPr>
      <w:rPr>
        <w:rFonts w:hint="default"/>
      </w:rPr>
    </w:lvl>
    <w:lvl w:ilvl="7" w:tplc="9FAAC380">
      <w:numFmt w:val="bullet"/>
      <w:lvlText w:val="•"/>
      <w:lvlJc w:val="left"/>
      <w:pPr>
        <w:ind w:left="7056" w:hanging="384"/>
      </w:pPr>
      <w:rPr>
        <w:rFonts w:hint="default"/>
      </w:rPr>
    </w:lvl>
    <w:lvl w:ilvl="8" w:tplc="9EA6CBE2">
      <w:numFmt w:val="bullet"/>
      <w:lvlText w:val="•"/>
      <w:lvlJc w:val="left"/>
      <w:pPr>
        <w:ind w:left="7993" w:hanging="384"/>
      </w:pPr>
      <w:rPr>
        <w:rFonts w:hint="default"/>
      </w:rPr>
    </w:lvl>
  </w:abstractNum>
  <w:abstractNum w:abstractNumId="2" w15:restartNumberingAfterBreak="0">
    <w:nsid w:val="43C351B7"/>
    <w:multiLevelType w:val="hybridMultilevel"/>
    <w:tmpl w:val="4A340A22"/>
    <w:lvl w:ilvl="0" w:tplc="F6B412A4">
      <w:start w:val="1"/>
      <w:numFmt w:val="decimal"/>
      <w:lvlText w:val="%1."/>
      <w:lvlJc w:val="left"/>
      <w:pPr>
        <w:ind w:left="502" w:hanging="38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C46B34A">
      <w:numFmt w:val="bullet"/>
      <w:lvlText w:val="•"/>
      <w:lvlJc w:val="left"/>
      <w:pPr>
        <w:ind w:left="1380" w:hanging="387"/>
      </w:pPr>
      <w:rPr>
        <w:rFonts w:hint="default"/>
      </w:rPr>
    </w:lvl>
    <w:lvl w:ilvl="2" w:tplc="C95E9A3C">
      <w:numFmt w:val="bullet"/>
      <w:lvlText w:val="•"/>
      <w:lvlJc w:val="left"/>
      <w:pPr>
        <w:ind w:left="2261" w:hanging="387"/>
      </w:pPr>
      <w:rPr>
        <w:rFonts w:hint="default"/>
      </w:rPr>
    </w:lvl>
    <w:lvl w:ilvl="3" w:tplc="90A22076">
      <w:numFmt w:val="bullet"/>
      <w:lvlText w:val="•"/>
      <w:lvlJc w:val="left"/>
      <w:pPr>
        <w:ind w:left="3141" w:hanging="387"/>
      </w:pPr>
      <w:rPr>
        <w:rFonts w:hint="default"/>
      </w:rPr>
    </w:lvl>
    <w:lvl w:ilvl="4" w:tplc="A66E7896">
      <w:numFmt w:val="bullet"/>
      <w:lvlText w:val="•"/>
      <w:lvlJc w:val="left"/>
      <w:pPr>
        <w:ind w:left="4022" w:hanging="387"/>
      </w:pPr>
      <w:rPr>
        <w:rFonts w:hint="default"/>
      </w:rPr>
    </w:lvl>
    <w:lvl w:ilvl="5" w:tplc="B8E0DB7C">
      <w:numFmt w:val="bullet"/>
      <w:lvlText w:val="•"/>
      <w:lvlJc w:val="left"/>
      <w:pPr>
        <w:ind w:left="4903" w:hanging="387"/>
      </w:pPr>
      <w:rPr>
        <w:rFonts w:hint="default"/>
      </w:rPr>
    </w:lvl>
    <w:lvl w:ilvl="6" w:tplc="A77E063A">
      <w:numFmt w:val="bullet"/>
      <w:lvlText w:val="•"/>
      <w:lvlJc w:val="left"/>
      <w:pPr>
        <w:ind w:left="5783" w:hanging="387"/>
      </w:pPr>
      <w:rPr>
        <w:rFonts w:hint="default"/>
      </w:rPr>
    </w:lvl>
    <w:lvl w:ilvl="7" w:tplc="27ECDC66">
      <w:numFmt w:val="bullet"/>
      <w:lvlText w:val="•"/>
      <w:lvlJc w:val="left"/>
      <w:pPr>
        <w:ind w:left="6664" w:hanging="387"/>
      </w:pPr>
      <w:rPr>
        <w:rFonts w:hint="default"/>
      </w:rPr>
    </w:lvl>
    <w:lvl w:ilvl="8" w:tplc="C5FCEA04">
      <w:numFmt w:val="bullet"/>
      <w:lvlText w:val="•"/>
      <w:lvlJc w:val="left"/>
      <w:pPr>
        <w:ind w:left="7545" w:hanging="387"/>
      </w:pPr>
      <w:rPr>
        <w:rFonts w:hint="default"/>
      </w:rPr>
    </w:lvl>
  </w:abstractNum>
  <w:abstractNum w:abstractNumId="3" w15:restartNumberingAfterBreak="0">
    <w:nsid w:val="705950D8"/>
    <w:multiLevelType w:val="hybridMultilevel"/>
    <w:tmpl w:val="840C2E4C"/>
    <w:lvl w:ilvl="0" w:tplc="8FBA5DC4">
      <w:start w:val="1"/>
      <w:numFmt w:val="decimal"/>
      <w:lvlText w:val="%1."/>
      <w:lvlJc w:val="left"/>
      <w:pPr>
        <w:ind w:left="543" w:hanging="428"/>
        <w:jc w:val="left"/>
      </w:pPr>
      <w:rPr>
        <w:rFonts w:hint="default"/>
        <w:w w:val="100"/>
      </w:rPr>
    </w:lvl>
    <w:lvl w:ilvl="1" w:tplc="8FA089D2">
      <w:start w:val="1"/>
      <w:numFmt w:val="lowerLetter"/>
      <w:lvlText w:val="%2)"/>
      <w:lvlJc w:val="left"/>
      <w:pPr>
        <w:ind w:left="1059" w:hanging="224"/>
        <w:jc w:val="left"/>
      </w:pPr>
      <w:rPr>
        <w:rFonts w:hint="default"/>
        <w:spacing w:val="-1"/>
        <w:w w:val="100"/>
      </w:rPr>
    </w:lvl>
    <w:lvl w:ilvl="2" w:tplc="A126ACDC">
      <w:numFmt w:val="bullet"/>
      <w:lvlText w:val="•"/>
      <w:lvlJc w:val="left"/>
      <w:pPr>
        <w:ind w:left="1976" w:hanging="224"/>
      </w:pPr>
      <w:rPr>
        <w:rFonts w:hint="default"/>
      </w:rPr>
    </w:lvl>
    <w:lvl w:ilvl="3" w:tplc="FD9CDB1C">
      <w:numFmt w:val="bullet"/>
      <w:lvlText w:val="•"/>
      <w:lvlJc w:val="left"/>
      <w:pPr>
        <w:ind w:left="2892" w:hanging="224"/>
      </w:pPr>
      <w:rPr>
        <w:rFonts w:hint="default"/>
      </w:rPr>
    </w:lvl>
    <w:lvl w:ilvl="4" w:tplc="4E4AD65A">
      <w:numFmt w:val="bullet"/>
      <w:lvlText w:val="•"/>
      <w:lvlJc w:val="left"/>
      <w:pPr>
        <w:ind w:left="3808" w:hanging="224"/>
      </w:pPr>
      <w:rPr>
        <w:rFonts w:hint="default"/>
      </w:rPr>
    </w:lvl>
    <w:lvl w:ilvl="5" w:tplc="FC8C0D80">
      <w:numFmt w:val="bullet"/>
      <w:lvlText w:val="•"/>
      <w:lvlJc w:val="left"/>
      <w:pPr>
        <w:ind w:left="4725" w:hanging="224"/>
      </w:pPr>
      <w:rPr>
        <w:rFonts w:hint="default"/>
      </w:rPr>
    </w:lvl>
    <w:lvl w:ilvl="6" w:tplc="5CB26E12">
      <w:numFmt w:val="bullet"/>
      <w:lvlText w:val="•"/>
      <w:lvlJc w:val="left"/>
      <w:pPr>
        <w:ind w:left="5641" w:hanging="224"/>
      </w:pPr>
      <w:rPr>
        <w:rFonts w:hint="default"/>
      </w:rPr>
    </w:lvl>
    <w:lvl w:ilvl="7" w:tplc="19BE04F4">
      <w:numFmt w:val="bullet"/>
      <w:lvlText w:val="•"/>
      <w:lvlJc w:val="left"/>
      <w:pPr>
        <w:ind w:left="6557" w:hanging="224"/>
      </w:pPr>
      <w:rPr>
        <w:rFonts w:hint="default"/>
      </w:rPr>
    </w:lvl>
    <w:lvl w:ilvl="8" w:tplc="7444F506">
      <w:numFmt w:val="bullet"/>
      <w:lvlText w:val="•"/>
      <w:lvlJc w:val="left"/>
      <w:pPr>
        <w:ind w:left="7473" w:hanging="224"/>
      </w:pPr>
      <w:rPr>
        <w:rFonts w:hint="default"/>
      </w:rPr>
    </w:lvl>
  </w:abstractNum>
  <w:num w:numId="1" w16cid:durableId="1045105680">
    <w:abstractNumId w:val="1"/>
  </w:num>
  <w:num w:numId="2" w16cid:durableId="793643899">
    <w:abstractNumId w:val="3"/>
  </w:num>
  <w:num w:numId="3" w16cid:durableId="1438864079">
    <w:abstractNumId w:val="2"/>
  </w:num>
  <w:num w:numId="4" w16cid:durableId="87735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1F0"/>
    <w:rsid w:val="00B14D91"/>
    <w:rsid w:val="00D631F0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C16398"/>
  <w15:docId w15:val="{F289E51F-3786-4A23-BAD2-D1596367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1"/>
      <w:ind w:left="358" w:hanging="24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00" w:right="3774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01" w:hanging="3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Šolcová</dc:creator>
  <cp:lastModifiedBy>Blanka Grebeňová</cp:lastModifiedBy>
  <cp:revision>3</cp:revision>
  <dcterms:created xsi:type="dcterms:W3CDTF">2026-02-06T09:10:00Z</dcterms:created>
  <dcterms:modified xsi:type="dcterms:W3CDTF">2026-02-06T08:12:00Z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2026-02-06T00:00:00Z</vt:filetime>
  </property>
</Properties>
</file>