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KE SMLOUVĚ O SPOLUPRÁCI PŘI ZABEZPEČOVÁNÍ POŽÁRNÍ OCHRANY</w:t>
        <w:br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 1. 7. 2005</w:t>
      </w:r>
      <w:bookmarkEnd w:id="0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Česká republika - Hasičský záchranný sbor Pardubického kraje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Teplého 1526, 530 02 Pardubice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70885869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</w:t>
        <w:tab/>
        <w:t>brig. gen. Mgr. Alešem Černohorským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ředitelem Hasičského záchranného sboru Pardubického kraje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  <w:tab/>
        <w:t>ČNB, pobočka Hradec Králové, 19-6232881/0710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„HZS Pardubického kraje“)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</w:t>
      </w:r>
      <w:bookmarkEnd w:id="5"/>
    </w:p>
    <w:p>
      <w:pPr>
        <w:pStyle w:val="Style10"/>
        <w:keepNext w:val="0"/>
        <w:keepLines w:val="0"/>
        <w:widowControl w:val="0"/>
        <w:shd w:val="clear" w:color="auto" w:fill="auto"/>
        <w:tabs>
          <w:tab w:pos="2793" w:val="left"/>
          <w:tab w:pos="6202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Pernštýnské nám. 1, 530</w:t>
        <w:tab/>
        <w:t>21 Pardubice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00274046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Zastoupené</w:t>
        <w:tab/>
        <w:t>Bc. Janem Nadrchalem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primátorem města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„město Pardubice“)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níže uvedeného dne, měsíce a roku tento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ke Smlouvě o spolupráci při zabezpečování požární ochrany</w:t>
      </w:r>
      <w:bookmarkEnd w:id="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„Dodatek“)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I.</w:t>
      </w:r>
      <w:bookmarkEnd w:id="9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Úvodní ustanovení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12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uzavřely dne 1. 7. 2005 Smlouvu o spolupráci při zabezpečování požární ochrany (dále jen „Smlouva“), jejímž předmětem je závazek města Pardubice poskytovat ze svého rozpočtu na činnost jednotky HZS Pardubického kraje dislokované na stanici v Pardubicích pravidelný roční finanční příspěvek, blíže specifikovaný v čl. II.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9" w:val="left"/>
        </w:tabs>
        <w:bidi w:val="0"/>
        <w:spacing w:before="0" w:after="26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25. 11. 2025 HZS Pardubického kraje písemně požádal město Pardubice o posunutí termínu čerpání a vyúčtování finančních prostředků z roku 2025 do 30. listopadu 2026 z důvodu dlouhé výrobní doby velitelsko-spojového automobilu, na který bude finanční příspěvek z roku 2025 použit. Smluvní strany se dohodly, že se Smlouva mění a doplňuje způsobem uvedeným v následujících článcích tohoto Dodatku.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</w:t>
      </w:r>
      <w:bookmarkEnd w:id="1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Dodatku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článku II. Smlouvy se za odstavec 10 doplňuje nový odstavec 11, který zní: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„11. Termín předložení písemného vyúčtování finančního příspěvku z roku 2025 se z 31. 1. 2026 posouvá. HZS Pardubického kraje předloží městu Pardubice písemné vyúčtování finančního příspěvku nejpozději do 30. 11. 2026. V následujících letech bude opět postupováno dle odstavce 10 tohoto článku Smlouvy, pokud další dodatky nestanoví jinak.“</w:t>
      </w:r>
      <w:r>
        <w:br w:type="page"/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III.</w:t>
      </w:r>
      <w:bookmarkEnd w:id="1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výše uvedenými změnami nedotčena a v platnosti.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9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jeho podpisu oběma smluvními stranami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město Pardubice bezodkladně po uzavření tohoto Dodatku jej včetně Smlouvy odešle k řádnému uveřejnění do registru smluv. O uveřejnění Smlouvy vč. Dodatku město Pardubice bezodkladně informuje druhou smluvní stranu, nebyl-li kontaktní údaj této smluvní strany uveden přímo do registru smluv jako kontakt pro notifikaci o uveřejnění.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9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nebude-li dodatek zveřejněn ani do tří měsíců od jeho uzavření, je následujícím dnem zrušen od počátku s účinky případného bezdůvodného obohacení.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žádná část Smlouvy včetně Dodatku nenaplňuje znaky obchodního tajemství.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9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Osobní údaje týkající se HZS Pardubického kraje poskytnuté v souvislosti s uzavřením Smlouvy včetně tohoto Dodatku je město Pardubice povinno zpracovávat v souladu s ust. čl. 6 Nařízení Evropského parlamentu a Rady (EU) 2016/679 ze dne 27. dubna 2016 o ochraně fyzických osob v souvislosti se zpracováním osobních údajů a o volném pohybu těchto údajů a o zrušení směrnice 95/46/ES (obecné nařízení o ochraně osobních údajů - GDPR).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4" w:val="left"/>
        </w:tabs>
        <w:bidi w:val="0"/>
        <w:spacing w:before="0" w:line="240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Dodatek přečetly, s jeho obsahem souhlasí, neboť vyjadřuje jejich svobodnou a vážnou vůli, což stvrzují svými podpisy.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4" w:val="left"/>
        </w:tabs>
        <w:bidi w:val="0"/>
        <w:spacing w:before="0" w:after="0" w:line="240" w:lineRule="auto"/>
        <w:ind w:left="300" w:right="0" w:hanging="30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407" w:right="1388" w:bottom="1557" w:left="1388" w:header="97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je sepsán ve dvou vyhotoveních, přičemž obě mají platnost originálu a každá ze smluvních stran obdrží po jednom vyhotovení.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2" w:right="0" w:bottom="107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3062" w:h="288" w:wrap="none" w:vAnchor="text" w:hAnchor="page" w:x="1389" w:y="21"/>
        <w:widowControl w:val="0"/>
        <w:shd w:val="clear" w:color="auto" w:fill="auto"/>
        <w:tabs>
          <w:tab w:leader="dot" w:pos="30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</w:t>
        <w:tab/>
      </w:r>
    </w:p>
    <w:p>
      <w:pPr>
        <w:pStyle w:val="Style12"/>
        <w:keepNext/>
        <w:keepLines/>
        <w:framePr w:w="2011" w:h="922" w:wrap="none" w:vAnchor="text" w:hAnchor="page" w:x="1485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Mgr. Aleš Černohorský</w:t>
      </w:r>
      <w:bookmarkEnd w:id="18"/>
    </w:p>
    <w:p>
      <w:pPr>
        <w:pStyle w:val="Style14"/>
        <w:keepNext w:val="0"/>
        <w:keepLines w:val="0"/>
        <w:framePr w:w="1934" w:h="1013" w:wrap="none" w:vAnchor="text" w:hAnchor="page" w:x="3501" w:y="4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Digitally signed 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Mgr. Aleš Černohorský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2026.02.03 11:20:39 +01'00'</w:t>
      </w:r>
    </w:p>
    <w:p>
      <w:pPr>
        <w:pStyle w:val="Style10"/>
        <w:keepNext w:val="0"/>
        <w:keepLines w:val="0"/>
        <w:framePr w:w="3115" w:h="1387" w:wrap="none" w:vAnchor="text" w:hAnchor="page" w:x="6280" w:y="21"/>
        <w:widowControl w:val="0"/>
        <w:shd w:val="clear" w:color="auto" w:fill="auto"/>
        <w:tabs>
          <w:tab w:leader="dot" w:pos="3005" w:val="left"/>
        </w:tabs>
        <w:bidi w:val="0"/>
        <w:spacing w:before="0" w:after="160" w:line="21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 dne</w:t>
        <w:tab/>
      </w:r>
    </w:p>
    <w:p>
      <w:pPr>
        <w:pStyle w:val="Style16"/>
        <w:keepNext/>
        <w:keepLines/>
        <w:framePr w:w="3115" w:h="1387" w:wrap="none" w:vAnchor="text" w:hAnchor="page" w:x="6280" w:y="21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Bc. Jan Nadrchal</w:t>
      </w:r>
      <w:bookmarkEnd w:id="20"/>
    </w:p>
    <w:p>
      <w:pPr>
        <w:pStyle w:val="Style18"/>
        <w:keepNext w:val="0"/>
        <w:keepLines w:val="0"/>
        <w:framePr w:w="3115" w:h="1387" w:wrap="none" w:vAnchor="text" w:hAnchor="page" w:x="6280" w:y="2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E2001B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&gt;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Digitální podpis:</w:t>
        <w:br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05.02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05.02.2026 12:51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12" w:right="1388" w:bottom="1077" w:left="138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brig. gen. Mgr.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Aleš Černohorský</w:t>
        <w:br/>
        <w:t xml:space="preserve">ředitel Hasičského záchranného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sboru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Pardubického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kraje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Bc. Jan Nadrchal</w:t>
        <w:br/>
        <w:t>primátor statutárního města Pardubice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12" w:right="1747" w:bottom="1412" w:left="1800" w:header="0" w:footer="3" w:gutter="0"/>
      <w:cols w:num="2" w:space="1344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69999999999999pt;margin-top:783.14999999999998pt;width:4.0999999999999996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3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Záhlaví nebo zápatí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Nadpis #4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Nadpis #1_"/>
    <w:basedOn w:val="DefaultParagraphFont"/>
    <w:link w:val="Style1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15">
    <w:name w:val="Základní text (2)_"/>
    <w:basedOn w:val="DefaultParagraphFont"/>
    <w:link w:val="Style1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9">
    <w:name w:val="Základní text (3)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3"/>
    <w:basedOn w:val="Normal"/>
    <w:link w:val="CharStyle3"/>
    <w:pPr>
      <w:widowControl w:val="0"/>
      <w:shd w:val="clear" w:color="auto" w:fill="auto"/>
      <w:spacing w:after="520"/>
      <w:jc w:val="center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Záhlaví nebo zápatí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Nadpis #4"/>
    <w:basedOn w:val="Normal"/>
    <w:link w:val="CharStyle9"/>
    <w:pPr>
      <w:widowControl w:val="0"/>
      <w:shd w:val="clear" w:color="auto" w:fill="auto"/>
      <w:jc w:val="center"/>
      <w:outlineLvl w:val="3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auto"/>
      <w:outlineLvl w:val="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auto"/>
      <w:ind w:firstLine="3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auto"/>
      <w:spacing w:line="257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Marková Leona</dc:creator>
  <cp:keywords/>
</cp:coreProperties>
</file>