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143666">
        <w:rPr>
          <w:rFonts w:ascii="Tahoma" w:hAnsi="Tahoma" w:cs="Tahoma"/>
          <w:b/>
          <w:bCs/>
          <w:color w:val="000000"/>
          <w:sz w:val="20"/>
          <w:szCs w:val="20"/>
        </w:rPr>
        <w:t xml:space="preserve">Číslo smlouvy objednatele: </w:t>
      </w:r>
      <w:r w:rsidR="002A0285" w:rsidRPr="002A0285">
        <w:rPr>
          <w:rFonts w:ascii="Tahoma" w:hAnsi="Tahoma" w:cs="Tahoma"/>
          <w:b/>
          <w:bCs/>
          <w:color w:val="000000"/>
          <w:sz w:val="20"/>
          <w:szCs w:val="20"/>
        </w:rPr>
        <w:t>DS202601354</w:t>
      </w:r>
    </w:p>
    <w:p w:rsidR="00DE6DCA" w:rsidRPr="00143666" w:rsidRDefault="00DE6DCA" w:rsidP="0014366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143666">
        <w:rPr>
          <w:rFonts w:ascii="Tahoma" w:hAnsi="Tahoma" w:cs="Tahoma"/>
          <w:b/>
          <w:bCs/>
          <w:color w:val="000000"/>
          <w:sz w:val="20"/>
          <w:szCs w:val="20"/>
        </w:rPr>
        <w:t xml:space="preserve">Číslo smlouvy poskytovatele: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2025/1/072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 w:rsidRPr="00143666">
        <w:rPr>
          <w:rFonts w:ascii="Tahoma" w:hAnsi="Tahoma" w:cs="Tahoma"/>
          <w:b/>
          <w:bCs/>
          <w:color w:val="000000"/>
          <w:sz w:val="36"/>
          <w:szCs w:val="36"/>
        </w:rPr>
        <w:t>SMLOUVA O POSKYTNUTÍ SLUŽBY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143666">
        <w:rPr>
          <w:rFonts w:ascii="Tahoma" w:hAnsi="Tahoma" w:cs="Tahoma"/>
          <w:b/>
          <w:bCs/>
          <w:color w:val="000000"/>
          <w:sz w:val="32"/>
          <w:szCs w:val="32"/>
        </w:rPr>
        <w:t xml:space="preserve">Matrika </w:t>
      </w:r>
      <w:proofErr w:type="spellStart"/>
      <w:r w:rsidRPr="00143666">
        <w:rPr>
          <w:rFonts w:ascii="Tahoma" w:hAnsi="Tahoma" w:cs="Tahoma"/>
          <w:b/>
          <w:bCs/>
          <w:color w:val="000000"/>
          <w:sz w:val="32"/>
          <w:szCs w:val="32"/>
        </w:rPr>
        <w:t>Verify</w:t>
      </w:r>
      <w:proofErr w:type="spellEnd"/>
      <w:r w:rsidRPr="00143666">
        <w:rPr>
          <w:rFonts w:ascii="Tahoma" w:hAnsi="Tahoma" w:cs="Tahoma"/>
          <w:b/>
          <w:bCs/>
          <w:color w:val="000000"/>
          <w:sz w:val="32"/>
          <w:szCs w:val="32"/>
        </w:rPr>
        <w:t xml:space="preserve"> a Matrika Export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143666">
        <w:rPr>
          <w:rFonts w:ascii="Tahoma" w:hAnsi="Tahoma" w:cs="Tahoma"/>
          <w:color w:val="000000"/>
          <w:sz w:val="20"/>
          <w:szCs w:val="20"/>
        </w:rPr>
        <w:t xml:space="preserve">kterou uzavřely podle občanského zákoníku (zák. č. 89/2012 Sb. ve znění pozdějších předpisů) 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143666">
        <w:rPr>
          <w:rFonts w:ascii="Tahoma" w:hAnsi="Tahoma" w:cs="Tahoma"/>
          <w:color w:val="000000"/>
          <w:sz w:val="20"/>
          <w:szCs w:val="20"/>
        </w:rPr>
        <w:t>dále uvedeného dne, měsíce a roku, níže uvedené smluvní strany: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:rsidR="00DE6DCA" w:rsidRPr="00143666" w:rsidRDefault="00DE6DCA" w:rsidP="00AE33A6">
      <w:pPr>
        <w:pStyle w:val="Zkladntext"/>
        <w:spacing w:line="23" w:lineRule="atLeast"/>
        <w:rPr>
          <w:rFonts w:ascii="Tahoma" w:hAnsi="Tahoma" w:cs="Tahoma"/>
          <w:b/>
          <w:sz w:val="22"/>
          <w:szCs w:val="22"/>
          <w:lang w:eastAsia="en-US"/>
        </w:rPr>
      </w:pPr>
      <w:r w:rsidRPr="00143666">
        <w:rPr>
          <w:rFonts w:ascii="Tahoma" w:hAnsi="Tahoma" w:cs="Tahoma"/>
          <w:b/>
          <w:sz w:val="22"/>
          <w:szCs w:val="22"/>
          <w:lang w:eastAsia="en-US"/>
        </w:rPr>
        <w:t>STATUTÁRNÍ MĚSTO LIBEREC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se sídlem:</w:t>
      </w:r>
      <w:r w:rsidRPr="00143666">
        <w:rPr>
          <w:rFonts w:ascii="Tahoma" w:hAnsi="Tahoma" w:cs="Tahoma"/>
          <w:bCs/>
          <w:color w:val="000000"/>
        </w:rPr>
        <w:tab/>
      </w:r>
      <w:r w:rsidRPr="00143666">
        <w:rPr>
          <w:rFonts w:ascii="Tahoma" w:hAnsi="Tahoma" w:cs="Tahoma"/>
          <w:bCs/>
          <w:color w:val="000000"/>
        </w:rPr>
        <w:tab/>
        <w:t>nám. Dr. E. Beneše 1/1, 460 59 Liberec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 xml:space="preserve">zastoupené: </w:t>
      </w:r>
      <w:r w:rsidRPr="00143666">
        <w:rPr>
          <w:rFonts w:ascii="Tahoma" w:hAnsi="Tahoma" w:cs="Tahoma"/>
          <w:bCs/>
          <w:color w:val="000000"/>
        </w:rPr>
        <w:tab/>
      </w:r>
      <w:r w:rsidRPr="00143666">
        <w:rPr>
          <w:rFonts w:ascii="Tahoma" w:hAnsi="Tahoma" w:cs="Tahoma"/>
          <w:bCs/>
          <w:color w:val="000000"/>
        </w:rPr>
        <w:tab/>
        <w:t>Ing. Jaroslavem Zámečníkem, CSc., primátorem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</w:rPr>
      </w:pPr>
      <w:r w:rsidRPr="00143666">
        <w:rPr>
          <w:rFonts w:ascii="Tahoma" w:hAnsi="Tahoma" w:cs="Tahoma"/>
          <w:bCs/>
        </w:rPr>
        <w:t>ve věcech smluvních:</w:t>
      </w:r>
      <w:r w:rsidRPr="00143666">
        <w:rPr>
          <w:rFonts w:ascii="Tahoma" w:hAnsi="Tahoma" w:cs="Tahoma"/>
          <w:bCs/>
          <w:color w:val="FF0000"/>
        </w:rPr>
        <w:tab/>
      </w:r>
      <w:r w:rsidRPr="00143666">
        <w:rPr>
          <w:rFonts w:ascii="Tahoma" w:hAnsi="Tahoma" w:cs="Tahoma"/>
          <w:bCs/>
          <w:color w:val="FF0000"/>
        </w:rPr>
        <w:tab/>
      </w:r>
      <w:r w:rsidRPr="00143666">
        <w:rPr>
          <w:rFonts w:ascii="Tahoma" w:hAnsi="Tahoma" w:cs="Tahoma"/>
          <w:bCs/>
        </w:rPr>
        <w:t>Ing. Martinem Čechem, tajemníkem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</w:rPr>
        <w:t xml:space="preserve">ve věcech plnění smlouvy: </w:t>
      </w:r>
      <w:r w:rsidRPr="00143666">
        <w:rPr>
          <w:rFonts w:ascii="Tahoma" w:hAnsi="Tahoma" w:cs="Tahoma"/>
          <w:bCs/>
        </w:rPr>
        <w:tab/>
        <w:t xml:space="preserve">Ing. </w:t>
      </w:r>
      <w:r w:rsidRPr="00143666">
        <w:rPr>
          <w:rFonts w:ascii="Tahoma" w:hAnsi="Tahoma" w:cs="Tahoma"/>
          <w:bCs/>
          <w:color w:val="000000"/>
        </w:rPr>
        <w:t>Zbyňkem Vavřinou, vedoucím odboru vnitřních věcí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IČO:</w:t>
      </w:r>
      <w:r w:rsidRPr="00143666">
        <w:rPr>
          <w:rFonts w:ascii="Tahoma" w:hAnsi="Tahoma" w:cs="Tahoma"/>
          <w:bCs/>
          <w:color w:val="000000"/>
        </w:rPr>
        <w:tab/>
      </w:r>
      <w:r w:rsidRPr="00143666">
        <w:rPr>
          <w:rFonts w:ascii="Tahoma" w:hAnsi="Tahoma" w:cs="Tahoma"/>
          <w:bCs/>
          <w:color w:val="000000"/>
        </w:rPr>
        <w:tab/>
        <w:t>00262978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DIČ:</w:t>
      </w:r>
      <w:r w:rsidRPr="00143666">
        <w:rPr>
          <w:rFonts w:ascii="Tahoma" w:hAnsi="Tahoma" w:cs="Tahoma"/>
          <w:bCs/>
          <w:color w:val="000000"/>
        </w:rPr>
        <w:tab/>
      </w:r>
      <w:r w:rsidRPr="00143666">
        <w:rPr>
          <w:rFonts w:ascii="Tahoma" w:hAnsi="Tahoma" w:cs="Tahoma"/>
          <w:bCs/>
          <w:color w:val="000000"/>
        </w:rPr>
        <w:tab/>
        <w:t>CZ00262978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Bankovní spojení:</w:t>
      </w:r>
      <w:r w:rsidRPr="00143666">
        <w:rPr>
          <w:rFonts w:ascii="Tahoma" w:hAnsi="Tahoma" w:cs="Tahoma"/>
          <w:bCs/>
          <w:color w:val="000000"/>
        </w:rPr>
        <w:tab/>
      </w:r>
      <w:r w:rsidRPr="00143666">
        <w:rPr>
          <w:rFonts w:ascii="Tahoma" w:hAnsi="Tahoma" w:cs="Tahoma"/>
          <w:bCs/>
          <w:color w:val="000000"/>
        </w:rPr>
        <w:tab/>
        <w:t>4096302/0800 Česká spořitelna, a.s.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</w:rPr>
      </w:pPr>
      <w:r w:rsidRPr="00143666">
        <w:rPr>
          <w:rFonts w:ascii="Tahoma" w:hAnsi="Tahoma" w:cs="Tahoma"/>
          <w:bCs/>
          <w:i/>
          <w:iCs/>
          <w:color w:val="000000"/>
        </w:rPr>
        <w:t xml:space="preserve">jako </w:t>
      </w:r>
      <w:r w:rsidRPr="00143666">
        <w:rPr>
          <w:rFonts w:ascii="Tahoma" w:hAnsi="Tahoma" w:cs="Tahoma"/>
          <w:b/>
          <w:bCs/>
          <w:i/>
          <w:iCs/>
          <w:color w:val="000000"/>
        </w:rPr>
        <w:t>Objednatel</w:t>
      </w:r>
      <w:r w:rsidRPr="00143666">
        <w:rPr>
          <w:rFonts w:ascii="Tahoma" w:hAnsi="Tahoma" w:cs="Tahoma"/>
          <w:bCs/>
          <w:i/>
          <w:iCs/>
          <w:color w:val="000000"/>
        </w:rPr>
        <w:t xml:space="preserve"> na straně jedné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a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:rsidR="00DE6DCA" w:rsidRPr="00143666" w:rsidRDefault="00DE6DCA" w:rsidP="00AE33A6">
      <w:pPr>
        <w:spacing w:after="0"/>
        <w:rPr>
          <w:rFonts w:ascii="Tahoma" w:hAnsi="Tahoma" w:cs="Tahoma"/>
          <w:b/>
        </w:rPr>
      </w:pPr>
      <w:r w:rsidRPr="00143666">
        <w:rPr>
          <w:rFonts w:ascii="Tahoma" w:hAnsi="Tahoma" w:cs="Tahoma"/>
          <w:b/>
        </w:rPr>
        <w:t>Liberecká IS, a.s.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se sídlem:</w:t>
      </w:r>
      <w:r w:rsidRPr="00143666">
        <w:rPr>
          <w:rFonts w:ascii="Tahoma" w:hAnsi="Tahoma" w:cs="Tahoma"/>
          <w:bCs/>
          <w:color w:val="000000"/>
        </w:rPr>
        <w:tab/>
        <w:t>Mrštíkova 850/3, 460 07 Liberec III-Jeřáb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bookmarkStart w:id="0" w:name="OLE_LINK1"/>
      <w:bookmarkStart w:id="1" w:name="OLE_LINK2"/>
      <w:r w:rsidRPr="00143666">
        <w:rPr>
          <w:rFonts w:ascii="Tahoma" w:hAnsi="Tahoma" w:cs="Tahoma"/>
          <w:bCs/>
          <w:color w:val="000000"/>
        </w:rPr>
        <w:t>zastoupená:</w:t>
      </w:r>
      <w:r w:rsidRPr="00143666">
        <w:rPr>
          <w:rFonts w:ascii="Tahoma" w:hAnsi="Tahoma" w:cs="Tahoma"/>
          <w:bCs/>
          <w:color w:val="000000"/>
        </w:rPr>
        <w:tab/>
        <w:t>Ing. Jaroslavem Burešem, MBA, předsedou představenstva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IČO:</w:t>
      </w:r>
      <w:r w:rsidRPr="00143666">
        <w:rPr>
          <w:rFonts w:ascii="Tahoma" w:hAnsi="Tahoma" w:cs="Tahoma"/>
          <w:bCs/>
          <w:color w:val="000000"/>
        </w:rPr>
        <w:tab/>
        <w:t>254 50 131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DIČ:</w:t>
      </w:r>
      <w:r w:rsidRPr="00143666">
        <w:rPr>
          <w:rFonts w:ascii="Tahoma" w:hAnsi="Tahoma" w:cs="Tahoma"/>
          <w:bCs/>
          <w:color w:val="000000"/>
        </w:rPr>
        <w:tab/>
        <w:t>CZ25450131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 xml:space="preserve">Bankovní spojení: </w:t>
      </w:r>
      <w:r w:rsidRPr="00143666">
        <w:rPr>
          <w:rFonts w:ascii="Tahoma" w:hAnsi="Tahoma" w:cs="Tahoma"/>
          <w:bCs/>
          <w:color w:val="000000"/>
        </w:rPr>
        <w:tab/>
        <w:t xml:space="preserve">ČSOB, a. s., č. </w:t>
      </w:r>
      <w:proofErr w:type="spellStart"/>
      <w:r w:rsidRPr="00143666">
        <w:rPr>
          <w:rFonts w:ascii="Tahoma" w:hAnsi="Tahoma" w:cs="Tahoma"/>
          <w:bCs/>
          <w:color w:val="000000"/>
        </w:rPr>
        <w:t>ú.</w:t>
      </w:r>
      <w:proofErr w:type="spellEnd"/>
      <w:r w:rsidRPr="00143666">
        <w:rPr>
          <w:rFonts w:ascii="Tahoma" w:hAnsi="Tahoma" w:cs="Tahoma"/>
          <w:bCs/>
          <w:color w:val="000000"/>
        </w:rPr>
        <w:t xml:space="preserve"> </w:t>
      </w:r>
      <w:bookmarkStart w:id="2" w:name="OLE_LINK31"/>
      <w:bookmarkStart w:id="3" w:name="OLE_LINK32"/>
      <w:bookmarkStart w:id="4" w:name="OLE_LINK33"/>
      <w:r w:rsidRPr="00143666">
        <w:rPr>
          <w:rFonts w:ascii="Tahoma" w:hAnsi="Tahoma" w:cs="Tahoma"/>
          <w:bCs/>
          <w:color w:val="000000"/>
        </w:rPr>
        <w:t>267710810/0300</w:t>
      </w:r>
      <w:bookmarkEnd w:id="2"/>
      <w:bookmarkEnd w:id="3"/>
      <w:bookmarkEnd w:id="4"/>
    </w:p>
    <w:bookmarkEnd w:id="0"/>
    <w:bookmarkEnd w:id="1"/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Tahoma" w:hAnsi="Tahoma" w:cs="Tahoma"/>
          <w:bCs/>
          <w:color w:val="000000"/>
        </w:rPr>
      </w:pPr>
      <w:r w:rsidRPr="00143666">
        <w:rPr>
          <w:rFonts w:ascii="Tahoma" w:hAnsi="Tahoma" w:cs="Tahoma"/>
          <w:bCs/>
          <w:color w:val="000000"/>
        </w:rPr>
        <w:t>zapsaná v OR vedeným Krajským soudem v Ústí nad Labem, oddíl B, vložka 1429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iCs/>
          <w:color w:val="000000"/>
        </w:rPr>
      </w:pPr>
      <w:r w:rsidRPr="00143666">
        <w:rPr>
          <w:rFonts w:ascii="Tahoma" w:hAnsi="Tahoma" w:cs="Tahoma"/>
          <w:bCs/>
          <w:i/>
          <w:iCs/>
          <w:color w:val="000000"/>
        </w:rPr>
        <w:t xml:space="preserve">jako </w:t>
      </w:r>
      <w:r w:rsidRPr="00143666">
        <w:rPr>
          <w:rFonts w:ascii="Tahoma" w:hAnsi="Tahoma" w:cs="Tahoma"/>
          <w:b/>
          <w:bCs/>
          <w:i/>
          <w:iCs/>
          <w:color w:val="000000"/>
        </w:rPr>
        <w:t>Poskytovatel</w:t>
      </w:r>
      <w:r w:rsidRPr="00143666">
        <w:rPr>
          <w:rFonts w:ascii="Tahoma" w:hAnsi="Tahoma" w:cs="Tahoma"/>
          <w:bCs/>
          <w:i/>
          <w:iCs/>
          <w:color w:val="000000"/>
        </w:rPr>
        <w:t xml:space="preserve"> na straně druhé</w:t>
      </w: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:rsidR="00DE6DCA" w:rsidRPr="00143666" w:rsidRDefault="00DE6DCA" w:rsidP="00AE33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E6DCA" w:rsidRPr="00143666" w:rsidRDefault="00DE6DCA" w:rsidP="00AE33A6">
      <w:pPr>
        <w:pStyle w:val="Nadpis1"/>
        <w:keepLines w:val="0"/>
        <w:numPr>
          <w:ilvl w:val="0"/>
          <w:numId w:val="1"/>
        </w:numPr>
        <w:tabs>
          <w:tab w:val="left" w:pos="22"/>
        </w:tabs>
        <w:suppressAutoHyphens/>
        <w:spacing w:before="100" w:after="100" w:line="23" w:lineRule="atLeast"/>
        <w:rPr>
          <w:rFonts w:ascii="Tahoma" w:hAnsi="Tahoma" w:cs="Tahoma"/>
          <w:sz w:val="24"/>
          <w:szCs w:val="22"/>
        </w:rPr>
      </w:pPr>
      <w:r w:rsidRPr="00143666">
        <w:rPr>
          <w:rFonts w:ascii="Tahoma" w:hAnsi="Tahoma" w:cs="Tahoma"/>
          <w:szCs w:val="20"/>
        </w:rPr>
        <w:t>PŘEDMĚT SMLOUVY</w:t>
      </w:r>
    </w:p>
    <w:p w:rsidR="00DE6DCA" w:rsidRPr="00AC46E8" w:rsidRDefault="00DE6DCA" w:rsidP="009311CF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bookmarkStart w:id="5" w:name="_Ref382324075"/>
      <w:bookmarkStart w:id="6" w:name="_Ref381955896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Předmětem této smlouvy je poskytnutí služby, kterou je zajištění modulů CityWare.NET Matrika </w:t>
      </w:r>
      <w:proofErr w:type="spellStart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Verify</w:t>
      </w:r>
      <w:proofErr w:type="spellEnd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a CityWare.NET Matrika Export. </w:t>
      </w:r>
    </w:p>
    <w:p w:rsidR="00DE6DCA" w:rsidRPr="00AC46E8" w:rsidRDefault="00DE6DCA" w:rsidP="007532CB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Předmětem plnění je rovněž </w:t>
      </w:r>
      <w:proofErr w:type="spellStart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maintenance</w:t>
      </w:r>
      <w:proofErr w:type="spellEnd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a uživatelská podpo</w:t>
      </w:r>
      <w:r w:rsidR="00291DB5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ra modulů uvedených v odst. 1.1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a zajištění exportů dat do </w:t>
      </w:r>
      <w:proofErr w:type="spellStart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eMatriky</w:t>
      </w:r>
      <w:proofErr w:type="spellEnd"/>
      <w:r w:rsidR="00291DB5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.</w:t>
      </w:r>
    </w:p>
    <w:p w:rsidR="00DE6DCA" w:rsidRPr="00AC46E8" w:rsidRDefault="00DE6DCA" w:rsidP="000B305D">
      <w:pPr>
        <w:rPr>
          <w:sz w:val="20"/>
          <w:szCs w:val="20"/>
        </w:rPr>
      </w:pPr>
    </w:p>
    <w:bookmarkEnd w:id="5"/>
    <w:bookmarkEnd w:id="6"/>
    <w:p w:rsidR="00DE6DCA" w:rsidRPr="00143666" w:rsidRDefault="00DE6DCA" w:rsidP="00AE33A6">
      <w:pPr>
        <w:pStyle w:val="Nadpis1"/>
        <w:keepLines w:val="0"/>
        <w:numPr>
          <w:ilvl w:val="0"/>
          <w:numId w:val="3"/>
        </w:numPr>
        <w:tabs>
          <w:tab w:val="left" w:pos="22"/>
        </w:tabs>
        <w:suppressAutoHyphens/>
        <w:spacing w:before="100" w:after="100" w:line="23" w:lineRule="atLeast"/>
        <w:rPr>
          <w:rFonts w:ascii="Tahoma" w:hAnsi="Tahoma" w:cs="Tahoma"/>
          <w:szCs w:val="22"/>
        </w:rPr>
      </w:pPr>
      <w:r w:rsidRPr="00143666">
        <w:rPr>
          <w:rFonts w:ascii="Tahoma" w:hAnsi="Tahoma" w:cs="Tahoma"/>
          <w:szCs w:val="22"/>
        </w:rPr>
        <w:t>CENA, TERMÍNY, PLATEBNÍ PODMÍNKY</w:t>
      </w:r>
    </w:p>
    <w:p w:rsidR="00DE6DCA" w:rsidRPr="00AC46E8" w:rsidRDefault="00DE6DCA" w:rsidP="00622900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Za služby specifikované v odst. 1.1 této smlouvy se Objednatel zavazuje Poskytovateli z</w:t>
      </w:r>
      <w:r w:rsidR="00291DB5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aplatit odměnu ve výši 270.000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Kč bez DPH s termínem splnění do 3</w:t>
      </w:r>
      <w:r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1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.</w:t>
      </w:r>
      <w:r w:rsidR="00291DB5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5. 2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026. </w:t>
      </w:r>
    </w:p>
    <w:p w:rsidR="00DE6DCA" w:rsidRPr="00AC46E8" w:rsidRDefault="00DE6DCA" w:rsidP="00B20847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Za služby specifikované v odst. 1.2 této smlouvy se Objednatel zavazuje Poskytovateli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zaplatit odměnu ve výši 90.500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Kč bez DPH ročně a to od data akceptace plnění předmětu smlouvy dle čl. 1.1. Cena je platná do 30.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6.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2027.</w:t>
      </w:r>
    </w:p>
    <w:p w:rsidR="00DE6DCA" w:rsidRPr="00AC46E8" w:rsidRDefault="00DE6DCA" w:rsidP="00AC46E8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Za služby specifikované v odst. 1.2 této smlouvy se Objednatel zavazuje Poskytovateli 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zaplatit odměnu ve výši 63.000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Kč bez DPH ročně a to od 1.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7.</w:t>
      </w:r>
      <w:r w:rsidR="0075379E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2027.</w:t>
      </w:r>
    </w:p>
    <w:p w:rsidR="00DE6DCA" w:rsidRPr="00AC46E8" w:rsidRDefault="00DE6DCA" w:rsidP="009C6587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lastRenderedPageBreak/>
        <w:t>Faktura dle odst. 2.1 bude vystavena po písemné akceptaci služeb specifikovaných v odst. 1.1 této smlouvy Objednatelem. Datum akceptace bude dnem zdanitelného plnění.</w:t>
      </w:r>
    </w:p>
    <w:p w:rsidR="00DE6DCA" w:rsidRPr="00AC46E8" w:rsidRDefault="00DE6DCA" w:rsidP="00667279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Faktura dle odst. 2.2 bude vystavena poprvé ihned po akceptaci plnění předmětu smlouvy dle čl. 1.1 a to v alikvotní výši do konce roku 2026</w:t>
      </w:r>
      <w:r w:rsidR="002320B4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.</w:t>
      </w:r>
    </w:p>
    <w:p w:rsidR="00DE6DCA" w:rsidRPr="00AC46E8" w:rsidRDefault="00DE6DCA" w:rsidP="009839B0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Pro další období bude faktura vystavena jednou ročně vždy ke konci ledna příslušného roku, zdanitelným plněním bude datum vystavení faktury. 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Daňové doklady budou Objednateli zaslány v souladu se zákonem č. 235/2004 Sb., o DPH ve znění pozdějších předpisů, elektronicky do datové schránky: ID 7c6by6u. V případě, že daňové doklady nebudou mít odpovídající náležitosti, je Objednatel oprávněn zaslat je ve lhůtě splatnosti zpět Poskytovateli k doplnění, aniž se tak dostane do prodlení se splatností; lhůta splatnosti počíná běžet znovu od opětovného zaslání náležitě doplněných či opravených dokladů.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Ceny uvedené v této smlouvě zahrnují veškeré náklady Poskytovatele nezbytné k řádnému, úplnému a kvalitnímu poskytnutí služby dle čl. 1 smlouvy. 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K cenám uvedeným v této smlouvě bude připočtena sazba DPH odpovídající platným a účinným právním předpisům České republiky.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Splatnost faktur je 14 dnů ode dne jejich doručení Objednateli. 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Nedodrží-li Objednatel termín splatnosti, je Poskytovatel oprávněn požadovat smluvní pokutu ve výši 0,05 % z celkové nezaplacené částky za každý i započatý kalendářní den prodlení.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Nedodrží-li Poskytovatel termín splnění předmětu smlouvy dle čl. 1.1 smlouvy, je Objednatel oprávněn požadovat smluvní pokutu ve výši 0,2 % z celkové ceny za každý i započatý kalendářní den prodlení.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Poskytovatel odpovídá za škody jím způsobené při provádění poskytované služby nebo v souvislosti s prováděním. Poskytovatel nese odpovědnost za škodu způsobenou Objednateli v důsledku porušení jeho povinností, pokud toto porušení nebylo způsobeno okolností vylučující odpovědnost dle ustanovení Občanského zákoníku a/nebo neodborným jednáním Objednatele.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Účastníci jsou oprávněni požadovat náhradu škody způsobené porušením povinnosti, na kterou se vztahuje smluvní pokuta, a domáhat se náhrady škody nehledě na částku uhrazené smluvní pokuty. Právo kterékoliv smluvní strany na náhradu škody vzniklé v souvislosti s porušením této smlouvy může být uplatněno samostatně.</w:t>
      </w:r>
    </w:p>
    <w:p w:rsidR="00DE6DCA" w:rsidRPr="00AC46E8" w:rsidRDefault="00DE6DCA" w:rsidP="007E0C12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Objednatel si vyhrazuje právo na úhradu smluvní pokuty formou zápočtu ke kterékoliv splatné pohledávce poskytovatele vůči objednateli.</w:t>
      </w:r>
    </w:p>
    <w:p w:rsidR="00DE6DCA" w:rsidRPr="00AC46E8" w:rsidRDefault="00DE6DCA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Počínaje 1. 1. 2028 je Poskytovatel oprávněn cenu uvedenou v čl. 2.3 této smlouvy každoročně navýšit o roční míru inflace vyhlášenou Českým statistickým úřadem za předchozí kalendářní rok. Takto navýšená cena bude vždy platná po celý kalendářní rok. O této skutečnosti není nutné uzavírat dodatek ke smlouvě.</w:t>
      </w:r>
    </w:p>
    <w:p w:rsidR="00DE6DCA" w:rsidRPr="00143666" w:rsidRDefault="00DE6DCA" w:rsidP="007E0C12">
      <w:pPr>
        <w:rPr>
          <w:b/>
          <w:i/>
        </w:rPr>
      </w:pPr>
    </w:p>
    <w:p w:rsidR="00DE6DCA" w:rsidRPr="00143666" w:rsidRDefault="00DE6DCA" w:rsidP="00AE33A6">
      <w:pPr>
        <w:pStyle w:val="Nadpis1"/>
        <w:keepLines w:val="0"/>
        <w:numPr>
          <w:ilvl w:val="0"/>
          <w:numId w:val="3"/>
        </w:numPr>
        <w:tabs>
          <w:tab w:val="left" w:pos="22"/>
        </w:tabs>
        <w:suppressAutoHyphens/>
        <w:spacing w:before="100" w:after="100" w:line="23" w:lineRule="atLeast"/>
        <w:rPr>
          <w:rFonts w:ascii="Tahoma" w:hAnsi="Tahoma" w:cs="Tahoma"/>
          <w:szCs w:val="22"/>
        </w:rPr>
      </w:pPr>
      <w:r w:rsidRPr="00143666">
        <w:rPr>
          <w:rFonts w:ascii="Tahoma" w:hAnsi="Tahoma" w:cs="Tahoma"/>
          <w:szCs w:val="22"/>
        </w:rPr>
        <w:t>ZÁVĚREČNÁ UJEDNÁNÍ A DOLOŽKY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Tato Smlouva a vztahy z ní vyplývající se řídí právem České republiky.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Smlouva nabývá platnosti dnem jejího podpisu oběma smluvními stranami. Smlouva se uzavírá na dobu neurčitou s výpovědní lhůtou 6 měsíců. Výpovědní lhůta začíná běžet 1. dne měsíce následujícího po doručení písemné výpovědí druhé straně.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se tímto zavazují, že si vzájemně poskytnou veškerou součinnost a vyvinou maximální možné úsilí potřebné k řádné realizaci a naplnění této smlouvy. Smluvní strany jsou povinny neprodleně si vzájemně sdělovat informace, které mohou mít vliv na plnění závazků vyplývajících z této smlouvy.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lastRenderedPageBreak/>
        <w:t>Otázky touto Smlouvou výslovně neupravené budou posuzovány podle právních předpisů České republiky, zejména podle ustanovení Občanského zákoníku.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Smlouva může být měněna pouze formou písemných, vzestupně očíslovaných dodatků, odsouhlasených oběma smluvními stranami. Návrhy dodatků je oprávněna předkládat každá ze smluvních stran.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se dohodly, že zápisy z jednání smluvních stran nejsou považovány za potvrzení o uzavření a změně této smlouvy dle Občanského zákoníku.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se dohodly, že řešením veškerých případných sporů, jež by z této smlouvy anebo v souvislosti s ní vznikly, bude pověřen příslušný obecný soud v místě sídla Poskytovatele.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Tato smlouva je vyhotovena v elektronické podobě a bude podepsána oběma smluvními stranami prostřednictvím kvalifikovaného elektronického podpisu v souladu s nařízením </w:t>
      </w:r>
      <w:proofErr w:type="spellStart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eIDAS</w:t>
      </w:r>
      <w:proofErr w:type="spellEnd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(Nařízení Evropského parlamentu a Rady (EU) č. 910/2014).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Každá ze smluvních stran je povinna uchovat originál smlouvy obsahující její podpis a předložit jej v případě soudního jednání.</w:t>
      </w:r>
    </w:p>
    <w:p w:rsidR="00DE6DCA" w:rsidRPr="00AC46E8" w:rsidRDefault="00DE6DCA" w:rsidP="00AC46E8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jsou oprávněny zveřejnit veškerý obsah této Smlouvy, budou-li o to požádány dle zákona č. 106/99 Sb.</w:t>
      </w:r>
    </w:p>
    <w:p w:rsidR="00DE6DCA" w:rsidRPr="00AC46E8" w:rsidRDefault="00DE6DCA" w:rsidP="00AE33A6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Smluvní strany berou na vědomí, že tato Smlouva včetně </w:t>
      </w:r>
      <w:proofErr w:type="spellStart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metadat</w:t>
      </w:r>
      <w:proofErr w:type="spellEnd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bude uveřejněna v registru smluv podle zákona č. 340/2015 Sb., o zvláštních podmínkách účinnosti některých smluv, uveřejňování těchto smluv a o registru smluv (zákon o registru smluv).</w:t>
      </w:r>
    </w:p>
    <w:p w:rsidR="00DE6DCA" w:rsidRPr="00AC46E8" w:rsidRDefault="00DE6DCA" w:rsidP="00AC46E8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:rsidR="00DE6DCA" w:rsidRPr="00AC46E8" w:rsidRDefault="00DE6DCA" w:rsidP="00AC46E8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Smlouva nabývá účinnosti nejdříve dnem uveřejnění v registru smluv podle § 6 odst. 1 zákona č. 340/2015 Sb., o zvláštních podmínkách účinnosti některých smluv, uveřejňování těchto smluv a o registru smluv (zákon o registru smluv).</w:t>
      </w:r>
    </w:p>
    <w:p w:rsidR="00DE6DCA" w:rsidRPr="00AC46E8" w:rsidRDefault="00DE6DCA" w:rsidP="00AC46E8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:rsidR="00DE6DCA" w:rsidRPr="00AC46E8" w:rsidRDefault="00DE6DCA" w:rsidP="003C027D">
      <w:pPr>
        <w:pStyle w:val="Nadpis2"/>
        <w:keepNext w:val="0"/>
        <w:numPr>
          <w:ilvl w:val="1"/>
          <w:numId w:val="3"/>
        </w:numPr>
        <w:tabs>
          <w:tab w:val="left" w:pos="22"/>
        </w:tabs>
        <w:suppressAutoHyphens/>
        <w:spacing w:before="0" w:after="120"/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</w:pP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Tato smlouva je uzavírána na základě usnesení Rady města Liberec č. </w:t>
      </w:r>
      <w:r w:rsidR="00BA33AF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152/2026</w:t>
      </w:r>
      <w:bookmarkStart w:id="7" w:name="_GoBack"/>
      <w:bookmarkEnd w:id="7"/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 ze </w:t>
      </w:r>
      <w:r w:rsidRPr="00F7739C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 xml:space="preserve">dne </w:t>
      </w:r>
      <w:r w:rsidR="00F7739C" w:rsidRPr="00F7739C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3</w:t>
      </w:r>
      <w:r w:rsidRPr="00F7739C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.</w:t>
      </w:r>
      <w:r w:rsidR="00F7739C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 2. </w:t>
      </w:r>
      <w:r w:rsidRPr="00AC46E8">
        <w:rPr>
          <w:rFonts w:ascii="Tahoma" w:hAnsi="Tahoma" w:cs="Tahoma"/>
          <w:b w:val="0"/>
          <w:bCs w:val="0"/>
          <w:i w:val="0"/>
          <w:iCs w:val="0"/>
          <w:color w:val="000000"/>
          <w:sz w:val="20"/>
          <w:szCs w:val="20"/>
          <w:lang w:eastAsia="en-US"/>
        </w:rPr>
        <w:t>2026.</w:t>
      </w:r>
    </w:p>
    <w:p w:rsidR="00DE6DCA" w:rsidRDefault="00DE6DCA" w:rsidP="00AE33A6">
      <w:pPr>
        <w:tabs>
          <w:tab w:val="left" w:pos="1575"/>
        </w:tabs>
        <w:spacing w:line="23" w:lineRule="atLeast"/>
        <w:rPr>
          <w:rFonts w:ascii="Tahoma" w:hAnsi="Tahoma" w:cs="Tahoma"/>
          <w:lang w:eastAsia="cs-CZ"/>
        </w:rPr>
      </w:pPr>
    </w:p>
    <w:p w:rsidR="00DE6DCA" w:rsidRPr="00143666" w:rsidRDefault="00DE6DCA" w:rsidP="00AE33A6">
      <w:pPr>
        <w:tabs>
          <w:tab w:val="left" w:pos="1575"/>
        </w:tabs>
        <w:spacing w:line="23" w:lineRule="atLeast"/>
        <w:rPr>
          <w:rFonts w:ascii="Tahoma" w:hAnsi="Tahoma" w:cs="Tahoma"/>
          <w:lang w:eastAsia="cs-CZ"/>
        </w:rPr>
      </w:pPr>
    </w:p>
    <w:p w:rsidR="00DE6DCA" w:rsidRPr="00143666" w:rsidRDefault="00DE6DCA" w:rsidP="00AE33A6">
      <w:pPr>
        <w:tabs>
          <w:tab w:val="left" w:pos="1575"/>
        </w:tabs>
        <w:spacing w:line="23" w:lineRule="atLeast"/>
        <w:rPr>
          <w:rFonts w:ascii="Tahoma" w:hAnsi="Tahoma" w:cs="Tahoma"/>
          <w:lang w:eastAsia="cs-CZ"/>
        </w:rPr>
      </w:pPr>
      <w:r w:rsidRPr="00143666">
        <w:rPr>
          <w:rFonts w:ascii="Tahoma" w:hAnsi="Tahoma" w:cs="Tahoma"/>
          <w:lang w:eastAsia="cs-CZ"/>
        </w:rPr>
        <w:tab/>
      </w:r>
    </w:p>
    <w:p w:rsidR="00DE6DCA" w:rsidRPr="00143666" w:rsidRDefault="00DE6DCA" w:rsidP="00AE33A6">
      <w:pPr>
        <w:pStyle w:val="NormalText"/>
        <w:tabs>
          <w:tab w:val="left" w:pos="5387"/>
        </w:tabs>
        <w:rPr>
          <w:rFonts w:ascii="Tahoma" w:hAnsi="Tahoma" w:cs="Tahoma"/>
          <w:sz w:val="22"/>
          <w:szCs w:val="22"/>
          <w:lang w:val="cs-CZ"/>
        </w:rPr>
      </w:pPr>
      <w:r w:rsidRPr="00143666">
        <w:rPr>
          <w:rFonts w:ascii="Tahoma" w:hAnsi="Tahoma" w:cs="Tahoma"/>
          <w:sz w:val="22"/>
          <w:szCs w:val="22"/>
          <w:lang w:val="cs-CZ"/>
        </w:rPr>
        <w:t>_________________________                                _____________________________</w:t>
      </w:r>
    </w:p>
    <w:p w:rsidR="00DE6DCA" w:rsidRPr="00143666" w:rsidRDefault="00DE6DCA" w:rsidP="00AE33A6">
      <w:pPr>
        <w:spacing w:after="0" w:line="23" w:lineRule="atLeast"/>
        <w:rPr>
          <w:rFonts w:ascii="Tahoma" w:hAnsi="Tahoma" w:cs="Tahoma"/>
          <w:lang w:eastAsia="cs-CZ"/>
        </w:rPr>
      </w:pPr>
      <w:r w:rsidRPr="00143666">
        <w:rPr>
          <w:rFonts w:ascii="Tahoma" w:hAnsi="Tahoma" w:cs="Tahoma"/>
          <w:lang w:eastAsia="cs-CZ"/>
        </w:rPr>
        <w:t>statutární město Liberec</w:t>
      </w:r>
      <w:r w:rsidRPr="00143666">
        <w:rPr>
          <w:rFonts w:ascii="Tahoma" w:hAnsi="Tahoma" w:cs="Tahoma"/>
          <w:lang w:eastAsia="cs-CZ"/>
        </w:rPr>
        <w:tab/>
      </w:r>
      <w:r w:rsidRPr="00143666">
        <w:rPr>
          <w:rFonts w:ascii="Tahoma" w:hAnsi="Tahoma" w:cs="Tahoma"/>
          <w:lang w:eastAsia="cs-CZ"/>
        </w:rPr>
        <w:tab/>
      </w:r>
      <w:r w:rsidRPr="00143666">
        <w:rPr>
          <w:rFonts w:ascii="Tahoma" w:hAnsi="Tahoma" w:cs="Tahoma"/>
          <w:lang w:eastAsia="cs-CZ"/>
        </w:rPr>
        <w:tab/>
      </w:r>
      <w:r w:rsidRPr="00143666">
        <w:rPr>
          <w:rFonts w:ascii="Tahoma" w:hAnsi="Tahoma" w:cs="Tahoma"/>
          <w:lang w:eastAsia="cs-CZ"/>
        </w:rPr>
        <w:tab/>
      </w:r>
      <w:r w:rsidRPr="00143666">
        <w:rPr>
          <w:rFonts w:ascii="Tahoma" w:hAnsi="Tahoma" w:cs="Tahoma"/>
          <w:lang w:eastAsia="cs-CZ"/>
        </w:rPr>
        <w:tab/>
        <w:t>Liberecká IS, a.s.</w:t>
      </w:r>
    </w:p>
    <w:p w:rsidR="00DE6DCA" w:rsidRPr="00143666" w:rsidRDefault="00DE6DCA" w:rsidP="00AE33A6">
      <w:pPr>
        <w:pStyle w:val="Zkladntext"/>
        <w:spacing w:line="23" w:lineRule="atLeast"/>
        <w:ind w:right="102"/>
        <w:rPr>
          <w:rFonts w:ascii="Tahoma" w:hAnsi="Tahoma" w:cs="Tahoma"/>
          <w:sz w:val="22"/>
          <w:szCs w:val="22"/>
        </w:rPr>
      </w:pPr>
      <w:r w:rsidRPr="00143666">
        <w:rPr>
          <w:rFonts w:ascii="Tahoma" w:hAnsi="Tahoma" w:cs="Tahoma"/>
          <w:sz w:val="22"/>
          <w:szCs w:val="22"/>
          <w:shd w:val="clear" w:color="auto" w:fill="FFFFFF"/>
        </w:rPr>
        <w:t>Ing. Martin Čech</w:t>
      </w:r>
      <w:r w:rsidRPr="00143666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143666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143666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143666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143666">
        <w:rPr>
          <w:rFonts w:ascii="Tahoma" w:hAnsi="Tahoma" w:cs="Tahoma"/>
          <w:sz w:val="22"/>
          <w:szCs w:val="22"/>
          <w:shd w:val="clear" w:color="auto" w:fill="FFFFFF"/>
        </w:rPr>
        <w:tab/>
      </w:r>
      <w:r w:rsidRPr="00143666">
        <w:rPr>
          <w:rFonts w:ascii="Tahoma" w:hAnsi="Tahoma" w:cs="Tahoma"/>
          <w:sz w:val="22"/>
          <w:szCs w:val="22"/>
        </w:rPr>
        <w:tab/>
        <w:t xml:space="preserve">Ing. </w:t>
      </w:r>
      <w:smartTag w:uri="urn:schemas-microsoft-com:office:smarttags" w:element="PersonName">
        <w:smartTagPr>
          <w:attr w:name="ProductID" w:val="Jaroslav Bureš"/>
        </w:smartTagPr>
        <w:r w:rsidRPr="00143666">
          <w:rPr>
            <w:rFonts w:ascii="Tahoma" w:hAnsi="Tahoma" w:cs="Tahoma"/>
            <w:sz w:val="22"/>
            <w:szCs w:val="22"/>
          </w:rPr>
          <w:t>Jaroslav Bureš</w:t>
        </w:r>
      </w:smartTag>
      <w:r w:rsidRPr="00143666">
        <w:rPr>
          <w:rFonts w:ascii="Tahoma" w:hAnsi="Tahoma" w:cs="Tahoma"/>
          <w:sz w:val="22"/>
          <w:szCs w:val="22"/>
        </w:rPr>
        <w:t>, MBA</w:t>
      </w:r>
    </w:p>
    <w:p w:rsidR="00DE6DCA" w:rsidRPr="00B85470" w:rsidRDefault="00DE6DCA" w:rsidP="00AE33A6">
      <w:pPr>
        <w:pStyle w:val="Zkladntext"/>
        <w:spacing w:line="23" w:lineRule="atLeast"/>
        <w:ind w:right="102"/>
        <w:rPr>
          <w:rFonts w:ascii="Tahoma" w:hAnsi="Tahoma" w:cs="Tahoma"/>
          <w:sz w:val="22"/>
          <w:szCs w:val="22"/>
        </w:rPr>
      </w:pPr>
      <w:r w:rsidRPr="00143666">
        <w:rPr>
          <w:rFonts w:ascii="Tahoma" w:hAnsi="Tahoma" w:cs="Tahoma"/>
          <w:sz w:val="22"/>
          <w:szCs w:val="22"/>
        </w:rPr>
        <w:t>tajemník</w:t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</w:r>
      <w:r w:rsidRPr="00143666">
        <w:rPr>
          <w:rFonts w:ascii="Tahoma" w:hAnsi="Tahoma" w:cs="Tahoma"/>
          <w:sz w:val="22"/>
          <w:szCs w:val="22"/>
        </w:rPr>
        <w:tab/>
        <w:t>předseda představenstva</w:t>
      </w:r>
    </w:p>
    <w:p w:rsidR="00DE6DCA" w:rsidRDefault="00DE6DCA"/>
    <w:sectPr w:rsidR="00DE6DCA" w:rsidSect="00F72451">
      <w:headerReference w:type="default" r:id="rId7"/>
      <w:footerReference w:type="default" r:id="rId8"/>
      <w:pgSz w:w="11906" w:h="16838"/>
      <w:pgMar w:top="1871" w:right="1418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FB" w:rsidRDefault="000357FB">
      <w:pPr>
        <w:spacing w:after="0" w:line="240" w:lineRule="auto"/>
      </w:pPr>
      <w:r>
        <w:separator/>
      </w:r>
    </w:p>
  </w:endnote>
  <w:endnote w:type="continuationSeparator" w:id="0">
    <w:p w:rsidR="000357FB" w:rsidRDefault="0003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CA" w:rsidRPr="00E74D31" w:rsidRDefault="00DE6DCA" w:rsidP="00B56358">
    <w:pPr>
      <w:pStyle w:val="Zpat"/>
      <w:jc w:val="center"/>
    </w:pPr>
    <w:r w:rsidRPr="00E74D31">
      <w:t xml:space="preserve">Stránka </w:t>
    </w:r>
    <w:r w:rsidR="000205D4">
      <w:fldChar w:fldCharType="begin"/>
    </w:r>
    <w:r w:rsidR="000205D4">
      <w:instrText>PAGE</w:instrText>
    </w:r>
    <w:r w:rsidR="000205D4">
      <w:fldChar w:fldCharType="separate"/>
    </w:r>
    <w:r w:rsidR="00BA33AF">
      <w:rPr>
        <w:noProof/>
      </w:rPr>
      <w:t>3</w:t>
    </w:r>
    <w:r w:rsidR="000205D4">
      <w:rPr>
        <w:noProof/>
      </w:rPr>
      <w:fldChar w:fldCharType="end"/>
    </w:r>
    <w:r w:rsidRPr="00E74D31">
      <w:t xml:space="preserve"> z </w:t>
    </w:r>
    <w:r w:rsidR="000205D4">
      <w:fldChar w:fldCharType="begin"/>
    </w:r>
    <w:r w:rsidR="000205D4">
      <w:instrText>NUMPAGES</w:instrText>
    </w:r>
    <w:r w:rsidR="000205D4">
      <w:fldChar w:fldCharType="separate"/>
    </w:r>
    <w:r w:rsidR="00BA33AF">
      <w:rPr>
        <w:noProof/>
      </w:rPr>
      <w:t>3</w:t>
    </w:r>
    <w:r w:rsidR="00020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FB" w:rsidRDefault="000357FB">
      <w:pPr>
        <w:spacing w:after="0" w:line="240" w:lineRule="auto"/>
      </w:pPr>
      <w:r>
        <w:separator/>
      </w:r>
    </w:p>
  </w:footnote>
  <w:footnote w:type="continuationSeparator" w:id="0">
    <w:p w:rsidR="000357FB" w:rsidRDefault="0003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CA" w:rsidRPr="00746C7B" w:rsidRDefault="00291DB5" w:rsidP="00FD0A56">
    <w:pPr>
      <w:keepNext/>
      <w:tabs>
        <w:tab w:val="left" w:pos="2127"/>
        <w:tab w:val="left" w:pos="5954"/>
      </w:tabs>
      <w:suppressAutoHyphens/>
      <w:spacing w:after="0" w:line="240" w:lineRule="auto"/>
      <w:jc w:val="center"/>
      <w:outlineLvl w:val="3"/>
      <w:rPr>
        <w:rFonts w:ascii="Arial" w:hAnsi="Arial" w:cs="Arial"/>
        <w:b/>
        <w:bCs/>
        <w:sz w:val="24"/>
        <w:szCs w:val="20"/>
        <w:lang w:eastAsia="ar-SA"/>
      </w:rPr>
    </w:pPr>
    <w:r>
      <w:rPr>
        <w:noProof/>
        <w:lang w:eastAsia="cs-CZ"/>
      </w:rPr>
      <w:drawing>
        <wp:anchor distT="0" distB="0" distL="0" distR="11493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2513965" cy="704850"/>
          <wp:effectExtent l="0" t="0" r="0" b="0"/>
          <wp:wrapSquare wrapText="bothSides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6DCA" w:rsidRPr="00746C7B" w:rsidRDefault="00DE6DCA" w:rsidP="00FD0A56">
    <w:pPr>
      <w:suppressAutoHyphens/>
      <w:spacing w:after="0" w:line="240" w:lineRule="auto"/>
      <w:rPr>
        <w:rFonts w:ascii="Times New Roman" w:hAnsi="Times New Roman"/>
        <w:sz w:val="20"/>
        <w:szCs w:val="20"/>
        <w:lang w:eastAsia="ar-SA"/>
      </w:rPr>
    </w:pPr>
  </w:p>
  <w:p w:rsidR="00DE6DCA" w:rsidRPr="00746C7B" w:rsidRDefault="0075379E" w:rsidP="00475FE3">
    <w:pPr>
      <w:keepNext/>
      <w:tabs>
        <w:tab w:val="left" w:pos="2127"/>
        <w:tab w:val="left" w:pos="6379"/>
      </w:tabs>
      <w:suppressAutoHyphens/>
      <w:spacing w:after="0" w:line="240" w:lineRule="auto"/>
      <w:outlineLvl w:val="3"/>
      <w:rPr>
        <w:rFonts w:ascii="Arial" w:hAnsi="Arial" w:cs="Arial"/>
        <w:b/>
        <w:bCs/>
        <w:sz w:val="24"/>
        <w:szCs w:val="20"/>
        <w:lang w:eastAsia="ar-SA"/>
      </w:rPr>
    </w:pPr>
    <w:r>
      <w:rPr>
        <w:rFonts w:ascii="Arial" w:hAnsi="Arial" w:cs="Arial"/>
        <w:b/>
        <w:bCs/>
        <w:sz w:val="24"/>
        <w:szCs w:val="20"/>
        <w:lang w:eastAsia="ar-SA"/>
      </w:rPr>
      <w:tab/>
    </w:r>
    <w:r w:rsidR="00DE6DCA" w:rsidRPr="00746C7B">
      <w:rPr>
        <w:rFonts w:ascii="Arial" w:hAnsi="Arial" w:cs="Arial"/>
        <w:b/>
        <w:bCs/>
        <w:sz w:val="20"/>
        <w:szCs w:val="20"/>
        <w:lang w:eastAsia="ar-SA"/>
      </w:rPr>
      <w:t xml:space="preserve">tel: +420 485 243 031 </w:t>
    </w:r>
  </w:p>
  <w:p w:rsidR="00DE6DCA" w:rsidRPr="00746C7B" w:rsidRDefault="0075379E" w:rsidP="00FD0A56">
    <w:pPr>
      <w:tabs>
        <w:tab w:val="left" w:pos="2089"/>
        <w:tab w:val="left" w:pos="2127"/>
        <w:tab w:val="left" w:pos="6379"/>
      </w:tabs>
      <w:suppressAutoHyphens/>
      <w:spacing w:after="0" w:line="240" w:lineRule="auto"/>
      <w:ind w:left="2089"/>
      <w:rPr>
        <w:rFonts w:ascii="Times New Roman" w:hAnsi="Times New Roman"/>
        <w:sz w:val="20"/>
        <w:szCs w:val="20"/>
        <w:lang w:eastAsia="ar-SA"/>
      </w:rPr>
    </w:pPr>
    <w:r>
      <w:rPr>
        <w:rFonts w:ascii="Arial" w:hAnsi="Arial" w:cs="Arial"/>
        <w:b/>
        <w:bCs/>
        <w:sz w:val="20"/>
        <w:szCs w:val="20"/>
        <w:lang w:eastAsia="ar-SA"/>
      </w:rPr>
      <w:tab/>
    </w:r>
    <w:r w:rsidR="00DE6DCA" w:rsidRPr="00746C7B">
      <w:rPr>
        <w:rFonts w:ascii="Arial" w:hAnsi="Arial" w:cs="Arial"/>
        <w:b/>
        <w:bCs/>
        <w:sz w:val="20"/>
        <w:szCs w:val="20"/>
        <w:lang w:eastAsia="ar-SA"/>
      </w:rPr>
      <w:t xml:space="preserve">e-mail: </w:t>
    </w:r>
    <w:r w:rsidR="00DE6DCA">
      <w:rPr>
        <w:rFonts w:ascii="Arial" w:hAnsi="Arial" w:cs="Arial"/>
        <w:b/>
        <w:bCs/>
        <w:sz w:val="20"/>
        <w:szCs w:val="20"/>
        <w:lang w:eastAsia="ar-SA"/>
      </w:rPr>
      <w:t xml:space="preserve"> is@</w:t>
    </w:r>
    <w:r w:rsidR="00DE6DCA" w:rsidRPr="00746C7B">
      <w:rPr>
        <w:rFonts w:ascii="Arial" w:hAnsi="Arial" w:cs="Arial"/>
        <w:b/>
        <w:bCs/>
        <w:sz w:val="20"/>
        <w:szCs w:val="20"/>
        <w:lang w:eastAsia="ar-SA"/>
      </w:rPr>
      <w:t>is.liberec.cz</w:t>
    </w:r>
  </w:p>
  <w:p w:rsidR="00DE6DCA" w:rsidRPr="00746C7B" w:rsidRDefault="00DE6DCA" w:rsidP="00FD0A56">
    <w:pPr>
      <w:tabs>
        <w:tab w:val="left" w:pos="2089"/>
        <w:tab w:val="left" w:pos="2127"/>
        <w:tab w:val="left" w:pos="6379"/>
      </w:tabs>
      <w:suppressAutoHyphens/>
      <w:spacing w:after="0" w:line="240" w:lineRule="auto"/>
      <w:ind w:left="2089"/>
      <w:rPr>
        <w:rFonts w:ascii="Arial" w:hAnsi="Arial" w:cs="Arial"/>
        <w:b/>
        <w:sz w:val="20"/>
        <w:szCs w:val="20"/>
        <w:lang w:eastAsia="ar-SA"/>
      </w:rPr>
    </w:pPr>
    <w:r>
      <w:rPr>
        <w:rFonts w:ascii="Arial" w:hAnsi="Arial" w:cs="Arial"/>
        <w:b/>
        <w:bCs/>
        <w:sz w:val="20"/>
        <w:szCs w:val="20"/>
        <w:lang w:eastAsia="ar-SA"/>
      </w:rPr>
      <w:t xml:space="preserve">      </w:t>
    </w:r>
    <w:r w:rsidRPr="00746C7B">
      <w:rPr>
        <w:rFonts w:ascii="Times New Roman" w:hAnsi="Times New Roman"/>
        <w:sz w:val="20"/>
        <w:szCs w:val="20"/>
        <w:lang w:eastAsia="ar-SA"/>
      </w:rPr>
      <w:tab/>
    </w:r>
    <w:r w:rsidRPr="00746C7B">
      <w:rPr>
        <w:rFonts w:ascii="Arial" w:hAnsi="Arial" w:cs="Arial"/>
        <w:b/>
        <w:sz w:val="20"/>
        <w:szCs w:val="20"/>
        <w:lang w:eastAsia="ar-SA"/>
      </w:rPr>
      <w:t xml:space="preserve">IČO: 254 501 31   </w:t>
    </w:r>
  </w:p>
  <w:p w:rsidR="00DE6DCA" w:rsidRPr="00746C7B" w:rsidRDefault="0075379E" w:rsidP="00FD0A56">
    <w:pPr>
      <w:tabs>
        <w:tab w:val="left" w:pos="2127"/>
        <w:tab w:val="left" w:pos="6379"/>
      </w:tabs>
      <w:suppressAutoHyphens/>
      <w:spacing w:after="0" w:line="240" w:lineRule="auto"/>
      <w:ind w:left="6379" w:hanging="5670"/>
      <w:rPr>
        <w:rFonts w:ascii="Arial" w:hAnsi="Arial" w:cs="Arial"/>
        <w:b/>
        <w:sz w:val="20"/>
        <w:szCs w:val="20"/>
        <w:lang w:eastAsia="ar-SA"/>
      </w:rPr>
    </w:pPr>
    <w:r>
      <w:rPr>
        <w:rFonts w:ascii="Arial" w:hAnsi="Arial" w:cs="Arial"/>
        <w:b/>
        <w:sz w:val="20"/>
        <w:szCs w:val="20"/>
        <w:lang w:eastAsia="ar-SA"/>
      </w:rPr>
      <w:tab/>
    </w:r>
    <w:r w:rsidR="00DE6DCA" w:rsidRPr="00746C7B">
      <w:rPr>
        <w:rFonts w:ascii="Arial" w:hAnsi="Arial" w:cs="Arial"/>
        <w:b/>
        <w:sz w:val="20"/>
        <w:szCs w:val="20"/>
        <w:lang w:eastAsia="ar-SA"/>
      </w:rPr>
      <w:t>DIČ: CZ25450131</w:t>
    </w:r>
  </w:p>
  <w:p w:rsidR="00DE6DCA" w:rsidRPr="002D3B5F" w:rsidRDefault="00DE6DCA" w:rsidP="00FD0A56">
    <w:pPr>
      <w:pBdr>
        <w:bottom w:val="single" w:sz="18" w:space="7" w:color="000000"/>
      </w:pBdr>
      <w:tabs>
        <w:tab w:val="left" w:pos="2127"/>
        <w:tab w:val="left" w:pos="6379"/>
      </w:tabs>
      <w:suppressAutoHyphens/>
      <w:spacing w:after="0" w:line="240" w:lineRule="auto"/>
      <w:rPr>
        <w:rFonts w:ascii="Arial" w:hAnsi="Arial" w:cs="Arial"/>
        <w:b/>
        <w:bCs/>
        <w:sz w:val="24"/>
        <w:szCs w:val="20"/>
        <w:lang w:eastAsia="ar-SA"/>
      </w:rPr>
    </w:pPr>
    <w:r w:rsidRPr="00746C7B">
      <w:rPr>
        <w:rFonts w:ascii="Arial" w:hAnsi="Arial" w:cs="Arial"/>
        <w:b/>
        <w:sz w:val="20"/>
        <w:szCs w:val="20"/>
        <w:lang w:eastAsia="ar-SA"/>
      </w:rPr>
      <w:t>Liberecká IS, a.s., Mrštíkova</w:t>
    </w:r>
    <w:r>
      <w:rPr>
        <w:rFonts w:ascii="Arial" w:hAnsi="Arial" w:cs="Arial"/>
        <w:b/>
        <w:sz w:val="20"/>
        <w:szCs w:val="20"/>
        <w:lang w:eastAsia="ar-SA"/>
      </w:rPr>
      <w:t xml:space="preserve"> 850/</w:t>
    </w:r>
    <w:r w:rsidRPr="00746C7B">
      <w:rPr>
        <w:rFonts w:ascii="Arial" w:hAnsi="Arial" w:cs="Arial"/>
        <w:b/>
        <w:sz w:val="20"/>
        <w:szCs w:val="20"/>
        <w:lang w:eastAsia="ar-SA"/>
      </w:rPr>
      <w:t>3, 46</w:t>
    </w:r>
    <w:r>
      <w:rPr>
        <w:rFonts w:ascii="Arial" w:hAnsi="Arial" w:cs="Arial"/>
        <w:b/>
        <w:sz w:val="20"/>
        <w:szCs w:val="20"/>
        <w:lang w:eastAsia="ar-SA"/>
      </w:rPr>
      <w:t>0 07</w:t>
    </w:r>
    <w:r w:rsidRPr="00746C7B">
      <w:rPr>
        <w:rFonts w:ascii="Arial" w:hAnsi="Arial" w:cs="Arial"/>
        <w:b/>
        <w:sz w:val="20"/>
        <w:szCs w:val="20"/>
        <w:lang w:eastAsia="ar-SA"/>
      </w:rPr>
      <w:t xml:space="preserve"> Liberec III</w:t>
    </w:r>
    <w:r>
      <w:rPr>
        <w:rFonts w:ascii="Arial" w:hAnsi="Arial" w:cs="Arial"/>
        <w:b/>
        <w:sz w:val="20"/>
        <w:szCs w:val="20"/>
        <w:lang w:eastAsia="ar-SA"/>
      </w:rPr>
      <w:t xml:space="preserve"> - Jeřáb</w:t>
    </w:r>
    <w:r w:rsidRPr="00746C7B">
      <w:rPr>
        <w:rFonts w:ascii="Arial" w:hAnsi="Arial" w:cs="Arial"/>
        <w:b/>
        <w:bCs/>
        <w:sz w:val="20"/>
        <w:szCs w:val="20"/>
        <w:lang w:eastAsia="ar-SA"/>
      </w:rPr>
      <w:t xml:space="preserve">  </w:t>
    </w:r>
    <w:r w:rsidRPr="00746C7B">
      <w:rPr>
        <w:rFonts w:ascii="Arial" w:hAnsi="Arial" w:cs="Arial"/>
        <w:b/>
        <w:bCs/>
        <w:sz w:val="20"/>
        <w:szCs w:val="20"/>
        <w:lang w:eastAsia="ar-SA"/>
      </w:rPr>
      <w:tab/>
      <w:t>www.libereckais.cz</w:t>
    </w:r>
  </w:p>
  <w:p w:rsidR="00DE6DCA" w:rsidRPr="00FD0A56" w:rsidRDefault="00DE6DCA" w:rsidP="007E7AAC">
    <w:pPr>
      <w:tabs>
        <w:tab w:val="left" w:pos="2127"/>
        <w:tab w:val="left" w:pos="6379"/>
      </w:tabs>
      <w:suppressAutoHyphens/>
      <w:spacing w:after="0" w:line="240" w:lineRule="auto"/>
      <w:rPr>
        <w:rFonts w:ascii="Arial" w:hAnsi="Arial" w:cs="Arial"/>
        <w:b/>
        <w:bCs/>
        <w:sz w:val="20"/>
        <w:szCs w:val="20"/>
        <w:u w:val="thick"/>
        <w:lang w:eastAsia="ar-SA"/>
      </w:rPr>
    </w:pPr>
    <w:r w:rsidRPr="00746C7B">
      <w:rPr>
        <w:rFonts w:ascii="Arial" w:hAnsi="Arial" w:cs="Arial"/>
        <w:b/>
        <w:bCs/>
        <w:sz w:val="20"/>
        <w:szCs w:val="20"/>
        <w:lang w:eastAsia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6DCB9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93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cs="Times New Roman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z w:val="22"/>
      </w:rPr>
    </w:lvl>
  </w:abstractNum>
  <w:abstractNum w:abstractNumId="1" w15:restartNumberingAfterBreak="0">
    <w:nsid w:val="1EC803F3"/>
    <w:multiLevelType w:val="multilevel"/>
    <w:tmpl w:val="A6DCB9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93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cs="Times New Roman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z w:val="22"/>
      </w:rPr>
    </w:lvl>
  </w:abstractNum>
  <w:abstractNum w:abstractNumId="2" w15:restartNumberingAfterBreak="0">
    <w:nsid w:val="2B0A621F"/>
    <w:multiLevelType w:val="hybridMultilevel"/>
    <w:tmpl w:val="219A6F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A6"/>
    <w:rsid w:val="000109A2"/>
    <w:rsid w:val="000205D4"/>
    <w:rsid w:val="00030D00"/>
    <w:rsid w:val="000357FB"/>
    <w:rsid w:val="00061223"/>
    <w:rsid w:val="00071A0E"/>
    <w:rsid w:val="000B0EB4"/>
    <w:rsid w:val="000B305D"/>
    <w:rsid w:val="000C31BB"/>
    <w:rsid w:val="000C5222"/>
    <w:rsid w:val="000D669B"/>
    <w:rsid w:val="00135FE2"/>
    <w:rsid w:val="001376CF"/>
    <w:rsid w:val="00143666"/>
    <w:rsid w:val="00177A5C"/>
    <w:rsid w:val="002320B4"/>
    <w:rsid w:val="00257266"/>
    <w:rsid w:val="00291DB5"/>
    <w:rsid w:val="002A0285"/>
    <w:rsid w:val="002B2E75"/>
    <w:rsid w:val="002D3B5F"/>
    <w:rsid w:val="00330452"/>
    <w:rsid w:val="003C027D"/>
    <w:rsid w:val="003C2951"/>
    <w:rsid w:val="00444C6B"/>
    <w:rsid w:val="00475FE3"/>
    <w:rsid w:val="00514FF7"/>
    <w:rsid w:val="0051715C"/>
    <w:rsid w:val="00622900"/>
    <w:rsid w:val="00667279"/>
    <w:rsid w:val="00694A65"/>
    <w:rsid w:val="006B7A6C"/>
    <w:rsid w:val="006D65BB"/>
    <w:rsid w:val="007147A9"/>
    <w:rsid w:val="00746C7B"/>
    <w:rsid w:val="007532CB"/>
    <w:rsid w:val="0075379E"/>
    <w:rsid w:val="00756A35"/>
    <w:rsid w:val="007E0C12"/>
    <w:rsid w:val="007E7AAC"/>
    <w:rsid w:val="00805CB6"/>
    <w:rsid w:val="008905C9"/>
    <w:rsid w:val="008D62BC"/>
    <w:rsid w:val="009311CF"/>
    <w:rsid w:val="00945ECC"/>
    <w:rsid w:val="009742D2"/>
    <w:rsid w:val="009839B0"/>
    <w:rsid w:val="00983BBA"/>
    <w:rsid w:val="009B1CFE"/>
    <w:rsid w:val="009C6587"/>
    <w:rsid w:val="00A353A7"/>
    <w:rsid w:val="00AA48FB"/>
    <w:rsid w:val="00AA6F3B"/>
    <w:rsid w:val="00AC46E8"/>
    <w:rsid w:val="00AE33A6"/>
    <w:rsid w:val="00B20847"/>
    <w:rsid w:val="00B310E0"/>
    <w:rsid w:val="00B506F5"/>
    <w:rsid w:val="00B56358"/>
    <w:rsid w:val="00B85470"/>
    <w:rsid w:val="00BA33AF"/>
    <w:rsid w:val="00BE0465"/>
    <w:rsid w:val="00C27DF8"/>
    <w:rsid w:val="00C47B1C"/>
    <w:rsid w:val="00D1152A"/>
    <w:rsid w:val="00DE6DCA"/>
    <w:rsid w:val="00DF4862"/>
    <w:rsid w:val="00E313CA"/>
    <w:rsid w:val="00E74D31"/>
    <w:rsid w:val="00E7602E"/>
    <w:rsid w:val="00EA572A"/>
    <w:rsid w:val="00EB2348"/>
    <w:rsid w:val="00F72451"/>
    <w:rsid w:val="00F7739C"/>
    <w:rsid w:val="00FA5458"/>
    <w:rsid w:val="00FD0A56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24EE06A"/>
  <w15:docId w15:val="{6B585EC6-9BE7-4A48-8A1A-63DD7F7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3A6"/>
    <w:pPr>
      <w:spacing w:after="200" w:line="276" w:lineRule="auto"/>
    </w:pPr>
    <w:rPr>
      <w:rFonts w:eastAsia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3A6"/>
    <w:pPr>
      <w:keepNext/>
      <w:keepLines/>
      <w:spacing w:before="480" w:after="0"/>
      <w:ind w:left="432" w:hanging="432"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E33A6"/>
    <w:pPr>
      <w:keepNext/>
      <w:spacing w:before="240" w:after="60" w:line="240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E33A6"/>
    <w:rPr>
      <w:rFonts w:ascii="Calibri" w:hAnsi="Calibri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E33A6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AE33A6"/>
    <w:pPr>
      <w:ind w:left="708"/>
    </w:pPr>
    <w:rPr>
      <w:rFonts w:eastAsia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E3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E33A6"/>
    <w:rPr>
      <w:rFonts w:ascii="Calibri" w:hAnsi="Calibri"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AE33A6"/>
    <w:rPr>
      <w:rFonts w:ascii="Calibri" w:hAnsi="Calibri"/>
      <w:sz w:val="20"/>
    </w:rPr>
  </w:style>
  <w:style w:type="paragraph" w:styleId="Zkladntext">
    <w:name w:val="Body Text"/>
    <w:basedOn w:val="Normln"/>
    <w:link w:val="ZkladntextChar"/>
    <w:uiPriority w:val="99"/>
    <w:rsid w:val="00AE33A6"/>
    <w:pPr>
      <w:spacing w:after="0" w:line="240" w:lineRule="auto"/>
      <w:ind w:right="2693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E33A6"/>
    <w:rPr>
      <w:rFonts w:ascii="Arial" w:hAnsi="Arial" w:cs="Arial"/>
      <w:sz w:val="20"/>
      <w:szCs w:val="20"/>
      <w:lang w:eastAsia="cs-CZ"/>
    </w:rPr>
  </w:style>
  <w:style w:type="paragraph" w:customStyle="1" w:styleId="NormalText">
    <w:name w:val="Normal Text"/>
    <w:basedOn w:val="Normln"/>
    <w:uiPriority w:val="99"/>
    <w:rsid w:val="00AE33A6"/>
    <w:pPr>
      <w:suppressAutoHyphens/>
      <w:spacing w:before="240" w:after="0" w:line="280" w:lineRule="atLeast"/>
      <w:jc w:val="both"/>
    </w:pPr>
    <w:rPr>
      <w:rFonts w:ascii="Arial" w:eastAsia="Calibri" w:hAnsi="Arial" w:cs="Arial"/>
      <w:spacing w:val="4"/>
      <w:sz w:val="20"/>
      <w:szCs w:val="20"/>
      <w:lang w:val="de-AT" w:eastAsia="zh-CN"/>
    </w:rPr>
  </w:style>
  <w:style w:type="paragraph" w:styleId="Zhlav">
    <w:name w:val="header"/>
    <w:basedOn w:val="Normln"/>
    <w:link w:val="ZhlavChar"/>
    <w:uiPriority w:val="99"/>
    <w:rsid w:val="00475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75FE3"/>
    <w:rPr>
      <w:rFonts w:eastAsia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1436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635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Ivana</dc:creator>
  <cp:keywords/>
  <dc:description/>
  <cp:lastModifiedBy>Morávková Ivana</cp:lastModifiedBy>
  <cp:revision>4</cp:revision>
  <dcterms:created xsi:type="dcterms:W3CDTF">2026-01-26T12:53:00Z</dcterms:created>
  <dcterms:modified xsi:type="dcterms:W3CDTF">2026-02-04T07:48:00Z</dcterms:modified>
</cp:coreProperties>
</file>