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  <w:bookmarkEnd w:id="3"/>
      <w:bookmarkEnd w:id="4"/>
      <w:bookmarkEnd w:id="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1041/2024</w:t>
        <w:br/>
        <w:t>č. smlouvy zhotovitele: VP04/2024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„VD Křímov - 3. provozní uzávěr SV DN 800 – rekonstrukce“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286" w:left="1394" w:right="1384" w:bottom="2726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„VD Křímov - 3. provozní uzávěr SV DN 800 - úprava RU a tlumících prvků“</w:t>
        <w:br/>
        <w:t>- projektová dokumentace (DSP/DPS)</w:t>
      </w:r>
    </w:p>
    <w:p>
      <w:pPr>
        <w:widowControl w:val="0"/>
        <w:spacing w:before="83" w:after="8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0" w:right="0" w:bottom="272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  <w:bookmarkEnd w:id="6"/>
      <w:bookmarkEnd w:id="7"/>
      <w:bookmarkEnd w:id="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 zástupce ve věcech technických: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 manažer projektů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1394" w:right="3050" w:bottom="2726" w:header="0" w:footer="3" w:gutter="0"/>
          <w:cols w:num="2" w:space="45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widowControl w:val="0"/>
        <w:spacing w:before="83" w:after="8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0" w:right="0" w:bottom="1766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13"/>
        <w:keepNext/>
        <w:keepLines/>
        <w:widowControl w:val="0"/>
        <w:shd w:val="clear" w:color="auto" w:fill="auto"/>
        <w:tabs>
          <w:tab w:pos="4176" w:val="left"/>
        </w:tabs>
        <w:bidi w:val="0"/>
        <w:spacing w:before="0" w:after="0" w:line="240" w:lineRule="auto"/>
        <w:ind w:left="0" w:right="0" w:firstLine="0"/>
        <w:jc w:val="both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“VP PROJEKTING” s.r.o.</w:t>
      </w:r>
      <w:bookmarkEnd w:id="10"/>
      <w:bookmarkEnd w:id="11"/>
      <w:bookmarkEnd w:id="9"/>
    </w:p>
    <w:p>
      <w:pPr>
        <w:pStyle w:val="Style9"/>
        <w:keepNext w:val="0"/>
        <w:keepLines w:val="0"/>
        <w:widowControl w:val="0"/>
        <w:shd w:val="clear" w:color="auto" w:fill="auto"/>
        <w:tabs>
          <w:tab w:pos="41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Přemyslova 84/3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00" w:line="269" w:lineRule="auto"/>
        <w:ind w:left="0" w:right="0" w:firstLine="4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Praha 2 – Vyšehrad doručovací adresa: oprávněn(i) k podpisu smlouvy: oprávněn(i) jednat o věcech smluvních: oprávněn(i) jednat o věcech technických: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642620" distL="114300" distR="2095500" simplePos="0" relativeHeight="125829378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12700</wp:posOffset>
                </wp:positionV>
                <wp:extent cx="841375" cy="38735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63676907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CZ63676907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82.10000000000002pt;margin-top:1.pt;width:66.25pt;height:30.5pt;z-index:-125829375;mso-wrap-distance-left:9.pt;mso-wrap-distance-right:165.pt;mso-wrap-distance-bottom:50.6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63676907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CZ63676907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640080" distB="0" distL="114300" distR="114300" simplePos="0" relativeHeight="125829380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652780</wp:posOffset>
                </wp:positionV>
                <wp:extent cx="2822575" cy="38989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2257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Městský soud v Praze, oddíl C, vložka 37180 m8ibaaq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2.10000000000002pt;margin-top:51.399999999999999pt;width:222.25pt;height:30.699999999999999pt;z-index:-125829373;mso-wrap-distance-left:9.pt;mso-wrap-distance-top:50.39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Městský soud v Praze, oddíl C, vložka 37180 m8ibaaq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ID datové schránky: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8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dodatek je žádáno z důvodu, že v současné době není zřejmé, kdy bude možné zahájení „nakládání“ s pozemkem pro inženýrskou činnost, navrhují se tyto lhůty dokončení inženýrské činnosti a celého projektu, které jsou odvozeny od termínu odkupu nebo souhlasu se stavbou a vyjmutí z LPF.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Předpokládané jsou tyto úkony: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Posudek na vynětí z LPF z PUPFL do 4 týdnů od termínu odkupu pozemku a zápisu do KN.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72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Podání žádosti na OŽP MM Chomutov o „JES“ do 10 týdnů od termínu odkupu pozemku a zápisu do KN.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72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Vydání závazného stanoviska „JES“ do 18 týdnů od termínu odkupu pozemku a zápisu do KN.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72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Obstarání výjimky z prací v přírodní rezervaci do 18 týdnů od termínu odkupu pozemku a zápisu do KN.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72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Dokumentace pro provedení stavby do 16 týdnů od termínu odkupu pozemku a zápisu do KN.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Ukončení projednávání do 24 týdnů od termínu odkupu pozemku a zápisu do KN.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20" w:line="276" w:lineRule="auto"/>
        <w:ind w:left="72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Kompletace dokumentace, doplnění položkového výkazu výměr a rozpočtu, projednání na ZVV, předání do 28 týdnů od termínu odkupu pozemku a zápisu do KN.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ČI. III. Termíny plnění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TERMÍNY PLNĚNÍ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– předání kompletní PD (2 x tištěné + elektronicky) po projednání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379" w:val="left"/>
          <w:tab w:pos="8669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ZVV: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</w:t>
        <w:tab/>
        <w:t>do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16.01.2026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(1 x tištěné + elektronicky):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28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  <w:bookmarkEnd w:id="15"/>
      <w:bookmarkEnd w:id="16"/>
      <w:bookmarkEnd w:id="17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5" w:name="bookmark15"/>
      <w:bookmarkStart w:id="16" w:name="bookmark16"/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15"/>
      <w:bookmarkEnd w:id="16"/>
      <w:bookmarkEnd w:id="18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  <w:tab w:pos="6382" w:val="left"/>
          <w:tab w:pos="8671" w:val="left"/>
        </w:tabs>
        <w:bidi w:val="0"/>
        <w:spacing w:before="0" w:after="0" w:line="240" w:lineRule="auto"/>
        <w:ind w:left="720" w:right="0" w:hanging="42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– předání kompletní PD (2 x tištěné + elektronicky) po projednání na ZVV: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</w:t>
        <w:tab/>
        <w:t>do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720"/>
        <w:jc w:val="both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30.11.2026</w:t>
      </w:r>
      <w:bookmarkEnd w:id="21"/>
      <w:bookmarkEnd w:id="22"/>
      <w:bookmarkEnd w:id="23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(1 x tištěné + elektronicky):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180" w:line="240" w:lineRule="auto"/>
        <w:ind w:left="0" w:right="0" w:firstLine="28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2</w:t>
      </w:r>
      <w:bookmarkEnd w:id="25"/>
      <w:bookmarkEnd w:id="26"/>
      <w:bookmarkEnd w:id="27"/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2" w:val="left"/>
        </w:tabs>
        <w:bidi w:val="0"/>
        <w:spacing w:before="0" w:after="200" w:line="240" w:lineRule="auto"/>
        <w:ind w:left="0" w:right="0" w:firstLine="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2" w:val="left"/>
        </w:tabs>
        <w:bidi w:val="0"/>
        <w:spacing w:before="0" w:after="200" w:line="240" w:lineRule="auto"/>
        <w:ind w:left="440" w:right="0" w:hanging="44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2" w:val="left"/>
        </w:tabs>
        <w:bidi w:val="0"/>
        <w:spacing w:before="0" w:after="200" w:line="240" w:lineRule="auto"/>
        <w:ind w:left="0" w:right="0" w:firstLine="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2" w:val="left"/>
        </w:tabs>
        <w:bidi w:val="0"/>
        <w:spacing w:before="0" w:after="700" w:line="240" w:lineRule="auto"/>
        <w:ind w:left="440" w:right="0" w:hanging="44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74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1354" w:right="1309" w:bottom="1766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12700</wp:posOffset>
                </wp:positionV>
                <wp:extent cx="1167130" cy="22860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713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Chomutově,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0.799999999999997pt;margin-top:1.pt;width:91.900000000000006pt;height:18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Chomutově,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Varech, dne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781" w:left="0" w:right="0" w:bottom="1781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ekonomický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jednatel společnosti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781" w:left="1394" w:right="2364" w:bottom="1781" w:header="0" w:footer="3" w:gutter="0"/>
          <w:cols w:num="2" w:space="175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“VP PROJEKTING s.r.o.“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781" w:left="1394" w:right="2364" w:bottom="1781" w:header="0" w:footer="3" w:gutter="0"/>
      <w:cols w:num="2" w:space="1757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4808220</wp:posOffset>
              </wp:positionH>
              <wp:positionV relativeFrom="page">
                <wp:posOffset>435610</wp:posOffset>
              </wp:positionV>
              <wp:extent cx="1856105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610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2 k SOD č.1041/2024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8.60000000000002pt;margin-top:34.300000000000004pt;width:146.15000000000001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2 k SOD č.1041/2024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10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