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0" w:line="240" w:lineRule="auto"/>
        <w:ind w:left="0" w:right="0" w:firstLine="0"/>
        <w:jc w:val="center"/>
      </w:pPr>
      <w:bookmarkStart w:id="0" w:name="bookmark0"/>
      <w:r>
        <w:rPr>
          <w:color w:val="000000"/>
          <w:spacing w:val="0"/>
          <w:w w:val="100"/>
          <w:position w:val="0"/>
          <w:shd w:val="clear" w:color="auto" w:fill="auto"/>
          <w:lang w:val="cs-CZ" w:eastAsia="cs-CZ" w:bidi="cs-CZ"/>
        </w:rPr>
        <w:t>Dodatek č. 3</w:t>
        <w:br/>
        <w:t>k nájemní smlouvě č. 45/2013</w:t>
      </w:r>
      <w:bookmarkEnd w:id="0"/>
    </w:p>
    <w:p>
      <w:pPr>
        <w:pStyle w:val="Style2"/>
        <w:keepNext w:val="0"/>
        <w:keepLines w:val="0"/>
        <w:widowControl w:val="0"/>
        <w:shd w:val="clear" w:color="auto" w:fill="auto"/>
        <w:bidi w:val="0"/>
        <w:spacing w:before="0" w:after="420" w:line="240" w:lineRule="auto"/>
        <w:ind w:left="0" w:right="0" w:firstLine="0"/>
        <w:jc w:val="center"/>
      </w:pPr>
      <w:r>
        <w:rPr>
          <w:b/>
          <w:bCs/>
          <w:color w:val="000000"/>
          <w:spacing w:val="0"/>
          <w:w w:val="100"/>
          <w:position w:val="0"/>
          <w:shd w:val="clear" w:color="auto" w:fill="auto"/>
          <w:lang w:val="cs-CZ" w:eastAsia="cs-CZ" w:bidi="cs-CZ"/>
        </w:rPr>
        <w:t>I. Smluvní strany</w:t>
      </w:r>
    </w:p>
    <w:p>
      <w:pPr>
        <w:pStyle w:val="Style2"/>
        <w:keepNext w:val="0"/>
        <w:keepLines w:val="0"/>
        <w:widowControl w:val="0"/>
        <w:shd w:val="clear" w:color="auto" w:fill="auto"/>
        <w:tabs>
          <w:tab w:pos="1978" w:val="left"/>
        </w:tabs>
        <w:bidi w:val="0"/>
        <w:spacing w:before="0" w:after="0" w:line="240" w:lineRule="auto"/>
        <w:ind w:left="0" w:right="0" w:firstLine="0"/>
        <w:jc w:val="left"/>
      </w:pPr>
      <w:r>
        <w:rPr>
          <w:b/>
          <w:bCs/>
          <w:i/>
          <w:iCs/>
          <w:color w:val="000000"/>
          <w:spacing w:val="0"/>
          <w:w w:val="100"/>
          <w:position w:val="0"/>
          <w:shd w:val="clear" w:color="auto" w:fill="auto"/>
          <w:lang w:val="cs-CZ" w:eastAsia="cs-CZ" w:bidi="cs-CZ"/>
        </w:rPr>
        <w:t>Pronajímatel:</w:t>
      </w:r>
      <w:r>
        <w:rPr>
          <w:b/>
          <w:bCs/>
          <w:color w:val="000000"/>
          <w:spacing w:val="0"/>
          <w:w w:val="100"/>
          <w:position w:val="0"/>
          <w:shd w:val="clear" w:color="auto" w:fill="auto"/>
          <w:lang w:val="cs-CZ" w:eastAsia="cs-CZ" w:bidi="cs-CZ"/>
        </w:rPr>
        <w:tab/>
        <w:t>Povodí Ohře, státní podnik</w:t>
      </w:r>
    </w:p>
    <w:p>
      <w:pPr>
        <w:pStyle w:val="Style2"/>
        <w:keepNext w:val="0"/>
        <w:keepLines w:val="0"/>
        <w:widowControl w:val="0"/>
        <w:shd w:val="clear" w:color="auto" w:fill="auto"/>
        <w:bidi w:val="0"/>
        <w:spacing w:before="0" w:after="0" w:line="240" w:lineRule="auto"/>
        <w:ind w:left="2000" w:right="0" w:firstLine="0"/>
        <w:jc w:val="left"/>
      </w:pPr>
      <w:r>
        <w:rPr>
          <w:color w:val="000000"/>
          <w:spacing w:val="0"/>
          <w:w w:val="100"/>
          <w:position w:val="0"/>
          <w:shd w:val="clear" w:color="auto" w:fill="auto"/>
          <w:lang w:val="cs-CZ" w:eastAsia="cs-CZ" w:bidi="cs-CZ"/>
        </w:rPr>
        <w:t>Bezručova 4219, 430 03 Chomutov</w:t>
      </w:r>
    </w:p>
    <w:p>
      <w:pPr>
        <w:widowControl w:val="0"/>
        <w:spacing w:line="1" w:lineRule="exact"/>
        <w:sectPr>
          <w:footerReference w:type="default" r:id="rId5"/>
          <w:footnotePr>
            <w:pos w:val="pageBottom"/>
            <w:numFmt w:val="decimal"/>
            <w:numRestart w:val="continuous"/>
          </w:footnotePr>
          <w:pgSz w:w="11909" w:h="16838"/>
          <w:pgMar w:top="1353" w:left="1394" w:right="1389" w:bottom="1643" w:header="925" w:footer="3" w:gutter="0"/>
          <w:pgNumType w:start="1"/>
          <w:cols w:space="720"/>
          <w:noEndnote/>
          <w:rtlGutter w:val="0"/>
          <w:docGrid w:linePitch="360"/>
        </w:sectPr>
      </w:pPr>
      <w:r>
        <mc:AlternateContent>
          <mc:Choice Requires="wps">
            <w:drawing>
              <wp:anchor distT="342900" distB="0" distL="0" distR="0" simplePos="0" relativeHeight="125829378" behindDoc="0" locked="0" layoutInCell="1" allowOverlap="1">
                <wp:simplePos x="0" y="0"/>
                <wp:positionH relativeFrom="page">
                  <wp:posOffset>2143760</wp:posOffset>
                </wp:positionH>
                <wp:positionV relativeFrom="paragraph">
                  <wp:posOffset>342900</wp:posOffset>
                </wp:positionV>
                <wp:extent cx="984250" cy="225425"/>
                <wp:wrapTopAndBottom/>
                <wp:docPr id="3" name="Shape 3"/>
                <a:graphic xmlns:a="http://schemas.openxmlformats.org/drawingml/2006/main">
                  <a:graphicData uri="http://schemas.microsoft.com/office/word/2010/wordprocessingShape">
                    <wps:wsp>
                      <wps:cNvSpPr txBox="1"/>
                      <wps:spPr>
                        <a:xfrm>
                          <a:ext cx="984250"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70889988</w:t>
                            </w:r>
                          </w:p>
                        </w:txbxContent>
                      </wps:txbx>
                      <wps:bodyPr wrap="none" lIns="0" tIns="0" rIns="0" bIns="0">
                        <a:noAutoFit/>
                      </wps:bodyPr>
                    </wps:wsp>
                  </a:graphicData>
                </a:graphic>
              </wp:anchor>
            </w:drawing>
          </mc:Choice>
          <mc:Fallback>
            <w:pict>
              <v:shape id="_x0000_s1029" type="#_x0000_t202" style="position:absolute;margin-left:168.80000000000001pt;margin-top:27.pt;width:77.5pt;height:17.75pt;z-index:-125829375;mso-wrap-distance-left:0;mso-wrap-distance-top:27.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70889988</w:t>
                      </w:r>
                    </w:p>
                  </w:txbxContent>
                </v:textbox>
                <w10:wrap type="topAndBottom" anchorx="page"/>
              </v:shape>
            </w:pict>
          </mc:Fallback>
        </mc:AlternateContent>
      </w:r>
      <w:r>
        <mc:AlternateContent>
          <mc:Choice Requires="wps">
            <w:drawing>
              <wp:anchor distT="342900" distB="0" distL="0" distR="0" simplePos="0" relativeHeight="125829380" behindDoc="0" locked="0" layoutInCell="1" allowOverlap="1">
                <wp:simplePos x="0" y="0"/>
                <wp:positionH relativeFrom="page">
                  <wp:posOffset>4030345</wp:posOffset>
                </wp:positionH>
                <wp:positionV relativeFrom="paragraph">
                  <wp:posOffset>342900</wp:posOffset>
                </wp:positionV>
                <wp:extent cx="1161415" cy="225425"/>
                <wp:wrapTopAndBottom/>
                <wp:docPr id="5" name="Shape 5"/>
                <a:graphic xmlns:a="http://schemas.openxmlformats.org/drawingml/2006/main">
                  <a:graphicData uri="http://schemas.microsoft.com/office/word/2010/wordprocessingShape">
                    <wps:wsp>
                      <wps:cNvSpPr txBox="1"/>
                      <wps:spPr>
                        <a:xfrm>
                          <a:ext cx="1161415"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CZ70889988</w:t>
                            </w:r>
                          </w:p>
                        </w:txbxContent>
                      </wps:txbx>
                      <wps:bodyPr wrap="none" lIns="0" tIns="0" rIns="0" bIns="0">
                        <a:noAutoFit/>
                      </wps:bodyPr>
                    </wps:wsp>
                  </a:graphicData>
                </a:graphic>
              </wp:anchor>
            </w:drawing>
          </mc:Choice>
          <mc:Fallback>
            <w:pict>
              <v:shape id="_x0000_s1031" type="#_x0000_t202" style="position:absolute;margin-left:317.35000000000002pt;margin-top:27.pt;width:91.450000000000003pt;height:17.75pt;z-index:-125829373;mso-wrap-distance-left:0;mso-wrap-distance-top:27.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CZ70889988</w:t>
                      </w:r>
                    </w:p>
                  </w:txbxContent>
                </v:textbox>
                <w10:wrap type="topAndBottom" anchorx="page"/>
              </v:shape>
            </w:pict>
          </mc:Fallback>
        </mc:AlternateContent>
      </w:r>
    </w:p>
    <w:p>
      <w:pPr>
        <w:widowControl w:val="0"/>
        <w:spacing w:line="142" w:lineRule="exact"/>
        <w:rPr>
          <w:sz w:val="11"/>
          <w:szCs w:val="11"/>
        </w:rPr>
      </w:pPr>
    </w:p>
    <w:p>
      <w:pPr>
        <w:widowControl w:val="0"/>
        <w:spacing w:line="1" w:lineRule="exact"/>
        <w:sectPr>
          <w:footnotePr>
            <w:pos w:val="pageBottom"/>
            <w:numFmt w:val="decimal"/>
            <w:numRestart w:val="continuous"/>
          </w:footnotePr>
          <w:type w:val="continuous"/>
          <w:pgSz w:w="11909" w:h="16838"/>
          <w:pgMar w:top="1353" w:left="0" w:right="0" w:bottom="1643" w:header="0" w:footer="3" w:gutter="0"/>
          <w:cols w:space="720"/>
          <w:noEndnote/>
          <w:rtlGutter w:val="0"/>
          <w:docGrid w:linePitch="360"/>
        </w:sectPr>
      </w:pPr>
    </w:p>
    <w:p>
      <w:pPr>
        <w:pStyle w:val="Style2"/>
        <w:keepNext w:val="0"/>
        <w:keepLines w:val="0"/>
        <w:widowControl w:val="0"/>
        <w:shd w:val="clear" w:color="auto" w:fill="auto"/>
        <w:bidi w:val="0"/>
        <w:spacing w:before="0" w:line="240" w:lineRule="auto"/>
        <w:ind w:left="2000" w:right="0" w:firstLine="0"/>
        <w:jc w:val="left"/>
      </w:pPr>
      <w:r>
        <w:rPr>
          <w:color w:val="000000"/>
          <w:spacing w:val="0"/>
          <w:w w:val="100"/>
          <w:position w:val="0"/>
          <w:shd w:val="clear" w:color="auto" w:fill="auto"/>
          <w:lang w:val="cs-CZ" w:eastAsia="cs-CZ" w:bidi="cs-CZ"/>
        </w:rPr>
        <w:t>Povodí Ohře, státní podnik je zapsán v obchodním rejstříku u Krajského soudu v Ústí nad Labem v oddílu A, vložce č. 13052</w:t>
      </w:r>
    </w:p>
    <w:p>
      <w:pPr>
        <w:pStyle w:val="Style2"/>
        <w:keepNext w:val="0"/>
        <w:keepLines w:val="0"/>
        <w:widowControl w:val="0"/>
        <w:shd w:val="clear" w:color="auto" w:fill="auto"/>
        <w:tabs>
          <w:tab w:pos="1910" w:val="left"/>
        </w:tabs>
        <w:bidi w:val="0"/>
        <w:spacing w:before="0" w:after="0" w:line="240" w:lineRule="auto"/>
        <w:ind w:left="0" w:right="0" w:firstLine="0"/>
        <w:jc w:val="left"/>
      </w:pPr>
      <w:r>
        <w:rPr>
          <w:b/>
          <w:bCs/>
          <w:i/>
          <w:iCs/>
          <w:color w:val="000000"/>
          <w:spacing w:val="0"/>
          <w:w w:val="100"/>
          <w:position w:val="0"/>
          <w:shd w:val="clear" w:color="auto" w:fill="auto"/>
          <w:lang w:val="cs-CZ" w:eastAsia="cs-CZ" w:bidi="cs-CZ"/>
        </w:rPr>
        <w:t>Nájemce</w:t>
      </w:r>
      <w:r>
        <w:rPr>
          <w:i/>
          <w:iCs/>
          <w:color w:val="000000"/>
          <w:spacing w:val="0"/>
          <w:w w:val="100"/>
          <w:position w:val="0"/>
          <w:shd w:val="clear" w:color="auto" w:fill="auto"/>
          <w:lang w:val="cs-CZ" w:eastAsia="cs-CZ" w:bidi="cs-CZ"/>
        </w:rPr>
        <w:t>:</w:t>
      </w:r>
      <w:r>
        <w:rPr>
          <w:b/>
          <w:bCs/>
          <w:color w:val="000000"/>
          <w:spacing w:val="0"/>
          <w:w w:val="100"/>
          <w:position w:val="0"/>
          <w:shd w:val="clear" w:color="auto" w:fill="auto"/>
          <w:lang w:val="cs-CZ" w:eastAsia="cs-CZ" w:bidi="cs-CZ"/>
        </w:rPr>
        <w:tab/>
        <w:t>Rybářství Doksy spol. s r.o.</w:t>
      </w:r>
    </w:p>
    <w:p>
      <w:pPr>
        <w:pStyle w:val="Style2"/>
        <w:keepNext w:val="0"/>
        <w:keepLines w:val="0"/>
        <w:widowControl w:val="0"/>
        <w:shd w:val="clear" w:color="auto" w:fill="auto"/>
        <w:bidi w:val="0"/>
        <w:spacing w:before="0" w:after="0" w:line="240" w:lineRule="auto"/>
        <w:ind w:left="2000" w:right="0" w:firstLine="0"/>
        <w:jc w:val="left"/>
      </w:pPr>
      <w:r>
        <w:rPr>
          <w:color w:val="000000"/>
          <w:spacing w:val="0"/>
          <w:w w:val="100"/>
          <w:position w:val="0"/>
          <w:shd w:val="clear" w:color="auto" w:fill="auto"/>
          <w:lang w:val="cs-CZ" w:eastAsia="cs-CZ" w:bidi="cs-CZ"/>
        </w:rPr>
        <w:t>Nerudova 24, 472 01 Doksy</w:t>
      </w:r>
    </w:p>
    <w:p>
      <w:pPr>
        <w:widowControl w:val="0"/>
        <w:spacing w:line="1" w:lineRule="exact"/>
      </w:pPr>
      <w:r>
        <mc:AlternateContent>
          <mc:Choice Requires="wps">
            <w:drawing>
              <wp:anchor distT="190500" distB="0" distL="0" distR="0" simplePos="0" relativeHeight="125829382" behindDoc="0" locked="0" layoutInCell="1" allowOverlap="1">
                <wp:simplePos x="0" y="0"/>
                <wp:positionH relativeFrom="page">
                  <wp:posOffset>2143760</wp:posOffset>
                </wp:positionH>
                <wp:positionV relativeFrom="paragraph">
                  <wp:posOffset>190500</wp:posOffset>
                </wp:positionV>
                <wp:extent cx="984250" cy="225425"/>
                <wp:wrapTopAndBottom/>
                <wp:docPr id="7" name="Shape 7"/>
                <a:graphic xmlns:a="http://schemas.openxmlformats.org/drawingml/2006/main">
                  <a:graphicData uri="http://schemas.microsoft.com/office/word/2010/wordprocessingShape">
                    <wps:wsp>
                      <wps:cNvSpPr txBox="1"/>
                      <wps:spPr>
                        <a:xfrm>
                          <a:ext cx="984250"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60278340</w:t>
                            </w:r>
                          </w:p>
                        </w:txbxContent>
                      </wps:txbx>
                      <wps:bodyPr wrap="none" lIns="0" tIns="0" rIns="0" bIns="0">
                        <a:noAutoFit/>
                      </wps:bodyPr>
                    </wps:wsp>
                  </a:graphicData>
                </a:graphic>
              </wp:anchor>
            </w:drawing>
          </mc:Choice>
          <mc:Fallback>
            <w:pict>
              <v:shape id="_x0000_s1033" type="#_x0000_t202" style="position:absolute;margin-left:168.80000000000001pt;margin-top:15.pt;width:77.5pt;height:17.75pt;z-index:-125829371;mso-wrap-distance-left:0;mso-wrap-distance-top:15.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60278340</w:t>
                      </w:r>
                    </w:p>
                  </w:txbxContent>
                </v:textbox>
                <w10:wrap type="topAndBottom" anchorx="page"/>
              </v:shape>
            </w:pict>
          </mc:Fallback>
        </mc:AlternateContent>
      </w:r>
      <w:r>
        <mc:AlternateContent>
          <mc:Choice Requires="wps">
            <w:drawing>
              <wp:anchor distT="190500" distB="0" distL="0" distR="0" simplePos="0" relativeHeight="125829384" behindDoc="0" locked="0" layoutInCell="1" allowOverlap="1">
                <wp:simplePos x="0" y="0"/>
                <wp:positionH relativeFrom="page">
                  <wp:posOffset>4030345</wp:posOffset>
                </wp:positionH>
                <wp:positionV relativeFrom="paragraph">
                  <wp:posOffset>190500</wp:posOffset>
                </wp:positionV>
                <wp:extent cx="1161415" cy="225425"/>
                <wp:wrapTopAndBottom/>
                <wp:docPr id="9" name="Shape 9"/>
                <a:graphic xmlns:a="http://schemas.openxmlformats.org/drawingml/2006/main">
                  <a:graphicData uri="http://schemas.microsoft.com/office/word/2010/wordprocessingShape">
                    <wps:wsp>
                      <wps:cNvSpPr txBox="1"/>
                      <wps:spPr>
                        <a:xfrm>
                          <a:ext cx="1161415"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CZ60278340</w:t>
                            </w:r>
                          </w:p>
                        </w:txbxContent>
                      </wps:txbx>
                      <wps:bodyPr wrap="none" lIns="0" tIns="0" rIns="0" bIns="0">
                        <a:noAutoFit/>
                      </wps:bodyPr>
                    </wps:wsp>
                  </a:graphicData>
                </a:graphic>
              </wp:anchor>
            </w:drawing>
          </mc:Choice>
          <mc:Fallback>
            <w:pict>
              <v:shape id="_x0000_s1035" type="#_x0000_t202" style="position:absolute;margin-left:317.35000000000002pt;margin-top:15.pt;width:91.450000000000003pt;height:17.75pt;z-index:-125829369;mso-wrap-distance-left:0;mso-wrap-distance-top:15.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CZ60278340</w:t>
                      </w:r>
                    </w:p>
                  </w:txbxContent>
                </v:textbox>
                <w10:wrap type="topAndBottom" anchorx="page"/>
              </v:shape>
            </w:pict>
          </mc:Fallback>
        </mc:AlternateContent>
      </w:r>
    </w:p>
    <w:p>
      <w:pPr>
        <w:pStyle w:val="Style2"/>
        <w:keepNext w:val="0"/>
        <w:keepLines w:val="0"/>
        <w:widowControl w:val="0"/>
        <w:shd w:val="clear" w:color="auto" w:fill="auto"/>
        <w:bidi w:val="0"/>
        <w:spacing w:before="0" w:line="240" w:lineRule="auto"/>
        <w:ind w:left="2000" w:right="0" w:firstLine="0"/>
        <w:jc w:val="both"/>
      </w:pPr>
      <w:r>
        <w:rPr>
          <w:color w:val="000000"/>
          <w:spacing w:val="0"/>
          <w:w w:val="100"/>
          <w:position w:val="0"/>
          <w:shd w:val="clear" w:color="auto" w:fill="auto"/>
          <w:lang w:val="cs-CZ" w:eastAsia="cs-CZ" w:bidi="cs-CZ"/>
        </w:rPr>
        <w:t>Rybářství Doksy je zapsáno v obchodním rejstříku u Krajského soudu v Ústí nad Labem v oddílu C, vložce č. 6508</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Tento dodatek se uzavírá z důvodu omezení práva užívání stanoveného smlouvou s ohledem na plánovanou realizaci stavební akce 3 02 22 070 „VD Stráž pod Ralskem – odstranění závad“, při které je nutné vodní nádrž vypustit.</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Dodatkem č. 3 se mění s účinností od 1. 1. 2026 tyto body smlouvy:</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u w:val="single"/>
          <w:shd w:val="clear" w:color="auto" w:fill="auto"/>
          <w:lang w:val="cs-CZ" w:eastAsia="cs-CZ" w:bidi="cs-CZ"/>
        </w:rPr>
        <w:t>IV. DOBA NÁJMU změna první věty</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Pronajímatel pronajímá nájemci část pozemku uvedeného v bodě II. </w:t>
      </w:r>
      <w:r>
        <w:rPr>
          <w:b/>
          <w:bCs/>
          <w:color w:val="000000"/>
          <w:spacing w:val="0"/>
          <w:w w:val="100"/>
          <w:position w:val="0"/>
          <w:shd w:val="clear" w:color="auto" w:fill="auto"/>
          <w:lang w:val="cs-CZ" w:eastAsia="cs-CZ" w:bidi="cs-CZ"/>
        </w:rPr>
        <w:t>na dobu určitou od 1. 1. 2026 do dokončení stavební akce 3 02 22 070 „VD Stráž pod Ralskem – odstranění závad“ a doplnění vodní nádrže na kótu prostoru stálého nadržení (tj. 306,83 m n. m.).</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V. CENA A PLATEBNÍ PODMÍNKY změna odst. 3, 4 a 5</w:t>
      </w:r>
    </w:p>
    <w:p>
      <w:pPr>
        <w:pStyle w:val="Style2"/>
        <w:keepNext w:val="0"/>
        <w:keepLines w:val="0"/>
        <w:widowControl w:val="0"/>
        <w:numPr>
          <w:ilvl w:val="0"/>
          <w:numId w:val="1"/>
        </w:numPr>
        <w:shd w:val="clear" w:color="auto" w:fill="auto"/>
        <w:tabs>
          <w:tab w:pos="382" w:val="left"/>
        </w:tabs>
        <w:bidi w:val="0"/>
        <w:spacing w:before="0" w:after="180" w:line="240" w:lineRule="auto"/>
        <w:ind w:left="0" w:right="0" w:firstLine="0"/>
        <w:jc w:val="both"/>
      </w:pPr>
      <w:bookmarkStart w:id="1" w:name="bookmark1"/>
      <w:bookmarkEnd w:id="1"/>
      <w:r>
        <w:rPr>
          <w:color w:val="000000"/>
          <w:spacing w:val="0"/>
          <w:w w:val="100"/>
          <w:position w:val="0"/>
          <w:shd w:val="clear" w:color="auto" w:fill="auto"/>
          <w:lang w:val="cs-CZ" w:eastAsia="cs-CZ" w:bidi="cs-CZ"/>
        </w:rPr>
        <w:t xml:space="preserve">Cena nájmu pro rok 2026 je stanovena ve výši </w:t>
      </w:r>
      <w:r>
        <w:rPr>
          <w:b/>
          <w:bCs/>
          <w:color w:val="000000"/>
          <w:spacing w:val="0"/>
          <w:w w:val="100"/>
          <w:position w:val="0"/>
          <w:shd w:val="clear" w:color="auto" w:fill="auto"/>
          <w:lang w:val="cs-CZ" w:eastAsia="cs-CZ" w:bidi="cs-CZ"/>
        </w:rPr>
        <w:t>1.000 Kč/rok bez DPH</w:t>
      </w:r>
      <w:r>
        <w:rPr>
          <w:color w:val="000000"/>
          <w:spacing w:val="0"/>
          <w:w w:val="100"/>
          <w:position w:val="0"/>
          <w:shd w:val="clear" w:color="auto" w:fill="auto"/>
          <w:lang w:val="cs-CZ" w:eastAsia="cs-CZ" w:bidi="cs-CZ"/>
        </w:rPr>
        <w:t>.</w:t>
      </w:r>
    </w:p>
    <w:p>
      <w:pPr>
        <w:pStyle w:val="Style2"/>
        <w:keepNext w:val="0"/>
        <w:keepLines w:val="0"/>
        <w:widowControl w:val="0"/>
        <w:numPr>
          <w:ilvl w:val="0"/>
          <w:numId w:val="1"/>
        </w:numPr>
        <w:shd w:val="clear" w:color="auto" w:fill="auto"/>
        <w:tabs>
          <w:tab w:pos="382" w:val="left"/>
        </w:tabs>
        <w:bidi w:val="0"/>
        <w:spacing w:before="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Cena nájmu od roku 2027 bude upravována pronajímatelem v návaznosti na výši oficiálně (úředně) zjištěné a vyhlášené inflace a bude nájemci sdělena prostřednictvím příslušného daňového dokladu.</w:t>
      </w:r>
    </w:p>
    <w:p>
      <w:pPr>
        <w:pStyle w:val="Style2"/>
        <w:keepNext w:val="0"/>
        <w:keepLines w:val="0"/>
        <w:widowControl w:val="0"/>
        <w:numPr>
          <w:ilvl w:val="0"/>
          <w:numId w:val="1"/>
        </w:numPr>
        <w:shd w:val="clear" w:color="auto" w:fill="auto"/>
        <w:tabs>
          <w:tab w:pos="382" w:val="left"/>
        </w:tabs>
        <w:bidi w:val="0"/>
        <w:spacing w:before="0" w:line="240" w:lineRule="auto"/>
        <w:ind w:left="300" w:right="0" w:hanging="300"/>
        <w:jc w:val="both"/>
      </w:pPr>
      <w:bookmarkStart w:id="3" w:name="bookmark3"/>
      <w:bookmarkEnd w:id="3"/>
      <w:r>
        <w:rPr>
          <w:color w:val="000000"/>
          <w:spacing w:val="0"/>
          <w:w w:val="100"/>
          <w:position w:val="0"/>
          <w:shd w:val="clear" w:color="auto" w:fill="auto"/>
          <w:lang w:val="cs-CZ" w:eastAsia="cs-CZ" w:bidi="cs-CZ"/>
        </w:rPr>
        <w:t>Nájemné bude hradit nájemce na účet pronajímatele jednou splátkou na základě daňového dokladu vystaveného pronajímatelem do 15 dnů ode dne uskutečnění zdanitelného plnění se splatností 14 dnů od data vystavení. Dnem uskutečnění zdanitelného plnění je den vystavení daňového dokladu.</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VII. ZÁVĚREČNÁ USTANOVENÍ změna odst. 6</w:t>
      </w:r>
    </w:p>
    <w:p>
      <w:pPr>
        <w:pStyle w:val="Style2"/>
        <w:keepNext w:val="0"/>
        <w:keepLines w:val="0"/>
        <w:widowControl w:val="0"/>
        <w:numPr>
          <w:ilvl w:val="0"/>
          <w:numId w:val="1"/>
        </w:numPr>
        <w:shd w:val="clear" w:color="auto" w:fill="auto"/>
        <w:tabs>
          <w:tab w:pos="382" w:val="left"/>
        </w:tabs>
        <w:bidi w:val="0"/>
        <w:spacing w:before="0" w:after="700" w:line="240" w:lineRule="auto"/>
        <w:ind w:left="300" w:right="0" w:hanging="300"/>
        <w:jc w:val="both"/>
      </w:pPr>
      <w:bookmarkStart w:id="4" w:name="bookmark4"/>
      <w:bookmarkEnd w:id="4"/>
      <w:r>
        <w:rPr>
          <w:color w:val="000000"/>
          <w:spacing w:val="0"/>
          <w:w w:val="100"/>
          <w:position w:val="0"/>
          <w:shd w:val="clear" w:color="auto" w:fill="auto"/>
          <w:lang w:val="cs-CZ" w:eastAsia="cs-CZ" w:bidi="cs-CZ"/>
        </w:rPr>
        <w:t>Dodatek č. 3 této smlouvy nabývá platnosti dnem podpisu poslední ze smluvních stran a účinnosti zveřejněním v Registru smluv, pokud této účinnosti dle příslušných ustanovení smlouvy nenabude později.</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V ostatních bodech se smlouva nemění.</w:t>
      </w:r>
    </w:p>
    <w:p>
      <w:pPr>
        <w:pStyle w:val="Style2"/>
        <w:keepNext w:val="0"/>
        <w:keepLines w:val="0"/>
        <w:widowControl w:val="0"/>
        <w:shd w:val="clear" w:color="auto" w:fill="auto"/>
        <w:bidi w:val="0"/>
        <w:spacing w:before="0" w:after="1200" w:line="240" w:lineRule="auto"/>
        <w:ind w:left="0" w:right="0" w:firstLine="0"/>
        <w:jc w:val="both"/>
      </w:pPr>
      <w:r>
        <w:rPr>
          <w:color w:val="000000"/>
          <w:spacing w:val="0"/>
          <w:w w:val="100"/>
          <w:position w:val="0"/>
          <w:shd w:val="clear" w:color="auto" w:fill="auto"/>
          <w:lang w:val="cs-CZ" w:eastAsia="cs-CZ" w:bidi="cs-CZ"/>
        </w:rPr>
        <w:t>Tento dodatek je vyhotoven ve 4 vyhotoveních, z nichž každá strana obdrží 2 vyhotovení.</w:t>
      </w:r>
    </w:p>
    <w:p>
      <w:pPr>
        <w:pStyle w:val="Style2"/>
        <w:keepNext w:val="0"/>
        <w:keepLines w:val="0"/>
        <w:widowControl w:val="0"/>
        <w:shd w:val="clear" w:color="auto" w:fill="auto"/>
        <w:tabs>
          <w:tab w:pos="4080" w:val="left"/>
          <w:tab w:pos="4901" w:val="left"/>
          <w:tab w:pos="9034" w:val="left"/>
        </w:tabs>
        <w:bidi w:val="0"/>
        <w:spacing w:before="0" w:after="0" w:line="240" w:lineRule="auto"/>
        <w:ind w:left="0" w:right="0" w:firstLine="0"/>
        <w:jc w:val="both"/>
        <w:sectPr>
          <w:footnotePr>
            <w:pos w:val="pageBottom"/>
            <w:numFmt w:val="decimal"/>
            <w:numRestart w:val="continuous"/>
          </w:footnotePr>
          <w:type w:val="continuous"/>
          <w:pgSz w:w="11909" w:h="16838"/>
          <w:pgMar w:top="1353" w:left="1394" w:right="1389" w:bottom="1643" w:header="925" w:footer="3" w:gutter="0"/>
          <w:cols w:space="720"/>
          <w:noEndnote/>
          <w:rtlGutter w:val="0"/>
          <w:docGrid w:linePitch="360"/>
        </w:sectPr>
      </w:pPr>
      <w:r>
        <w:rPr>
          <w:color w:val="000000"/>
          <w:spacing w:val="0"/>
          <w:w w:val="100"/>
          <w:position w:val="0"/>
          <w:shd w:val="clear" w:color="auto" w:fill="auto"/>
          <w:lang w:val="cs-CZ" w:eastAsia="cs-CZ" w:bidi="cs-CZ"/>
        </w:rPr>
        <w:t xml:space="preserve">V Chomutově dne </w:t>
      </w:r>
      <w:r>
        <w:rPr>
          <w:u w:val="single"/>
        </w:rPr>
        <w:t xml:space="preserve"> </w:t>
        <w:tab/>
      </w:r>
      <w:r>
        <w:rPr>
          <w:color w:val="000000"/>
          <w:spacing w:val="0"/>
          <w:w w:val="100"/>
          <w:position w:val="0"/>
          <w:shd w:val="clear" w:color="auto" w:fill="auto"/>
          <w:lang w:val="cs-CZ" w:eastAsia="cs-CZ" w:bidi="cs-CZ"/>
        </w:rPr>
        <w:tab/>
        <w:t xml:space="preserve">V Ústí nad Labem dne </w:t>
      </w:r>
      <w:r>
        <w:rPr>
          <w:u w:val="single"/>
        </w:rPr>
        <w:t xml:space="preserve"> </w:t>
        <w:tab/>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 w:after="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63" w:left="0" w:right="0" w:bottom="1363" w:header="0" w:footer="3" w:gutter="0"/>
          <w:cols w:space="720"/>
          <w:noEndnote/>
          <w:rtlGutter w:val="0"/>
          <w:docGrid w:linePitch="360"/>
        </w:sectPr>
      </w:pPr>
    </w:p>
    <w:p>
      <w:pPr>
        <w:pStyle w:val="Style2"/>
        <w:keepNext w:val="0"/>
        <w:keepLines w:val="0"/>
        <w:widowControl w:val="0"/>
        <w:shd w:val="clear" w:color="auto" w:fill="auto"/>
        <w:tabs>
          <w:tab w:pos="4147" w:val="left"/>
        </w:tabs>
        <w:bidi w:val="0"/>
        <w:spacing w:before="0" w:after="0" w:line="240" w:lineRule="auto"/>
        <w:ind w:left="0" w:right="0" w:firstLine="0"/>
        <w:jc w:val="left"/>
      </w:pPr>
      <w:r>
        <w:rPr>
          <w:u w:val="single"/>
        </w:rPr>
        <w:t xml:space="preserve"> </w:t>
        <w:tab/>
      </w:r>
      <w:r>
        <w:rPr>
          <w:color w:val="000000"/>
          <w:spacing w:val="0"/>
          <w:w w:val="100"/>
          <w:position w:val="0"/>
          <w:shd w:val="clear" w:color="auto" w:fill="auto"/>
          <w:lang w:val="cs-CZ" w:eastAsia="cs-CZ" w:bidi="cs-CZ"/>
        </w:rPr>
        <w:t xml:space="preserve"> za pronajímatele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tabs>
          <w:tab w:pos="4027" w:val="left"/>
        </w:tabs>
        <w:bidi w:val="0"/>
        <w:spacing w:before="0" w:after="0" w:line="240" w:lineRule="auto"/>
        <w:ind w:left="0" w:right="0" w:firstLine="0"/>
        <w:jc w:val="left"/>
      </w:pPr>
      <w:r>
        <w:rPr>
          <w:u w:val="single"/>
        </w:rPr>
        <w:t xml:space="preserve"> </w:t>
        <w:tab/>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nájemce</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363" w:left="1394" w:right="1476" w:bottom="1363" w:header="0" w:footer="3" w:gutter="0"/>
          <w:cols w:num="2" w:space="739"/>
          <w:noEndnote/>
          <w:rtlGutter w:val="0"/>
          <w:docGrid w:linePitch="360"/>
        </w:sectPr>
      </w:pPr>
      <w:r>
        <w:rPr>
          <w:color w:val="000000"/>
          <w:spacing w:val="0"/>
          <w:w w:val="100"/>
          <w:position w:val="0"/>
          <w:shd w:val="clear" w:color="auto" w:fill="auto"/>
          <w:lang w:val="cs-CZ" w:eastAsia="cs-CZ" w:bidi="cs-CZ"/>
        </w:rPr>
        <w:t>Rybářství Doksy spol. s r.o.</w:t>
      </w:r>
    </w:p>
    <w:sectPr>
      <w:footnotePr>
        <w:pos w:val="pageBottom"/>
        <w:numFmt w:val="decimal"/>
        <w:numRestart w:val="continuous"/>
      </w:footnotePr>
      <w:type w:val="continuous"/>
      <w:pgSz w:w="11909" w:h="16838"/>
      <w:pgMar w:top="1363" w:left="1394" w:right="1476" w:bottom="1363" w:header="0" w:footer="3" w:gutter="0"/>
      <w:cols w:num="2" w:space="739"/>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903605</wp:posOffset>
              </wp:positionH>
              <wp:positionV relativeFrom="page">
                <wp:posOffset>9902825</wp:posOffset>
              </wp:positionV>
              <wp:extent cx="774065" cy="219710"/>
              <wp:wrapNone/>
              <wp:docPr id="1" name="Shape 1"/>
              <a:graphic xmlns:a="http://schemas.openxmlformats.org/drawingml/2006/main">
                <a:graphicData uri="http://schemas.microsoft.com/office/word/2010/wordprocessingShape">
                  <wps:wsp>
                    <wps:cNvSpPr txBox="1"/>
                    <wps:spPr>
                      <a:xfrm>
                        <a:ext cx="774065" cy="21971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0"/>
                              <w:szCs w:val="2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r>
                            <w:rPr>
                              <w:rFonts w:ascii="Arial" w:eastAsia="Arial" w:hAnsi="Arial" w:cs="Arial"/>
                              <w:b/>
                              <w:bCs/>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0"/>
                              <w:szCs w:val="20"/>
                              <w:shd w:val="clear" w:color="auto" w:fill="auto"/>
                              <w:lang w:val="cs-CZ" w:eastAsia="cs-CZ" w:bidi="cs-CZ"/>
                            </w:rPr>
                            <w:t xml:space="preserve">z </w:t>
                          </w:r>
                          <w:r>
                            <w:rPr>
                              <w:rFonts w:ascii="Arial" w:eastAsia="Arial" w:hAnsi="Arial" w:cs="Arial"/>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1.150000000000006pt;margin-top:779.75pt;width:60.950000000000003pt;height:17.300000000000001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0"/>
                        <w:szCs w:val="2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r>
                      <w:rPr>
                        <w:rFonts w:ascii="Arial" w:eastAsia="Arial" w:hAnsi="Arial" w:cs="Arial"/>
                        <w:b/>
                        <w:bCs/>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0"/>
                        <w:szCs w:val="20"/>
                        <w:shd w:val="clear" w:color="auto" w:fill="auto"/>
                        <w:lang w:val="cs-CZ" w:eastAsia="cs-CZ" w:bidi="cs-CZ"/>
                      </w:rPr>
                      <w:t xml:space="preserve">z </w:t>
                    </w:r>
                    <w:r>
                      <w:rPr>
                        <w:rFonts w:ascii="Arial" w:eastAsia="Arial" w:hAnsi="Arial" w:cs="Arial"/>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3"/>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8"/>
      <w:szCs w:val="28"/>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44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420"/>
      <w:jc w:val="center"/>
    </w:pPr>
    <w:rPr>
      <w:rFonts w:ascii="Arial" w:eastAsia="Arial" w:hAnsi="Arial" w:cs="Arial"/>
      <w:b/>
      <w:bCs/>
      <w:i w:val="0"/>
      <w:iCs w:val="0"/>
      <w:smallCaps w:val="0"/>
      <w:strike w:val="0"/>
      <w:sz w:val="28"/>
      <w:szCs w:val="28"/>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Letafkova Jana</dc:creator>
  <cp:keywords/>
</cp:coreProperties>
</file>