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18D4" w14:textId="77777777" w:rsidR="009E114F" w:rsidRDefault="009E114F">
      <w:pPr>
        <w:spacing w:line="1" w:lineRule="exact"/>
      </w:pPr>
    </w:p>
    <w:p w14:paraId="12F59B2D" w14:textId="77777777" w:rsidR="009E114F" w:rsidRDefault="009E114F">
      <w:pPr>
        <w:spacing w:line="1" w:lineRule="exact"/>
      </w:pPr>
    </w:p>
    <w:p w14:paraId="734ECE28" w14:textId="77777777" w:rsidR="009E114F" w:rsidRDefault="00000000">
      <w:pPr>
        <w:pStyle w:val="Heading410"/>
        <w:framePr w:w="9922" w:h="1978" w:hRule="exact" w:wrap="none" w:vAnchor="page" w:hAnchor="page" w:x="1333" w:y="1667"/>
        <w:numPr>
          <w:ilvl w:val="0"/>
          <w:numId w:val="1"/>
        </w:numPr>
        <w:tabs>
          <w:tab w:val="left" w:pos="387"/>
        </w:tabs>
      </w:pPr>
      <w:bookmarkStart w:id="0" w:name="bookmark8"/>
      <w:bookmarkStart w:id="1" w:name="bookmark6"/>
      <w:bookmarkStart w:id="2" w:name="bookmark7"/>
      <w:bookmarkStart w:id="3" w:name="bookmark9"/>
      <w:bookmarkEnd w:id="0"/>
      <w:r>
        <w:t>Úvodní část</w:t>
      </w:r>
      <w:bookmarkEnd w:id="1"/>
      <w:bookmarkEnd w:id="2"/>
      <w:bookmarkEnd w:id="3"/>
    </w:p>
    <w:p w14:paraId="3147D94E" w14:textId="09B8549B" w:rsidR="009E114F" w:rsidRDefault="00000000">
      <w:pPr>
        <w:pStyle w:val="Bodytext10"/>
        <w:framePr w:w="9922" w:h="1978" w:hRule="exact" w:wrap="none" w:vAnchor="page" w:hAnchor="page" w:x="1333" w:y="1667"/>
      </w:pPr>
      <w:r>
        <w:t>Tato nabídka bude použita jako podklad pro případné uzavření smlouvy na zhotovení projektové dokume</w:t>
      </w:r>
      <w:r w:rsidR="00310A01">
        <w:t>n</w:t>
      </w:r>
      <w:r>
        <w:t>tace</w:t>
      </w:r>
    </w:p>
    <w:p w14:paraId="2C685A15" w14:textId="77777777" w:rsidR="009E114F" w:rsidRDefault="00000000">
      <w:pPr>
        <w:pStyle w:val="Bodytext10"/>
        <w:framePr w:w="9922" w:h="1978" w:hRule="exact" w:wrap="none" w:vAnchor="page" w:hAnchor="page" w:x="1333" w:y="1667"/>
        <w:spacing w:after="0"/>
      </w:pPr>
      <w:r>
        <w:t>Podklady pro nabídku:</w:t>
      </w:r>
    </w:p>
    <w:p w14:paraId="3A549BD0" w14:textId="77777777" w:rsidR="009E114F" w:rsidRDefault="00000000">
      <w:pPr>
        <w:pStyle w:val="Bodytext10"/>
        <w:framePr w:w="9922" w:h="1978" w:hRule="exact" w:wrap="none" w:vAnchor="page" w:hAnchor="page" w:x="1333" w:y="1667"/>
        <w:spacing w:after="0"/>
        <w:ind w:firstLine="460"/>
      </w:pPr>
      <w:r>
        <w:t>• Vizualizace umístění kiosku, Koordinační situace, PD DUR Stavební</w:t>
      </w:r>
    </w:p>
    <w:p w14:paraId="5AEA5FA4" w14:textId="77777777" w:rsidR="009E114F" w:rsidRDefault="00000000" w:rsidP="00310A01">
      <w:pPr>
        <w:pStyle w:val="Heading410"/>
        <w:framePr w:w="9922" w:h="10861" w:hRule="exact" w:wrap="none" w:vAnchor="page" w:hAnchor="page" w:x="1333" w:y="4269"/>
        <w:numPr>
          <w:ilvl w:val="0"/>
          <w:numId w:val="1"/>
        </w:numPr>
        <w:tabs>
          <w:tab w:val="left" w:pos="387"/>
        </w:tabs>
      </w:pPr>
      <w:bookmarkStart w:id="4" w:name="bookmark12"/>
      <w:bookmarkStart w:id="5" w:name="bookmark10"/>
      <w:bookmarkStart w:id="6" w:name="bookmark11"/>
      <w:bookmarkStart w:id="7" w:name="bookmark13"/>
      <w:bookmarkEnd w:id="4"/>
      <w:r>
        <w:t>Předmět nabídky</w:t>
      </w:r>
      <w:bookmarkEnd w:id="5"/>
      <w:bookmarkEnd w:id="6"/>
      <w:bookmarkEnd w:id="7"/>
    </w:p>
    <w:p w14:paraId="6C63F1B0" w14:textId="77777777" w:rsidR="009E114F" w:rsidRDefault="00000000" w:rsidP="00310A01">
      <w:pPr>
        <w:pStyle w:val="Bodytext10"/>
        <w:framePr w:w="9922" w:h="10861" w:hRule="exact" w:wrap="none" w:vAnchor="page" w:hAnchor="page" w:x="1333" w:y="4269"/>
      </w:pPr>
      <w:r>
        <w:t>Předmětem nabídky je závazek zhotovitele dodat Projektovou dokumentaci k realizaci stavby kioskové trafostanice v blízkosti Českého muzea hudby v Litoměřicích</w:t>
      </w:r>
    </w:p>
    <w:p w14:paraId="513BE858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spacing w:after="80" w:line="269" w:lineRule="auto"/>
      </w:pPr>
      <w:r>
        <w:t>Předmětem nabídky je:</w:t>
      </w:r>
    </w:p>
    <w:p w14:paraId="024D581B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left="760" w:hanging="360"/>
      </w:pPr>
      <w:bookmarkStart w:id="8" w:name="bookmark14"/>
      <w:bookmarkEnd w:id="8"/>
      <w:r>
        <w:t>Projektová dokumentace ve stupni dokumentace pro provedení stavby pro umístění kioskové trafostanice</w:t>
      </w:r>
    </w:p>
    <w:p w14:paraId="6C39B901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firstLine="380"/>
      </w:pPr>
      <w:bookmarkStart w:id="9" w:name="bookmark15"/>
      <w:bookmarkEnd w:id="9"/>
      <w:r>
        <w:t>Vyjádření správců podzemních zařízení a orgánů státní správy</w:t>
      </w:r>
    </w:p>
    <w:p w14:paraId="7D7B5A37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firstLine="380"/>
      </w:pPr>
      <w:bookmarkStart w:id="10" w:name="bookmark16"/>
      <w:bookmarkEnd w:id="10"/>
      <w:r>
        <w:t>Stanoviska majitelů dotčených nemovitostí</w:t>
      </w:r>
    </w:p>
    <w:p w14:paraId="0040F4AF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firstLine="380"/>
      </w:pPr>
      <w:bookmarkStart w:id="11" w:name="bookmark17"/>
      <w:bookmarkEnd w:id="11"/>
      <w:r>
        <w:t>Oceněný a neoceněný položkový rozpočet</w:t>
      </w:r>
    </w:p>
    <w:p w14:paraId="56F7850F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firstLine="380"/>
      </w:pPr>
      <w:bookmarkStart w:id="12" w:name="bookmark18"/>
      <w:bookmarkEnd w:id="12"/>
      <w:r>
        <w:t>Platné povolení stavby</w:t>
      </w:r>
    </w:p>
    <w:p w14:paraId="70B88616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76" w:lineRule="auto"/>
        <w:ind w:firstLine="380"/>
      </w:pPr>
      <w:bookmarkStart w:id="13" w:name="bookmark19"/>
      <w:bookmarkEnd w:id="13"/>
      <w:r>
        <w:t>Geodetické zaměření</w:t>
      </w:r>
    </w:p>
    <w:p w14:paraId="71FCE8F5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500" w:line="276" w:lineRule="auto"/>
        <w:ind w:firstLine="380"/>
      </w:pPr>
      <w:bookmarkStart w:id="14" w:name="bookmark20"/>
      <w:bookmarkEnd w:id="14"/>
      <w:r>
        <w:t>Součinnost s projekcí ČEZ Distribuce, a.s.</w:t>
      </w:r>
    </w:p>
    <w:p w14:paraId="0E81FFA9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spacing w:after="360" w:line="269" w:lineRule="auto"/>
      </w:pPr>
      <w:r>
        <w:t>Předmětem nabídky není:</w:t>
      </w:r>
    </w:p>
    <w:p w14:paraId="2C39A53A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69" w:lineRule="auto"/>
        <w:ind w:firstLine="380"/>
      </w:pPr>
      <w:bookmarkStart w:id="15" w:name="bookmark21"/>
      <w:bookmarkEnd w:id="15"/>
      <w:r>
        <w:t>Autorský dozor projektanta</w:t>
      </w:r>
    </w:p>
    <w:p w14:paraId="3A8469B4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after="0" w:line="269" w:lineRule="auto"/>
        <w:ind w:firstLine="380"/>
      </w:pPr>
      <w:bookmarkStart w:id="16" w:name="bookmark22"/>
      <w:bookmarkEnd w:id="16"/>
      <w:r>
        <w:t>Sjednání smluv k pozemkům umístění trafostanice</w:t>
      </w:r>
    </w:p>
    <w:p w14:paraId="04D7EABF" w14:textId="77777777" w:rsidR="009E114F" w:rsidRDefault="00000000" w:rsidP="00310A01">
      <w:pPr>
        <w:pStyle w:val="Bodytext10"/>
        <w:framePr w:w="9922" w:h="10861" w:hRule="exact" w:wrap="none" w:vAnchor="page" w:hAnchor="page" w:x="1333" w:y="4269"/>
        <w:numPr>
          <w:ilvl w:val="0"/>
          <w:numId w:val="2"/>
        </w:numPr>
        <w:tabs>
          <w:tab w:val="left" w:pos="736"/>
        </w:tabs>
        <w:spacing w:line="269" w:lineRule="auto"/>
        <w:ind w:firstLine="380"/>
      </w:pPr>
      <w:bookmarkStart w:id="17" w:name="bookmark23"/>
      <w:bookmarkEnd w:id="17"/>
      <w:r>
        <w:t>Projektová dokumentace přípojky VN a NN</w:t>
      </w:r>
    </w:p>
    <w:p w14:paraId="6A555862" w14:textId="77777777" w:rsidR="009E114F" w:rsidRDefault="00000000" w:rsidP="00310A01">
      <w:pPr>
        <w:pStyle w:val="Heading410"/>
        <w:framePr w:w="9922" w:h="10861" w:hRule="exact" w:wrap="none" w:vAnchor="page" w:hAnchor="page" w:x="1333" w:y="4269"/>
        <w:numPr>
          <w:ilvl w:val="0"/>
          <w:numId w:val="1"/>
        </w:numPr>
        <w:tabs>
          <w:tab w:val="left" w:pos="392"/>
        </w:tabs>
      </w:pPr>
      <w:bookmarkStart w:id="18" w:name="bookmark26"/>
      <w:bookmarkStart w:id="19" w:name="bookmark24"/>
      <w:bookmarkStart w:id="20" w:name="bookmark25"/>
      <w:bookmarkStart w:id="21" w:name="bookmark27"/>
      <w:bookmarkEnd w:id="18"/>
      <w:r>
        <w:t>Cena za dílo</w:t>
      </w:r>
      <w:bookmarkEnd w:id="19"/>
      <w:bookmarkEnd w:id="20"/>
      <w:bookmarkEnd w:id="21"/>
    </w:p>
    <w:p w14:paraId="672C8DE0" w14:textId="094C6364" w:rsidR="009E114F" w:rsidRDefault="00000000" w:rsidP="00310A01">
      <w:pPr>
        <w:pStyle w:val="Bodytext10"/>
        <w:framePr w:w="9922" w:h="10861" w:hRule="exact" w:wrap="none" w:vAnchor="page" w:hAnchor="page" w:x="1333" w:y="4269"/>
        <w:spacing w:after="500" w:line="259" w:lineRule="auto"/>
      </w:pPr>
      <w:r>
        <w:rPr>
          <w:i/>
          <w:iCs/>
        </w:rPr>
        <w:t>Nabídková cena je stanovena na základě osobní schůzky s investorem a zaslaných podkla</w:t>
      </w:r>
      <w:r w:rsidR="007960F9">
        <w:rPr>
          <w:i/>
          <w:iCs/>
        </w:rPr>
        <w:t>d</w:t>
      </w:r>
      <w:r>
        <w:rPr>
          <w:i/>
          <w:iCs/>
        </w:rPr>
        <w:t>ů emailem ze dne 25.11.2025</w:t>
      </w:r>
    </w:p>
    <w:p w14:paraId="334BC841" w14:textId="77777777" w:rsidR="009E114F" w:rsidRDefault="00000000" w:rsidP="00310A01">
      <w:pPr>
        <w:pStyle w:val="Heading310"/>
        <w:framePr w:w="9922" w:h="10861" w:hRule="exact" w:wrap="none" w:vAnchor="page" w:hAnchor="page" w:x="1333" w:y="4269"/>
        <w:tabs>
          <w:tab w:val="left" w:pos="6298"/>
        </w:tabs>
      </w:pPr>
      <w:bookmarkStart w:id="22" w:name="bookmark28"/>
      <w:bookmarkStart w:id="23" w:name="bookmark29"/>
      <w:bookmarkStart w:id="24" w:name="bookmark30"/>
      <w:r>
        <w:t>Nabídková cena bez DPH:</w:t>
      </w:r>
      <w:r>
        <w:tab/>
        <w:t>380.000,- Kč</w:t>
      </w:r>
      <w:bookmarkEnd w:id="22"/>
      <w:bookmarkEnd w:id="23"/>
      <w:bookmarkEnd w:id="24"/>
    </w:p>
    <w:p w14:paraId="7D4E4571" w14:textId="77777777" w:rsidR="009E114F" w:rsidRDefault="00000000" w:rsidP="00310A01">
      <w:pPr>
        <w:pStyle w:val="Heading410"/>
        <w:framePr w:w="9922" w:h="10861" w:hRule="exact" w:wrap="none" w:vAnchor="page" w:hAnchor="page" w:x="1333" w:y="4269"/>
        <w:numPr>
          <w:ilvl w:val="0"/>
          <w:numId w:val="1"/>
        </w:numPr>
        <w:tabs>
          <w:tab w:val="left" w:pos="402"/>
        </w:tabs>
        <w:spacing w:after="360"/>
      </w:pPr>
      <w:bookmarkStart w:id="25" w:name="bookmark33"/>
      <w:bookmarkStart w:id="26" w:name="bookmark31"/>
      <w:bookmarkStart w:id="27" w:name="bookmark32"/>
      <w:bookmarkStart w:id="28" w:name="bookmark34"/>
      <w:bookmarkEnd w:id="25"/>
      <w:r>
        <w:t>Smluvní a platební podmínky</w:t>
      </w:r>
      <w:bookmarkEnd w:id="26"/>
      <w:bookmarkEnd w:id="27"/>
      <w:bookmarkEnd w:id="28"/>
    </w:p>
    <w:p w14:paraId="7881C0E0" w14:textId="77777777" w:rsidR="00310A01" w:rsidRDefault="00000000" w:rsidP="00310A01">
      <w:pPr>
        <w:pStyle w:val="Bodytext10"/>
        <w:framePr w:w="9922" w:h="10861" w:hRule="exact" w:wrap="none" w:vAnchor="page" w:hAnchor="page" w:x="1333" w:y="4269"/>
        <w:spacing w:after="360"/>
        <w:jc w:val="both"/>
      </w:pPr>
      <w:r>
        <w:t>V nabídce se zavazujeme k následujícím smluvním a platebním podmínkám. Fakturace měsíční, splatnost faktur (daňových dokladů) je stanovena na 30 dnů. Faktury budou obsahovat zejména údaje požadované na daňovém dokladu podle zákonů o fakturaci v platném znění v době vystavení faktury. Případné speciální podmínky nejsou</w:t>
      </w:r>
      <w:r w:rsidR="00310A01">
        <w:t xml:space="preserve"> předmětem nabídkové ceny a v případě vašeho požadavku jsme připraveni o nich jednat.</w:t>
      </w:r>
    </w:p>
    <w:p w14:paraId="3ECB0C78" w14:textId="24D13A5A" w:rsidR="009E114F" w:rsidRDefault="009E114F" w:rsidP="00310A01">
      <w:pPr>
        <w:pStyle w:val="Bodytext10"/>
        <w:framePr w:w="9922" w:h="10861" w:hRule="exact" w:wrap="none" w:vAnchor="page" w:hAnchor="page" w:x="1333" w:y="4269"/>
        <w:spacing w:after="0" w:line="240" w:lineRule="auto"/>
        <w:jc w:val="both"/>
      </w:pPr>
    </w:p>
    <w:p w14:paraId="0EAA1A5C" w14:textId="77777777" w:rsidR="009E114F" w:rsidRDefault="00000000">
      <w:pPr>
        <w:pStyle w:val="Headerorfooter10"/>
        <w:framePr w:wrap="none" w:vAnchor="page" w:hAnchor="page" w:x="5715" w:y="15266"/>
      </w:pPr>
      <w:r>
        <w:t>3</w:t>
      </w:r>
    </w:p>
    <w:p w14:paraId="2EC1E8D4" w14:textId="77777777" w:rsidR="009E114F" w:rsidRDefault="009E114F">
      <w:pPr>
        <w:spacing w:line="1" w:lineRule="exact"/>
        <w:sectPr w:rsidR="009E114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00DE9B3" w14:textId="77777777" w:rsidR="009E114F" w:rsidRDefault="009E114F">
      <w:pPr>
        <w:spacing w:line="1" w:lineRule="exact"/>
      </w:pPr>
    </w:p>
    <w:p w14:paraId="670735AB" w14:textId="77777777" w:rsidR="009E114F" w:rsidRDefault="00000000">
      <w:pPr>
        <w:pStyle w:val="Heading410"/>
        <w:framePr w:w="9922" w:h="9787" w:hRule="exact" w:wrap="none" w:vAnchor="page" w:hAnchor="page" w:x="1333" w:y="1667"/>
        <w:numPr>
          <w:ilvl w:val="0"/>
          <w:numId w:val="1"/>
        </w:numPr>
        <w:tabs>
          <w:tab w:val="left" w:pos="367"/>
        </w:tabs>
        <w:jc w:val="both"/>
      </w:pPr>
      <w:bookmarkStart w:id="29" w:name="bookmark37"/>
      <w:bookmarkStart w:id="30" w:name="bookmark35"/>
      <w:bookmarkStart w:id="31" w:name="bookmark36"/>
      <w:bookmarkStart w:id="32" w:name="bookmark38"/>
      <w:bookmarkEnd w:id="29"/>
      <w:r>
        <w:t>Termín realizace</w:t>
      </w:r>
      <w:bookmarkEnd w:id="30"/>
      <w:bookmarkEnd w:id="31"/>
      <w:bookmarkEnd w:id="32"/>
    </w:p>
    <w:p w14:paraId="1AA2BD96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0"/>
        <w:jc w:val="both"/>
      </w:pPr>
      <w:r>
        <w:t>Předpoklad zahájení prací 01/2026</w:t>
      </w:r>
    </w:p>
    <w:p w14:paraId="704FDC83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360"/>
        <w:jc w:val="both"/>
      </w:pPr>
      <w:r>
        <w:t>Délka zhotovení projektové dokumentace a vyřízení povolení stavby do 180 dní od zahájení prací</w:t>
      </w:r>
    </w:p>
    <w:p w14:paraId="42CB7032" w14:textId="77777777" w:rsidR="009E114F" w:rsidRDefault="00000000">
      <w:pPr>
        <w:pStyle w:val="Heading410"/>
        <w:framePr w:w="9922" w:h="9787" w:hRule="exact" w:wrap="none" w:vAnchor="page" w:hAnchor="page" w:x="1333" w:y="1667"/>
        <w:numPr>
          <w:ilvl w:val="0"/>
          <w:numId w:val="1"/>
        </w:numPr>
        <w:tabs>
          <w:tab w:val="left" w:pos="372"/>
        </w:tabs>
      </w:pPr>
      <w:bookmarkStart w:id="33" w:name="bookmark41"/>
      <w:bookmarkStart w:id="34" w:name="bookmark39"/>
      <w:bookmarkStart w:id="35" w:name="bookmark40"/>
      <w:bookmarkStart w:id="36" w:name="bookmark42"/>
      <w:bookmarkEnd w:id="33"/>
      <w:r>
        <w:t>Záruky</w:t>
      </w:r>
      <w:bookmarkEnd w:id="34"/>
      <w:bookmarkEnd w:id="35"/>
      <w:bookmarkEnd w:id="36"/>
    </w:p>
    <w:p w14:paraId="119C0981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360" w:line="252" w:lineRule="auto"/>
        <w:jc w:val="both"/>
      </w:pPr>
      <w:r>
        <w:t xml:space="preserve">Záruka na práce provedené zhotovitelem, vč. použitého montážního materiálu při realizaci díla, je poskytována na dobu </w:t>
      </w:r>
      <w:r w:rsidRPr="007960F9">
        <w:rPr>
          <w:b/>
          <w:bCs/>
        </w:rPr>
        <w:t xml:space="preserve">24 </w:t>
      </w:r>
      <w:r>
        <w:t>měsíců od data předání a převzetí zadavatelem. U dodávek, jejichž záruční doba je určena zárukou poskytovanou výrobcem, jsme připraveni doložit. Záruka se nevztahuje na běžné opotřebení, a používání v rozporu s technickými podmínkami návodu k použití a spotřebního materiálu, kterými jsou zejména světelné zdroje. Záruka za dílo začíná následný den po předání a převzetí díla zadavatelem. Předáním a převzetím díla přechází nebezpečí a škody na zadavatele.</w:t>
      </w:r>
    </w:p>
    <w:p w14:paraId="2A255D73" w14:textId="77777777" w:rsidR="009E114F" w:rsidRDefault="00000000">
      <w:pPr>
        <w:pStyle w:val="Heading410"/>
        <w:framePr w:w="9922" w:h="9787" w:hRule="exact" w:wrap="none" w:vAnchor="page" w:hAnchor="page" w:x="1333" w:y="1667"/>
        <w:numPr>
          <w:ilvl w:val="0"/>
          <w:numId w:val="1"/>
        </w:numPr>
        <w:tabs>
          <w:tab w:val="left" w:pos="372"/>
        </w:tabs>
      </w:pPr>
      <w:bookmarkStart w:id="37" w:name="bookmark45"/>
      <w:bookmarkStart w:id="38" w:name="bookmark43"/>
      <w:bookmarkStart w:id="39" w:name="bookmark44"/>
      <w:bookmarkStart w:id="40" w:name="bookmark46"/>
      <w:bookmarkEnd w:id="37"/>
      <w:r>
        <w:t>Podmínky pro realizaci</w:t>
      </w:r>
      <w:bookmarkEnd w:id="38"/>
      <w:bookmarkEnd w:id="39"/>
      <w:bookmarkEnd w:id="40"/>
    </w:p>
    <w:p w14:paraId="767ED878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540" w:line="252" w:lineRule="auto"/>
      </w:pPr>
      <w:r>
        <w:t>Zadavatel vytvoří podmínky pro plnění termínů harmonogramu.</w:t>
      </w:r>
    </w:p>
    <w:p w14:paraId="7B436FAC" w14:textId="77777777" w:rsidR="009E114F" w:rsidRDefault="00000000">
      <w:pPr>
        <w:pStyle w:val="Heading410"/>
        <w:framePr w:w="9922" w:h="9787" w:hRule="exact" w:wrap="none" w:vAnchor="page" w:hAnchor="page" w:x="1333" w:y="1667"/>
        <w:numPr>
          <w:ilvl w:val="0"/>
          <w:numId w:val="1"/>
        </w:numPr>
        <w:tabs>
          <w:tab w:val="left" w:pos="372"/>
        </w:tabs>
      </w:pPr>
      <w:bookmarkStart w:id="41" w:name="bookmark49"/>
      <w:bookmarkStart w:id="42" w:name="bookmark47"/>
      <w:bookmarkStart w:id="43" w:name="bookmark48"/>
      <w:bookmarkStart w:id="44" w:name="bookmark50"/>
      <w:bookmarkEnd w:id="41"/>
      <w:r>
        <w:t>Platnost nabídky</w:t>
      </w:r>
      <w:bookmarkEnd w:id="42"/>
      <w:bookmarkEnd w:id="43"/>
      <w:bookmarkEnd w:id="44"/>
    </w:p>
    <w:p w14:paraId="652011E4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100"/>
        <w:jc w:val="both"/>
      </w:pPr>
      <w:r>
        <w:rPr>
          <w:b/>
          <w:bCs/>
        </w:rPr>
        <w:t xml:space="preserve">Platnost nabídky končí dnem 30.1.2026. </w:t>
      </w:r>
      <w:r>
        <w:t>Platností nabídky se rozumí doba, po kterou je uchazeč nabídkou vázán.</w:t>
      </w:r>
    </w:p>
    <w:p w14:paraId="1A5B5423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100"/>
        <w:jc w:val="both"/>
      </w:pPr>
      <w:r>
        <w:t>Předpokládáme, že platnost nabídky může být v průběhu jednání upřesňována a dále prodlužována dle vzájemné dohody.</w:t>
      </w:r>
    </w:p>
    <w:p w14:paraId="3CB7834E" w14:textId="77777777" w:rsidR="009E114F" w:rsidRDefault="00000000">
      <w:pPr>
        <w:pStyle w:val="Bodytext10"/>
        <w:framePr w:w="9922" w:h="9787" w:hRule="exact" w:wrap="none" w:vAnchor="page" w:hAnchor="page" w:x="1333" w:y="1667"/>
        <w:spacing w:after="0" w:line="252" w:lineRule="auto"/>
        <w:jc w:val="both"/>
      </w:pPr>
      <w:r>
        <w:rPr>
          <w:b/>
          <w:bCs/>
        </w:rPr>
        <w:t>Nabízející považuje všechny informace obsažené jak v poptávce zadavatele, tak ve své nabídce či v případných dalších jednáních za obchodní tajemství a očekává od zadavatele tentýž přístup.</w:t>
      </w:r>
    </w:p>
    <w:p w14:paraId="013CBD5B" w14:textId="77777777" w:rsidR="009E114F" w:rsidRDefault="00000000" w:rsidP="00310A01">
      <w:pPr>
        <w:pStyle w:val="Bodytext10"/>
        <w:framePr w:w="2664" w:h="931" w:hRule="exact" w:wrap="none" w:vAnchor="page" w:hAnchor="page" w:x="1456" w:y="13276"/>
        <w:spacing w:after="0" w:line="240" w:lineRule="auto"/>
      </w:pPr>
      <w:r>
        <w:t>Mgr. Ladislav Beran Předseda představenstva Energovod CZ, a.s.</w:t>
      </w:r>
    </w:p>
    <w:p w14:paraId="3459A3C9" w14:textId="77777777" w:rsidR="00814AF7" w:rsidRDefault="00814AF7" w:rsidP="00310A01">
      <w:pPr>
        <w:pStyle w:val="Bodytext10"/>
        <w:framePr w:w="2683" w:h="2161" w:hRule="exact" w:wrap="none" w:vAnchor="page" w:hAnchor="page" w:x="7411" w:y="12301"/>
        <w:spacing w:after="0" w:line="240" w:lineRule="auto"/>
      </w:pPr>
    </w:p>
    <w:p w14:paraId="3E1B6A90" w14:textId="77777777" w:rsidR="00814AF7" w:rsidRDefault="00814AF7" w:rsidP="00310A01">
      <w:pPr>
        <w:pStyle w:val="Bodytext10"/>
        <w:framePr w:w="2683" w:h="2161" w:hRule="exact" w:wrap="none" w:vAnchor="page" w:hAnchor="page" w:x="7411" w:y="12301"/>
        <w:spacing w:after="0" w:line="240" w:lineRule="auto"/>
      </w:pPr>
    </w:p>
    <w:p w14:paraId="275AF4BE" w14:textId="77777777" w:rsidR="00814AF7" w:rsidRDefault="00814AF7" w:rsidP="00310A01">
      <w:pPr>
        <w:pStyle w:val="Bodytext10"/>
        <w:framePr w:w="2683" w:h="2161" w:hRule="exact" w:wrap="none" w:vAnchor="page" w:hAnchor="page" w:x="7411" w:y="12301"/>
        <w:spacing w:after="0" w:line="240" w:lineRule="auto"/>
      </w:pPr>
    </w:p>
    <w:p w14:paraId="30133A30" w14:textId="77777777" w:rsidR="00814AF7" w:rsidRDefault="00814AF7" w:rsidP="00310A01">
      <w:pPr>
        <w:pStyle w:val="Bodytext10"/>
        <w:framePr w:w="2683" w:h="2161" w:hRule="exact" w:wrap="none" w:vAnchor="page" w:hAnchor="page" w:x="7411" w:y="12301"/>
        <w:spacing w:after="0" w:line="240" w:lineRule="auto"/>
      </w:pPr>
    </w:p>
    <w:p w14:paraId="4E9AAAF5" w14:textId="676BDD3C" w:rsidR="009E114F" w:rsidRDefault="00000000" w:rsidP="00310A01">
      <w:pPr>
        <w:pStyle w:val="Bodytext10"/>
        <w:framePr w:w="2683" w:h="2161" w:hRule="exact" w:wrap="none" w:vAnchor="page" w:hAnchor="page" w:x="7411" w:y="12301"/>
        <w:spacing w:after="0" w:line="240" w:lineRule="auto"/>
      </w:pPr>
      <w:r>
        <w:t>Ing. Michal Petřík člen představenstva Energovod CZ, a.s.</w:t>
      </w:r>
    </w:p>
    <w:p w14:paraId="1E9D673A" w14:textId="77777777" w:rsidR="009E114F" w:rsidRDefault="00000000">
      <w:pPr>
        <w:pStyle w:val="Headerorfooter10"/>
        <w:framePr w:wrap="none" w:vAnchor="page" w:hAnchor="page" w:x="5720" w:y="15655"/>
      </w:pPr>
      <w:r>
        <w:t>4</w:t>
      </w:r>
    </w:p>
    <w:p w14:paraId="178DD6F7" w14:textId="77777777" w:rsidR="009E114F" w:rsidRDefault="009E114F">
      <w:pPr>
        <w:spacing w:line="1" w:lineRule="exact"/>
      </w:pPr>
    </w:p>
    <w:sectPr w:rsidR="009E114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C143" w14:textId="77777777" w:rsidR="00D25C9C" w:rsidRDefault="00D25C9C">
      <w:r>
        <w:separator/>
      </w:r>
    </w:p>
  </w:endnote>
  <w:endnote w:type="continuationSeparator" w:id="0">
    <w:p w14:paraId="4B5403C1" w14:textId="77777777" w:rsidR="00D25C9C" w:rsidRDefault="00D2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C418" w14:textId="77777777" w:rsidR="00D25C9C" w:rsidRDefault="00D25C9C"/>
  </w:footnote>
  <w:footnote w:type="continuationSeparator" w:id="0">
    <w:p w14:paraId="526A02A5" w14:textId="77777777" w:rsidR="00D25C9C" w:rsidRDefault="00D25C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7DAF"/>
    <w:multiLevelType w:val="multilevel"/>
    <w:tmpl w:val="E5DEFD4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14FA4"/>
    <w:multiLevelType w:val="multilevel"/>
    <w:tmpl w:val="2B3E59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1368069">
    <w:abstractNumId w:val="1"/>
  </w:num>
  <w:num w:numId="2" w16cid:durableId="192999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4F"/>
    <w:rsid w:val="00034D66"/>
    <w:rsid w:val="002C6B15"/>
    <w:rsid w:val="00310A01"/>
    <w:rsid w:val="005A00A1"/>
    <w:rsid w:val="007960F9"/>
    <w:rsid w:val="00814AF7"/>
    <w:rsid w:val="008B4F75"/>
    <w:rsid w:val="0093625C"/>
    <w:rsid w:val="009C5148"/>
    <w:rsid w:val="009E114F"/>
    <w:rsid w:val="00B31ED0"/>
    <w:rsid w:val="00C7216E"/>
    <w:rsid w:val="00D25C9C"/>
    <w:rsid w:val="00EF14CA"/>
    <w:rsid w:val="00F2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5391"/>
  <w15:docId w15:val="{2A690CBC-E291-4C3E-9501-AECE205F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Other1">
    <w:name w:val="Other|1_"/>
    <w:basedOn w:val="Standardnpsmoodstavce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  <w:shd w:val="clear" w:color="auto" w:fill="auto"/>
    </w:rPr>
  </w:style>
  <w:style w:type="character" w:customStyle="1" w:styleId="Tablecaption1">
    <w:name w:val="Table caption|1_"/>
    <w:basedOn w:val="Standardnpsmoodstavce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erorfooter2">
    <w:name w:val="Header or footer|2_"/>
    <w:basedOn w:val="Standardnpsmoodstavce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41">
    <w:name w:val="Heading #4|1_"/>
    <w:basedOn w:val="Standardnpsmoodstavce"/>
    <w:link w:val="Heading4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erorfooter1">
    <w:name w:val="Header or footer|1_"/>
    <w:basedOn w:val="Standardnpsmoodstavce"/>
    <w:link w:val="Headerorfooter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Heading31">
    <w:name w:val="Heading #3|1_"/>
    <w:basedOn w:val="Standardnpsmoodstavce"/>
    <w:link w:val="Heading3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Heading21">
    <w:name w:val="Heading #2|1_"/>
    <w:basedOn w:val="Standardnpsmoodstavce"/>
    <w:link w:val="Heading21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Bodytext4">
    <w:name w:val="Body text|4_"/>
    <w:basedOn w:val="Standardnpsmoodstavce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Bodytext3">
    <w:name w:val="Body text|3_"/>
    <w:basedOn w:val="Standardnpsmoodstavce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paragraph" w:customStyle="1" w:styleId="Heading110">
    <w:name w:val="Heading #1|1"/>
    <w:basedOn w:val="Normln"/>
    <w:link w:val="Heading11"/>
    <w:pPr>
      <w:spacing w:after="2060"/>
      <w:jc w:val="center"/>
      <w:outlineLvl w:val="0"/>
    </w:pPr>
    <w:rPr>
      <w:rFonts w:ascii="Arial" w:eastAsia="Arial" w:hAnsi="Arial" w:cs="Arial"/>
      <w:sz w:val="50"/>
      <w:szCs w:val="50"/>
    </w:rPr>
  </w:style>
  <w:style w:type="paragraph" w:customStyle="1" w:styleId="Other10">
    <w:name w:val="Other|1"/>
    <w:basedOn w:val="Normln"/>
    <w:link w:val="Other1"/>
    <w:pPr>
      <w:spacing w:after="260" w:line="254" w:lineRule="auto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|2"/>
    <w:basedOn w:val="Normln"/>
    <w:link w:val="Bodytext2"/>
    <w:pPr>
      <w:spacing w:after="340" w:line="312" w:lineRule="auto"/>
      <w:jc w:val="center"/>
    </w:pPr>
    <w:rPr>
      <w:rFonts w:ascii="Arial" w:eastAsia="Arial" w:hAnsi="Arial" w:cs="Arial"/>
      <w:b/>
      <w:bCs/>
      <w:sz w:val="38"/>
      <w:szCs w:val="38"/>
    </w:rPr>
  </w:style>
  <w:style w:type="paragraph" w:customStyle="1" w:styleId="Tablecaption10">
    <w:name w:val="Table caption|1"/>
    <w:basedOn w:val="Normln"/>
    <w:link w:val="Tablecaption1"/>
    <w:rPr>
      <w:rFonts w:ascii="Arial" w:eastAsia="Arial" w:hAnsi="Arial" w:cs="Arial"/>
      <w:b/>
      <w:bCs/>
      <w:sz w:val="26"/>
      <w:szCs w:val="26"/>
    </w:rPr>
  </w:style>
  <w:style w:type="paragraph" w:customStyle="1" w:styleId="Headerorfooter20">
    <w:name w:val="Header or footer|2"/>
    <w:basedOn w:val="Normln"/>
    <w:link w:val="Headerorfooter2"/>
    <w:rPr>
      <w:sz w:val="20"/>
      <w:szCs w:val="20"/>
    </w:rPr>
  </w:style>
  <w:style w:type="paragraph" w:customStyle="1" w:styleId="Heading410">
    <w:name w:val="Heading #4|1"/>
    <w:basedOn w:val="Normln"/>
    <w:link w:val="Heading41"/>
    <w:pPr>
      <w:spacing w:after="26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erorfooter10">
    <w:name w:val="Header or footer|1"/>
    <w:basedOn w:val="Normln"/>
    <w:link w:val="Headerorfooter1"/>
    <w:rPr>
      <w:rFonts w:ascii="Arial" w:eastAsia="Arial" w:hAnsi="Arial" w:cs="Arial"/>
      <w:sz w:val="17"/>
      <w:szCs w:val="17"/>
    </w:rPr>
  </w:style>
  <w:style w:type="paragraph" w:customStyle="1" w:styleId="Bodytext10">
    <w:name w:val="Body text|1"/>
    <w:basedOn w:val="Normln"/>
    <w:link w:val="Bodytext1"/>
    <w:pPr>
      <w:spacing w:after="260" w:line="254" w:lineRule="auto"/>
    </w:pPr>
    <w:rPr>
      <w:rFonts w:ascii="Arial" w:eastAsia="Arial" w:hAnsi="Arial" w:cs="Arial"/>
      <w:sz w:val="22"/>
      <w:szCs w:val="22"/>
    </w:rPr>
  </w:style>
  <w:style w:type="paragraph" w:customStyle="1" w:styleId="Heading310">
    <w:name w:val="Heading #3|1"/>
    <w:basedOn w:val="Normln"/>
    <w:link w:val="Heading31"/>
    <w:pPr>
      <w:spacing w:after="500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Heading210">
    <w:name w:val="Heading #2|1"/>
    <w:basedOn w:val="Normln"/>
    <w:link w:val="Heading21"/>
    <w:pPr>
      <w:spacing w:after="60"/>
      <w:ind w:firstLine="140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Bodytext40">
    <w:name w:val="Body text|4"/>
    <w:basedOn w:val="Normln"/>
    <w:link w:val="Bodytext4"/>
    <w:pPr>
      <w:spacing w:line="209" w:lineRule="auto"/>
      <w:ind w:firstLine="280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30">
    <w:name w:val="Body text|3"/>
    <w:basedOn w:val="Normln"/>
    <w:link w:val="Bodytext3"/>
    <w:pPr>
      <w:spacing w:line="242" w:lineRule="auto"/>
      <w:ind w:left="420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Uhlíř Pavel</dc:creator>
  <cp:lastModifiedBy>Vacková Jana</cp:lastModifiedBy>
  <cp:revision>6</cp:revision>
  <dcterms:created xsi:type="dcterms:W3CDTF">2026-01-14T06:53:00Z</dcterms:created>
  <dcterms:modified xsi:type="dcterms:W3CDTF">2026-02-02T13:57:00Z</dcterms:modified>
</cp:coreProperties>
</file>