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4 SOD č. 76/2026</w:t>
      </w:r>
    </w:p>
    <w:p>
      <w:pPr>
        <w:pStyle w:val="Style9"/>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086"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Opevnění Bobřího potoka Verneřice u hasičárny, ř. km 23,480 - 23,746</w:t>
      </w:r>
    </w:p>
    <w:p>
      <w:pPr>
        <w:pStyle w:val="Style2"/>
        <w:keepNext w:val="0"/>
        <w:keepLines w:val="0"/>
        <w:widowControl w:val="0"/>
        <w:shd w:val="clear" w:color="auto" w:fill="auto"/>
        <w:tabs>
          <w:tab w:pos="208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Nowastav akciová společnost</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Opevnění Bobřího potoka Verneřice u hasičárny, ř. km 23,480 - 23,746 </w:t>
      </w: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Nowastav akciová společnost, Malešická 49, 130 00 Praha 3;IČ: 00565679 jednající prostřednictvím</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8" w:val="left"/>
        </w:tabs>
        <w:bidi w:val="0"/>
        <w:spacing w:before="0" w:after="56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4"/>
        <w:keepNext w:val="0"/>
        <w:keepLines w:val="0"/>
        <w:widowControl w:val="0"/>
        <w:shd w:val="clear" w:color="auto" w:fill="auto"/>
        <w:bidi w:val="0"/>
        <w:spacing w:before="0" w:line="240" w:lineRule="auto"/>
        <w:ind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Digitálně podepsal</w:t>
      </w:r>
    </w:p>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Datum: 2025.12.12</w:t>
      </w:r>
    </w:p>
    <w:p>
      <w:pPr>
        <w:pStyle w:val="Style16"/>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12:46:39 +01´00´</w:t>
      </w:r>
    </w:p>
    <w:tbl>
      <w:tblPr>
        <w:tblOverlap w:val="never"/>
        <w:jc w:val="center"/>
        <w:tblLayout w:type="fixed"/>
      </w:tblPr>
      <w:tblGrid>
        <w:gridCol w:w="1354"/>
        <w:gridCol w:w="8328"/>
      </w:tblGrid>
      <w:tr>
        <w:trPr>
          <w:trHeight w:val="360"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8"/>
              <w:keepNext w:val="0"/>
              <w:keepLines w:val="0"/>
              <w:widowControl w:val="0"/>
              <w:shd w:val="clear" w:color="auto" w:fill="auto"/>
              <w:tabs>
                <w:tab w:pos="3874" w:val="left"/>
                <w:tab w:leader="dot" w:pos="7474" w:val="left"/>
              </w:tabs>
              <w:bidi w:val="0"/>
              <w:spacing w:before="0" w:after="0" w:line="240" w:lineRule="auto"/>
              <w:ind w:left="0" w:right="0" w:firstLine="600"/>
              <w:jc w:val="left"/>
            </w:pPr>
            <w:r>
              <w:rPr>
                <w:color w:val="000000"/>
                <w:spacing w:val="0"/>
                <w:w w:val="100"/>
                <w:position w:val="0"/>
                <w:shd w:val="clear" w:color="auto" w:fill="auto"/>
                <w:lang w:val="cs-CZ" w:eastAsia="cs-CZ" w:bidi="cs-CZ"/>
              </w:rPr>
              <w:t>předseda představenstva</w:t>
              <w:tab/>
              <w:t xml:space="preserve">Podpis: </w:t>
              <w:tab/>
            </w:r>
          </w:p>
        </w:tc>
      </w:tr>
    </w:tbl>
    <w:sectPr>
      <w:footerReference w:type="default" r:id="rId5"/>
      <w:footnotePr>
        <w:pos w:val="pageBottom"/>
        <w:numFmt w:val="decimal"/>
        <w:numRestart w:val="continuous"/>
      </w:footnotePr>
      <w:pgSz w:w="11909" w:h="16838"/>
      <w:pgMar w:top="792" w:left="1111" w:right="977" w:bottom="1283" w:header="36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b w:val="0"/>
      <w:bCs w:val="0"/>
      <w:i w:val="0"/>
      <w:iCs w:val="0"/>
      <w:smallCaps w:val="0"/>
      <w:strike w:val="0"/>
      <w:sz w:val="22"/>
      <w:szCs w:val="22"/>
      <w:u w:val="none"/>
    </w:rPr>
  </w:style>
  <w:style w:type="character" w:customStyle="1" w:styleId="CharStyle17">
    <w:name w:val="Char Style 17"/>
    <w:basedOn w:val="DefaultParagraphFont"/>
    <w:link w:val="Style16"/>
    <w:rPr>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line="223" w:lineRule="auto"/>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after="200"/>
      <w:ind w:left="5240"/>
    </w:pPr>
    <w:rPr>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ind w:left="5240"/>
    </w:pPr>
    <w:rPr>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