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0012" w14:textId="7BCAB1DA" w:rsidR="003B5E40" w:rsidRDefault="004A7E4D" w:rsidP="00CC05F1">
      <w:pPr>
        <w:spacing w:after="240"/>
        <w:ind w:right="89"/>
        <w:jc w:val="center"/>
        <w:rPr>
          <w:sz w:val="20"/>
          <w:szCs w:val="20"/>
        </w:rPr>
      </w:pPr>
      <w:r>
        <w:rPr>
          <w:rFonts w:eastAsia="Times New Roman"/>
          <w:b/>
          <w:bCs/>
          <w:sz w:val="40"/>
          <w:szCs w:val="40"/>
        </w:rPr>
        <w:t>RÁMCOVÁ DOHODA O POSKYTOVÁNÍ PRÁVNÍCH SLUŽEB – Obecné právní služby</w:t>
      </w:r>
    </w:p>
    <w:p w14:paraId="12B994FF" w14:textId="40A33EFF" w:rsidR="003B5E40" w:rsidRDefault="00ED6D1D" w:rsidP="00CC05F1">
      <w:pPr>
        <w:tabs>
          <w:tab w:val="left" w:pos="2268"/>
        </w:tabs>
        <w:spacing w:after="240"/>
        <w:rPr>
          <w:rFonts w:eastAsia="Times New Roman"/>
        </w:rPr>
      </w:pPr>
      <w:r>
        <w:rPr>
          <w:rFonts w:eastAsia="Times New Roman"/>
          <w:b/>
          <w:bCs/>
        </w:rPr>
        <w:tab/>
      </w:r>
      <w:r w:rsidR="00EB1FF3">
        <w:rPr>
          <w:rFonts w:eastAsia="Times New Roman"/>
          <w:b/>
          <w:bCs/>
        </w:rPr>
        <w:t xml:space="preserve">č. </w:t>
      </w:r>
      <w:r>
        <w:rPr>
          <w:rFonts w:eastAsia="Times New Roman"/>
          <w:b/>
          <w:bCs/>
        </w:rPr>
        <w:t>SML-2025-141</w:t>
      </w:r>
      <w:r w:rsidR="004A7E4D">
        <w:rPr>
          <w:rFonts w:eastAsia="Times New Roman"/>
        </w:rPr>
        <w:t xml:space="preserve"> (evid</w:t>
      </w:r>
      <w:r w:rsidR="0096187C">
        <w:rPr>
          <w:rFonts w:eastAsia="Times New Roman"/>
        </w:rPr>
        <w:t>enční</w:t>
      </w:r>
      <w:r w:rsidR="004A7E4D">
        <w:rPr>
          <w:rFonts w:eastAsia="Times New Roman"/>
        </w:rPr>
        <w:t xml:space="preserve"> číslo smlouvy Klienta)</w:t>
      </w:r>
    </w:p>
    <w:p w14:paraId="46B7DF7B" w14:textId="1EFAC736" w:rsidR="003B5E40" w:rsidRDefault="004A7E4D" w:rsidP="00CC05F1">
      <w:pPr>
        <w:ind w:right="20"/>
        <w:jc w:val="center"/>
        <w:rPr>
          <w:rFonts w:eastAsia="Times New Roman"/>
          <w:i/>
          <w:iCs/>
        </w:rPr>
      </w:pPr>
      <w:r>
        <w:rPr>
          <w:rFonts w:eastAsia="Times New Roman"/>
          <w:i/>
          <w:iCs/>
        </w:rPr>
        <w:t>(podle ustanovení § 1746 odst. 2 zákona č. 89/2012 Sb., občanský zákoník, podle zákona</w:t>
      </w:r>
      <w:r w:rsidR="00ED6D1D">
        <w:rPr>
          <w:rFonts w:eastAsia="Times New Roman"/>
          <w:i/>
          <w:iCs/>
        </w:rPr>
        <w:t xml:space="preserve"> </w:t>
      </w:r>
      <w:r w:rsidRPr="00ED6D1D">
        <w:rPr>
          <w:rFonts w:eastAsia="Times New Roman"/>
          <w:i/>
          <w:iCs/>
        </w:rPr>
        <w:t>85/1996 Sb., o advokacii a podle ustanovení § 31 a § 131 a násl. zákona č. 134/2016 Sb., o zadávání veřejných zakázek)</w:t>
      </w:r>
    </w:p>
    <w:p w14:paraId="25852E1C" w14:textId="77777777" w:rsidR="00FA7397" w:rsidRPr="00ED6D1D" w:rsidRDefault="00FA7397" w:rsidP="00CC05F1">
      <w:pPr>
        <w:ind w:right="20"/>
        <w:jc w:val="center"/>
        <w:rPr>
          <w:sz w:val="20"/>
          <w:szCs w:val="20"/>
        </w:rPr>
      </w:pPr>
    </w:p>
    <w:p w14:paraId="17054E86" w14:textId="77777777" w:rsidR="003B5E40" w:rsidRDefault="004A7E4D" w:rsidP="00CC05F1">
      <w:pPr>
        <w:rPr>
          <w:sz w:val="20"/>
          <w:szCs w:val="20"/>
        </w:rPr>
      </w:pPr>
      <w:r>
        <w:rPr>
          <w:rFonts w:eastAsia="Times New Roman"/>
        </w:rPr>
        <w:t>Dnešního dne uzavřely Smluvní strany:</w:t>
      </w:r>
    </w:p>
    <w:p w14:paraId="03B952B7" w14:textId="77777777" w:rsidR="003B5E40" w:rsidRDefault="004A7E4D" w:rsidP="00CC05F1">
      <w:pPr>
        <w:spacing w:before="240" w:after="240"/>
        <w:rPr>
          <w:sz w:val="20"/>
          <w:szCs w:val="20"/>
        </w:rPr>
      </w:pPr>
      <w:r>
        <w:rPr>
          <w:rFonts w:eastAsia="Times New Roman"/>
          <w:b/>
          <w:bCs/>
        </w:rPr>
        <w:t>Česká republika – Ředitelství vodních cest ČR</w:t>
      </w:r>
    </w:p>
    <w:p w14:paraId="59EB87DB" w14:textId="77777777" w:rsidR="003B5E40" w:rsidRDefault="004A7E4D" w:rsidP="00CC05F1">
      <w:pPr>
        <w:rPr>
          <w:sz w:val="20"/>
          <w:szCs w:val="20"/>
        </w:rPr>
      </w:pPr>
      <w:r>
        <w:rPr>
          <w:rFonts w:eastAsia="Times New Roman"/>
        </w:rPr>
        <w:t>se sídlem: nábřeží L. Svobody 1222/12, 110 15 Praha 1</w:t>
      </w:r>
    </w:p>
    <w:p w14:paraId="3BC7BC64" w14:textId="77777777" w:rsidR="003B5E40" w:rsidRDefault="003B5E40" w:rsidP="00CC05F1">
      <w:pPr>
        <w:rPr>
          <w:sz w:val="20"/>
          <w:szCs w:val="20"/>
        </w:rPr>
      </w:pPr>
    </w:p>
    <w:p w14:paraId="78932E61" w14:textId="77777777" w:rsidR="003B5E40" w:rsidRDefault="004A7E4D" w:rsidP="00CC05F1">
      <w:pPr>
        <w:rPr>
          <w:sz w:val="20"/>
          <w:szCs w:val="20"/>
        </w:rPr>
      </w:pPr>
      <w:r>
        <w:rPr>
          <w:rFonts w:eastAsia="Times New Roman"/>
        </w:rPr>
        <w:t>IČO: 67981801</w:t>
      </w:r>
    </w:p>
    <w:p w14:paraId="41672837" w14:textId="77777777" w:rsidR="003B5E40" w:rsidRDefault="004A7E4D" w:rsidP="00CC05F1">
      <w:pPr>
        <w:rPr>
          <w:sz w:val="20"/>
          <w:szCs w:val="20"/>
        </w:rPr>
      </w:pPr>
      <w:r>
        <w:rPr>
          <w:rFonts w:eastAsia="Times New Roman"/>
        </w:rPr>
        <w:t>DIČ: CZ67981801</w:t>
      </w:r>
    </w:p>
    <w:p w14:paraId="2D7E8BE4" w14:textId="65EE52B7" w:rsidR="003B5E40" w:rsidRDefault="004A7E4D" w:rsidP="00CC05F1">
      <w:pPr>
        <w:rPr>
          <w:sz w:val="20"/>
          <w:szCs w:val="20"/>
        </w:rPr>
      </w:pPr>
      <w:r>
        <w:rPr>
          <w:rFonts w:eastAsia="Times New Roman"/>
        </w:rPr>
        <w:t xml:space="preserve">bankovní spojení: </w:t>
      </w:r>
    </w:p>
    <w:p w14:paraId="6AC96F5C" w14:textId="02E82C1F" w:rsidR="003B5E40" w:rsidRDefault="004A7E4D" w:rsidP="00CC05F1">
      <w:pPr>
        <w:rPr>
          <w:sz w:val="20"/>
          <w:szCs w:val="20"/>
        </w:rPr>
      </w:pPr>
      <w:r>
        <w:rPr>
          <w:rFonts w:eastAsia="Times New Roman"/>
        </w:rPr>
        <w:t xml:space="preserve">číslo účtu: </w:t>
      </w:r>
    </w:p>
    <w:p w14:paraId="4CC20BD7" w14:textId="77777777" w:rsidR="003B5E40" w:rsidRDefault="004A7E4D" w:rsidP="00CC05F1">
      <w:pPr>
        <w:rPr>
          <w:sz w:val="20"/>
          <w:szCs w:val="20"/>
        </w:rPr>
      </w:pPr>
      <w:r>
        <w:rPr>
          <w:rFonts w:eastAsia="Times New Roman"/>
        </w:rPr>
        <w:t>zastoupený: Ing. Lubomírem Fojtů, ředitelem</w:t>
      </w:r>
    </w:p>
    <w:p w14:paraId="4B4D14D7" w14:textId="77777777" w:rsidR="003B5E40" w:rsidRDefault="004A7E4D" w:rsidP="00CC05F1">
      <w:pPr>
        <w:rPr>
          <w:sz w:val="20"/>
          <w:szCs w:val="20"/>
        </w:rPr>
      </w:pPr>
      <w:r>
        <w:rPr>
          <w:rFonts w:eastAsia="Times New Roman"/>
        </w:rPr>
        <w:t>(dále též „</w:t>
      </w:r>
      <w:r>
        <w:rPr>
          <w:rFonts w:eastAsia="Times New Roman"/>
          <w:b/>
          <w:bCs/>
        </w:rPr>
        <w:t>Klient</w:t>
      </w:r>
      <w:r>
        <w:rPr>
          <w:rFonts w:eastAsia="Times New Roman"/>
        </w:rPr>
        <w:t>“)</w:t>
      </w:r>
    </w:p>
    <w:p w14:paraId="7EE1EADE" w14:textId="43F79EAB" w:rsidR="003B5E40" w:rsidRDefault="004A7E4D" w:rsidP="00CC05F1">
      <w:pPr>
        <w:spacing w:before="240" w:after="240"/>
        <w:rPr>
          <w:sz w:val="20"/>
          <w:szCs w:val="20"/>
        </w:rPr>
      </w:pPr>
      <w:r>
        <w:rPr>
          <w:rFonts w:eastAsia="Times New Roman"/>
        </w:rPr>
        <w:t>a</w:t>
      </w:r>
    </w:p>
    <w:p w14:paraId="5767F441" w14:textId="21847DBD" w:rsidR="003B5E40" w:rsidRDefault="005E5D71" w:rsidP="005E5D71">
      <w:pPr>
        <w:rPr>
          <w:rFonts w:eastAsia="Times New Roman"/>
          <w:b/>
          <w:bCs/>
        </w:rPr>
      </w:pPr>
      <w:r w:rsidRPr="005E5D71">
        <w:rPr>
          <w:rFonts w:eastAsia="Times New Roman"/>
          <w:b/>
          <w:bCs/>
        </w:rPr>
        <w:t xml:space="preserve">Společnost: „Společnost </w:t>
      </w:r>
      <w:proofErr w:type="gramStart"/>
      <w:r w:rsidRPr="005E5D71">
        <w:rPr>
          <w:rFonts w:eastAsia="Times New Roman"/>
          <w:b/>
          <w:bCs/>
        </w:rPr>
        <w:t>JV - HVH</w:t>
      </w:r>
      <w:proofErr w:type="gramEnd"/>
      <w:r w:rsidRPr="005E5D71">
        <w:rPr>
          <w:rFonts w:eastAsia="Times New Roman"/>
          <w:b/>
          <w:bCs/>
        </w:rPr>
        <w:t xml:space="preserve"> pro ŘVC ČR“</w:t>
      </w:r>
    </w:p>
    <w:p w14:paraId="29993242" w14:textId="0EB0575F" w:rsidR="005E5D71" w:rsidRPr="000C5D31" w:rsidRDefault="005E5D71" w:rsidP="005E5D71">
      <w:r w:rsidRPr="000C5D31">
        <w:rPr>
          <w:b/>
          <w:bCs/>
        </w:rPr>
        <w:t>1. Společník</w:t>
      </w:r>
    </w:p>
    <w:p w14:paraId="6B3633B4" w14:textId="0E3B770C" w:rsidR="005E5D71" w:rsidRPr="000C5D31" w:rsidRDefault="005E5D71" w:rsidP="005E5D71">
      <w:r w:rsidRPr="000C5D31">
        <w:rPr>
          <w:b/>
          <w:bCs/>
        </w:rPr>
        <w:t xml:space="preserve">JUDr. Jindřich Vítek, Ph.D., advokát </w:t>
      </w:r>
      <w:r w:rsidRPr="000C5D31">
        <w:t>advokátní kanceláře Matzner &amp; Vítek</w:t>
      </w:r>
    </w:p>
    <w:p w14:paraId="37F2C926" w14:textId="6DD5760C" w:rsidR="003B5E40" w:rsidRPr="000C5D31" w:rsidRDefault="004A7E4D" w:rsidP="00CC05F1">
      <w:r w:rsidRPr="000C5D31">
        <w:rPr>
          <w:rFonts w:eastAsia="Times New Roman"/>
        </w:rPr>
        <w:t xml:space="preserve">se sídlem: </w:t>
      </w:r>
      <w:r w:rsidR="005E5D71" w:rsidRPr="000C5D31">
        <w:rPr>
          <w:rFonts w:eastAsia="Times New Roman"/>
        </w:rPr>
        <w:t>Anny Letenské 34/7, 120 00 Praha 2,</w:t>
      </w:r>
    </w:p>
    <w:p w14:paraId="781B9A4E" w14:textId="3F986017" w:rsidR="003B5E40" w:rsidRPr="000C5D31" w:rsidRDefault="004A7E4D" w:rsidP="00CC05F1">
      <w:r w:rsidRPr="000C5D31">
        <w:rPr>
          <w:rFonts w:eastAsia="Times New Roman"/>
        </w:rPr>
        <w:t xml:space="preserve">IČO: </w:t>
      </w:r>
      <w:r w:rsidR="000C5D31" w:rsidRPr="000C5D31">
        <w:rPr>
          <w:rFonts w:eastAsia="Times New Roman"/>
        </w:rPr>
        <w:t>63622777</w:t>
      </w:r>
    </w:p>
    <w:p w14:paraId="32D94B65" w14:textId="3791C23D" w:rsidR="003B5E40" w:rsidRPr="000C5D31" w:rsidRDefault="004A7E4D" w:rsidP="00CC05F1">
      <w:r w:rsidRPr="000C5D31">
        <w:rPr>
          <w:rFonts w:eastAsia="Times New Roman"/>
        </w:rPr>
        <w:t xml:space="preserve">DIČ: </w:t>
      </w:r>
      <w:r w:rsidR="000C5D31" w:rsidRPr="000C5D31">
        <w:rPr>
          <w:rFonts w:eastAsia="Times New Roman"/>
        </w:rPr>
        <w:t>CZ7305200485</w:t>
      </w:r>
    </w:p>
    <w:p w14:paraId="552E40D9" w14:textId="0861FD37" w:rsidR="003B5E40" w:rsidRPr="000C5D31" w:rsidRDefault="005E5D71" w:rsidP="005E5D71">
      <w:pPr>
        <w:ind w:right="89"/>
      </w:pPr>
      <w:r w:rsidRPr="000C5D31">
        <w:rPr>
          <w:rFonts w:eastAsia="Times New Roman"/>
        </w:rPr>
        <w:t xml:space="preserve">zapsaný v seznamu advokátů vedeném ČAK, </w:t>
      </w:r>
      <w:proofErr w:type="spellStart"/>
      <w:r w:rsidRPr="000C5D31">
        <w:rPr>
          <w:rFonts w:eastAsia="Times New Roman"/>
        </w:rPr>
        <w:t>ev.č</w:t>
      </w:r>
      <w:proofErr w:type="spellEnd"/>
      <w:r w:rsidRPr="000C5D31">
        <w:rPr>
          <w:rFonts w:eastAsia="Times New Roman"/>
        </w:rPr>
        <w:t>. advokáta:</w:t>
      </w:r>
      <w:r w:rsidR="00E0736E">
        <w:rPr>
          <w:rFonts w:eastAsia="Times New Roman"/>
        </w:rPr>
        <w:t xml:space="preserve"> </w:t>
      </w:r>
      <w:proofErr w:type="spellStart"/>
      <w:r w:rsidR="00E0736E">
        <w:rPr>
          <w:rFonts w:eastAsia="Times New Roman"/>
        </w:rPr>
        <w:t>xxxx</w:t>
      </w:r>
      <w:proofErr w:type="spellEnd"/>
      <w:r w:rsidRPr="000C5D31">
        <w:rPr>
          <w:rFonts w:eastAsia="Times New Roman"/>
        </w:rPr>
        <w:t xml:space="preserve"> </w:t>
      </w:r>
    </w:p>
    <w:p w14:paraId="6A7AB8E5" w14:textId="77777777" w:rsidR="003B5E40" w:rsidRPr="000C5D31" w:rsidRDefault="003B5E40" w:rsidP="00CC05F1"/>
    <w:p w14:paraId="1118490D" w14:textId="510284E4" w:rsidR="000C5D31" w:rsidRPr="000C5D31" w:rsidRDefault="000C5D31" w:rsidP="000C5D31">
      <w:r w:rsidRPr="000C5D31">
        <w:rPr>
          <w:b/>
          <w:bCs/>
        </w:rPr>
        <w:t>2. Společník</w:t>
      </w:r>
    </w:p>
    <w:p w14:paraId="6BB730BE" w14:textId="3003DBFD" w:rsidR="000C5D31" w:rsidRPr="005E5D71" w:rsidRDefault="000C5D31" w:rsidP="000C5D31">
      <w:pPr>
        <w:rPr>
          <w:sz w:val="20"/>
          <w:szCs w:val="20"/>
        </w:rPr>
      </w:pPr>
      <w:r w:rsidRPr="000C5D31">
        <w:rPr>
          <w:b/>
          <w:bCs/>
        </w:rPr>
        <w:t>HVH LEGAL advokátní kancelář s.r.o.,</w:t>
      </w:r>
    </w:p>
    <w:p w14:paraId="3DF1BAD4" w14:textId="311EAD09" w:rsidR="000C5D31" w:rsidRDefault="000C5D31" w:rsidP="000C5D31">
      <w:pPr>
        <w:rPr>
          <w:sz w:val="20"/>
          <w:szCs w:val="20"/>
        </w:rPr>
      </w:pPr>
      <w:r>
        <w:rPr>
          <w:rFonts w:eastAsia="Times New Roman"/>
        </w:rPr>
        <w:t xml:space="preserve">se sídlem: </w:t>
      </w:r>
      <w:r w:rsidRPr="000C5D31">
        <w:rPr>
          <w:rFonts w:eastAsia="Times New Roman"/>
        </w:rPr>
        <w:t>Korunní 1302/88, Vinohrady, 101 00 Praha 10</w:t>
      </w:r>
      <w:r w:rsidRPr="005E5D71">
        <w:rPr>
          <w:rFonts w:eastAsia="Times New Roman"/>
        </w:rPr>
        <w:t>,</w:t>
      </w:r>
    </w:p>
    <w:p w14:paraId="7D991AAC" w14:textId="634DE731" w:rsidR="000C5D31" w:rsidRDefault="000C5D31" w:rsidP="000C5D31">
      <w:pPr>
        <w:rPr>
          <w:sz w:val="20"/>
          <w:szCs w:val="20"/>
        </w:rPr>
      </w:pPr>
      <w:r>
        <w:rPr>
          <w:rFonts w:eastAsia="Times New Roman"/>
        </w:rPr>
        <w:t xml:space="preserve">IČO: </w:t>
      </w:r>
      <w:r w:rsidRPr="000C5D31">
        <w:rPr>
          <w:rFonts w:eastAsia="Times New Roman"/>
        </w:rPr>
        <w:t>25702599</w:t>
      </w:r>
    </w:p>
    <w:p w14:paraId="45282856" w14:textId="00E103B9" w:rsidR="000C5D31" w:rsidRDefault="000C5D31" w:rsidP="000C5D31">
      <w:pPr>
        <w:rPr>
          <w:sz w:val="20"/>
          <w:szCs w:val="20"/>
        </w:rPr>
      </w:pPr>
      <w:r>
        <w:rPr>
          <w:rFonts w:eastAsia="Times New Roman"/>
        </w:rPr>
        <w:t xml:space="preserve">DIČ: </w:t>
      </w:r>
      <w:r w:rsidRPr="000C5D31">
        <w:rPr>
          <w:rFonts w:eastAsia="Times New Roman"/>
        </w:rPr>
        <w:t>CZ25702599</w:t>
      </w:r>
    </w:p>
    <w:p w14:paraId="30A04BAD" w14:textId="42119519" w:rsidR="000C5D31" w:rsidRDefault="000C5D31" w:rsidP="000C5D31">
      <w:pPr>
        <w:ind w:right="89"/>
        <w:rPr>
          <w:sz w:val="20"/>
          <w:szCs w:val="20"/>
        </w:rPr>
      </w:pPr>
      <w:r w:rsidRPr="000C5D31">
        <w:rPr>
          <w:rFonts w:eastAsia="Times New Roman"/>
        </w:rPr>
        <w:t xml:space="preserve">zapsaná v obchodním rejstříku vedeném Městským soudem v Praze pod </w:t>
      </w:r>
      <w:proofErr w:type="spellStart"/>
      <w:r w:rsidRPr="000C5D31">
        <w:rPr>
          <w:rFonts w:eastAsia="Times New Roman"/>
        </w:rPr>
        <w:t>sp</w:t>
      </w:r>
      <w:proofErr w:type="spellEnd"/>
      <w:r w:rsidRPr="000C5D31">
        <w:rPr>
          <w:rFonts w:eastAsia="Times New Roman"/>
        </w:rPr>
        <w:t>. zn. C 62570</w:t>
      </w:r>
    </w:p>
    <w:p w14:paraId="79D8E3A6" w14:textId="14C049D9" w:rsidR="003B5E40" w:rsidRDefault="004A7E4D" w:rsidP="00CC05F1">
      <w:pPr>
        <w:rPr>
          <w:sz w:val="20"/>
          <w:szCs w:val="20"/>
        </w:rPr>
      </w:pPr>
      <w:r>
        <w:rPr>
          <w:rFonts w:eastAsia="Times New Roman"/>
        </w:rPr>
        <w:t>bankovní spojení:</w:t>
      </w:r>
    </w:p>
    <w:p w14:paraId="10A25BEF" w14:textId="6BD36D6B" w:rsidR="003B5E40" w:rsidRDefault="004A7E4D" w:rsidP="00CC05F1">
      <w:pPr>
        <w:rPr>
          <w:sz w:val="20"/>
          <w:szCs w:val="20"/>
        </w:rPr>
      </w:pPr>
      <w:r>
        <w:rPr>
          <w:rFonts w:eastAsia="Times New Roman"/>
        </w:rPr>
        <w:t>číslo účtu:</w:t>
      </w:r>
    </w:p>
    <w:p w14:paraId="3FAD8BCF" w14:textId="36FD4ABE" w:rsidR="003B5E40" w:rsidRDefault="004A7E4D" w:rsidP="00CC05F1">
      <w:pPr>
        <w:rPr>
          <w:sz w:val="20"/>
          <w:szCs w:val="20"/>
        </w:rPr>
      </w:pPr>
      <w:r>
        <w:rPr>
          <w:rFonts w:eastAsia="Times New Roman"/>
        </w:rPr>
        <w:t xml:space="preserve">zastoupený: </w:t>
      </w:r>
    </w:p>
    <w:p w14:paraId="7FD94F93" w14:textId="77777777" w:rsidR="003B5E40" w:rsidRDefault="004A7E4D" w:rsidP="00CC05F1">
      <w:pPr>
        <w:rPr>
          <w:sz w:val="20"/>
          <w:szCs w:val="20"/>
        </w:rPr>
      </w:pPr>
      <w:r>
        <w:rPr>
          <w:rFonts w:eastAsia="Times New Roman"/>
        </w:rPr>
        <w:t>(dále též „</w:t>
      </w:r>
      <w:r>
        <w:rPr>
          <w:rFonts w:eastAsia="Times New Roman"/>
          <w:b/>
          <w:bCs/>
        </w:rPr>
        <w:t>Poradce</w:t>
      </w:r>
      <w:r>
        <w:rPr>
          <w:rFonts w:eastAsia="Times New Roman"/>
        </w:rPr>
        <w:t>“)</w:t>
      </w:r>
    </w:p>
    <w:p w14:paraId="4ECEB044" w14:textId="77777777" w:rsidR="003B5E40" w:rsidRDefault="003B5E40" w:rsidP="00CC05F1">
      <w:pPr>
        <w:rPr>
          <w:sz w:val="20"/>
          <w:szCs w:val="20"/>
        </w:rPr>
      </w:pPr>
    </w:p>
    <w:p w14:paraId="6DE7AEB8" w14:textId="77777777" w:rsidR="00394B82" w:rsidRDefault="00394B82" w:rsidP="00CC05F1">
      <w:pPr>
        <w:jc w:val="center"/>
        <w:rPr>
          <w:rFonts w:eastAsia="Times New Roman"/>
        </w:rPr>
      </w:pPr>
    </w:p>
    <w:p w14:paraId="26A846EF" w14:textId="77777777" w:rsidR="00394B82" w:rsidRDefault="00394B82" w:rsidP="00CC05F1">
      <w:pPr>
        <w:jc w:val="center"/>
        <w:rPr>
          <w:rFonts w:eastAsia="Times New Roman"/>
        </w:rPr>
      </w:pPr>
    </w:p>
    <w:p w14:paraId="01CF269C" w14:textId="77777777" w:rsidR="00394B82" w:rsidRDefault="00394B82" w:rsidP="00CC05F1">
      <w:pPr>
        <w:jc w:val="center"/>
        <w:rPr>
          <w:rFonts w:eastAsia="Times New Roman"/>
        </w:rPr>
      </w:pPr>
    </w:p>
    <w:p w14:paraId="6A4CEFE6" w14:textId="20B60449" w:rsidR="003B5E40" w:rsidRDefault="004A7E4D" w:rsidP="00CC05F1">
      <w:pPr>
        <w:jc w:val="center"/>
        <w:rPr>
          <w:sz w:val="20"/>
          <w:szCs w:val="20"/>
        </w:rPr>
      </w:pPr>
      <w:r>
        <w:rPr>
          <w:rFonts w:eastAsia="Times New Roman"/>
        </w:rPr>
        <w:t>tuto</w:t>
      </w:r>
    </w:p>
    <w:p w14:paraId="249C4A89" w14:textId="77777777" w:rsidR="003B5E40" w:rsidRDefault="003B5E40" w:rsidP="00CC05F1">
      <w:pPr>
        <w:rPr>
          <w:sz w:val="20"/>
          <w:szCs w:val="20"/>
        </w:rPr>
      </w:pPr>
    </w:p>
    <w:p w14:paraId="1AE4268A" w14:textId="77777777" w:rsidR="003B5E40" w:rsidRDefault="004A7E4D" w:rsidP="00CC05F1">
      <w:pPr>
        <w:jc w:val="center"/>
        <w:rPr>
          <w:sz w:val="20"/>
          <w:szCs w:val="20"/>
        </w:rPr>
      </w:pPr>
      <w:r>
        <w:rPr>
          <w:rFonts w:eastAsia="Times New Roman"/>
          <w:b/>
          <w:bCs/>
        </w:rPr>
        <w:t>RÁMCOVOU DOHODU O POSKYTOVÁNÍ PRÁVNÍCH SLUŽEB</w:t>
      </w:r>
    </w:p>
    <w:p w14:paraId="36ACB4F5" w14:textId="34959BB6" w:rsidR="005E5D71" w:rsidRDefault="004A7E4D" w:rsidP="00CC05F1">
      <w:pPr>
        <w:jc w:val="center"/>
        <w:rPr>
          <w:rFonts w:eastAsia="Times New Roman"/>
        </w:rPr>
      </w:pPr>
      <w:r>
        <w:rPr>
          <w:rFonts w:eastAsia="Times New Roman"/>
        </w:rPr>
        <w:t>(dále též „</w:t>
      </w:r>
      <w:r>
        <w:rPr>
          <w:rFonts w:eastAsia="Times New Roman"/>
          <w:b/>
          <w:bCs/>
        </w:rPr>
        <w:t>Smlouva</w:t>
      </w:r>
      <w:r>
        <w:rPr>
          <w:rFonts w:eastAsia="Times New Roman"/>
        </w:rPr>
        <w:t>“)</w:t>
      </w:r>
      <w:bookmarkStart w:id="0" w:name="page35"/>
      <w:bookmarkEnd w:id="0"/>
    </w:p>
    <w:p w14:paraId="6A8369B5" w14:textId="77777777" w:rsidR="005E5D71" w:rsidRDefault="005E5D71">
      <w:pPr>
        <w:rPr>
          <w:rFonts w:eastAsia="Times New Roman"/>
        </w:rPr>
      </w:pPr>
      <w:r>
        <w:rPr>
          <w:rFonts w:eastAsia="Times New Roman"/>
        </w:rPr>
        <w:br w:type="page"/>
      </w:r>
    </w:p>
    <w:p w14:paraId="1AA6F79E" w14:textId="77777777" w:rsidR="003B5E40" w:rsidRDefault="004A7E4D" w:rsidP="000F45E3">
      <w:pPr>
        <w:spacing w:after="240"/>
        <w:ind w:right="-340"/>
        <w:jc w:val="center"/>
        <w:rPr>
          <w:sz w:val="20"/>
          <w:szCs w:val="20"/>
        </w:rPr>
      </w:pPr>
      <w:r>
        <w:rPr>
          <w:rFonts w:eastAsia="Times New Roman"/>
          <w:b/>
          <w:bCs/>
        </w:rPr>
        <w:lastRenderedPageBreak/>
        <w:t>PREAMBULE</w:t>
      </w:r>
    </w:p>
    <w:p w14:paraId="5F52EC83" w14:textId="40D99C0B" w:rsidR="003B5E40" w:rsidRPr="000F45E3" w:rsidRDefault="004A7E4D" w:rsidP="000F45E3">
      <w:pPr>
        <w:numPr>
          <w:ilvl w:val="0"/>
          <w:numId w:val="1"/>
        </w:numPr>
        <w:spacing w:after="120"/>
        <w:ind w:left="794" w:hanging="794"/>
        <w:jc w:val="both"/>
        <w:rPr>
          <w:sz w:val="20"/>
          <w:szCs w:val="20"/>
        </w:rPr>
      </w:pPr>
      <w:r w:rsidRPr="000F45E3">
        <w:rPr>
          <w:rFonts w:eastAsia="Times New Roman"/>
        </w:rPr>
        <w:t>Klient je organizační složkou státu, která byla zřízena Ministerstvem dopravy České republiky, a to rozhodnutím ministra dopravy a spojů České republiky č. 849/98-KM ze dne 12.3.1998</w:t>
      </w:r>
      <w:r w:rsidR="000F45E3" w:rsidRPr="000F45E3">
        <w:rPr>
          <w:rFonts w:eastAsia="Times New Roman"/>
        </w:rPr>
        <w:t xml:space="preserve"> </w:t>
      </w:r>
      <w:r w:rsidRPr="000F45E3">
        <w:rPr>
          <w:rFonts w:eastAsia="Times New Roman"/>
        </w:rPr>
        <w:t>[Zřizovací listina č. 849/98-KM ze dne 12.3.1998, ve znění Dodatku č. 1 ze dne 2.10.2001, č.j. 4279/01-KM, Dodatku č. 2 ze dne 5.2.2002, č.j. 63/02-O410, Dodatku č. 3 ze dne 12.8.2003, č.j. 279/2003-410-PRIV, Dodatku č. 4 ze dne 17.10.2005, č.j. 623/2005-410-PRIV/1, Dodatku č. 5 ze dne 26.10.2005, č.j. 623/2005-410-PRIV/3, Dodatku č. 6 ze dne 23.8.2006, č.j. 194/2006-410-HO/1, Dodatku č. 7 ze dne 28.4.2008, č.j. 3/2008-900-VSP/23, Dodatku č. 8 ze dne 7.1.2011, č.j. 6/2011-410-PRIV/2, Dodatku č. 9, č.j. 264/2013-410-PRIV/3, Dodatku č. 10, č.j. 22/2014-410-PRIV/1, Dodatku č. 11, č.j. 141/2014-410-PRIV/1 a Dodatku č. 12, č.j. 78/2017-410-PRIV/1].</w:t>
      </w:r>
    </w:p>
    <w:p w14:paraId="2E9E1065" w14:textId="77777777" w:rsidR="000F45E3" w:rsidRPr="000F45E3" w:rsidRDefault="004A7E4D" w:rsidP="000F45E3">
      <w:pPr>
        <w:pStyle w:val="Odstavecseseznamem"/>
        <w:numPr>
          <w:ilvl w:val="0"/>
          <w:numId w:val="1"/>
        </w:numPr>
        <w:spacing w:after="120"/>
        <w:ind w:left="794" w:hanging="794"/>
        <w:contextualSpacing w:val="0"/>
        <w:jc w:val="both"/>
      </w:pPr>
      <w:r w:rsidRPr="000F45E3">
        <w:rPr>
          <w:rFonts w:eastAsia="Times New Roman"/>
        </w:rPr>
        <w:t>Klient realizoval otevřené zadávací řízení podle § 56 a násl. zákona č. 134/2016 Sb., o</w:t>
      </w:r>
      <w:r w:rsidR="00326B9D" w:rsidRPr="000F45E3">
        <w:rPr>
          <w:rFonts w:eastAsia="Times New Roman"/>
        </w:rPr>
        <w:t> </w:t>
      </w:r>
      <w:r w:rsidRPr="000F45E3">
        <w:rPr>
          <w:rFonts w:eastAsia="Times New Roman"/>
        </w:rPr>
        <w:t>zadávání veřejných zakázek, ve znění pozdějších předpisů (dále též „</w:t>
      </w:r>
      <w:r w:rsidRPr="000F45E3">
        <w:rPr>
          <w:rFonts w:eastAsia="Times New Roman"/>
          <w:b/>
          <w:bCs/>
        </w:rPr>
        <w:t>ZZVZ</w:t>
      </w:r>
      <w:r w:rsidRPr="000F45E3">
        <w:rPr>
          <w:rFonts w:eastAsia="Times New Roman"/>
        </w:rPr>
        <w:t xml:space="preserve">“), na veřejnou zakázku s názvem </w:t>
      </w:r>
      <w:r w:rsidRPr="000F45E3">
        <w:rPr>
          <w:rFonts w:eastAsia="Times New Roman"/>
          <w:b/>
          <w:bCs/>
        </w:rPr>
        <w:t>„</w:t>
      </w:r>
      <w:bookmarkStart w:id="1" w:name="_Hlk219805560"/>
      <w:r w:rsidR="007A4303" w:rsidRPr="000F45E3">
        <w:rPr>
          <w:rFonts w:eastAsia="Times New Roman"/>
          <w:b/>
          <w:bCs/>
        </w:rPr>
        <w:t>Obecné právní služby poskytované pro ŘVC ČR na období 2026 až 2027</w:t>
      </w:r>
      <w:bookmarkEnd w:id="1"/>
      <w:r w:rsidRPr="000F45E3">
        <w:rPr>
          <w:rFonts w:eastAsia="Times New Roman"/>
          <w:b/>
          <w:bCs/>
        </w:rPr>
        <w:t>“</w:t>
      </w:r>
      <w:r w:rsidRPr="000F45E3">
        <w:rPr>
          <w:rFonts w:eastAsia="Times New Roman"/>
        </w:rPr>
        <w:t xml:space="preserve"> (dále též „</w:t>
      </w:r>
      <w:r w:rsidRPr="000F45E3">
        <w:rPr>
          <w:rFonts w:eastAsia="Times New Roman"/>
          <w:b/>
          <w:bCs/>
        </w:rPr>
        <w:t>Veřejná zakázka</w:t>
      </w:r>
      <w:r w:rsidRPr="000F45E3">
        <w:rPr>
          <w:rFonts w:eastAsia="Times New Roman"/>
        </w:rPr>
        <w:t>“). Oznámení o</w:t>
      </w:r>
      <w:r w:rsidR="007A4303" w:rsidRPr="000F45E3">
        <w:rPr>
          <w:rFonts w:eastAsia="Times New Roman"/>
        </w:rPr>
        <w:t> </w:t>
      </w:r>
      <w:r w:rsidRPr="000F45E3">
        <w:rPr>
          <w:rFonts w:eastAsia="Times New Roman"/>
        </w:rPr>
        <w:t>zahájení tohoto zadávacího řízení bylo v</w:t>
      </w:r>
      <w:r w:rsidR="0096187C" w:rsidRPr="000F45E3">
        <w:rPr>
          <w:rFonts w:eastAsia="Times New Roman"/>
        </w:rPr>
        <w:t xml:space="preserve"> Národním elektronickém nástroji (NEN) </w:t>
      </w:r>
      <w:r w:rsidRPr="000F45E3">
        <w:rPr>
          <w:rFonts w:eastAsia="Times New Roman"/>
        </w:rPr>
        <w:t xml:space="preserve">pod ev. č. </w:t>
      </w:r>
      <w:r w:rsidR="0096187C" w:rsidRPr="000F45E3">
        <w:rPr>
          <w:rFonts w:eastAsia="Times New Roman"/>
        </w:rPr>
        <w:t>N006/25/V00041736</w:t>
      </w:r>
      <w:r w:rsidRPr="000F45E3">
        <w:rPr>
          <w:rFonts w:eastAsia="Times New Roman"/>
        </w:rPr>
        <w:t xml:space="preserve"> (dále též „</w:t>
      </w:r>
      <w:r w:rsidRPr="000F45E3">
        <w:rPr>
          <w:rFonts w:eastAsia="Times New Roman"/>
          <w:b/>
          <w:bCs/>
        </w:rPr>
        <w:t>Zadávací řízen</w:t>
      </w:r>
      <w:r w:rsidRPr="000F45E3">
        <w:rPr>
          <w:rFonts w:eastAsia="Times New Roman"/>
        </w:rPr>
        <w:t>í“ nebo „</w:t>
      </w:r>
      <w:r w:rsidRPr="000F45E3">
        <w:rPr>
          <w:rFonts w:eastAsia="Times New Roman"/>
          <w:b/>
          <w:bCs/>
        </w:rPr>
        <w:t>Původní zadávací řízení</w:t>
      </w:r>
      <w:r w:rsidRPr="000F45E3">
        <w:rPr>
          <w:rFonts w:eastAsia="Times New Roman"/>
        </w:rPr>
        <w:t>“).</w:t>
      </w:r>
    </w:p>
    <w:p w14:paraId="75C15944" w14:textId="29334300" w:rsidR="003B5E40" w:rsidRPr="007A4303" w:rsidRDefault="007A4303" w:rsidP="000F45E3">
      <w:pPr>
        <w:pStyle w:val="Odstavecseseznamem"/>
        <w:numPr>
          <w:ilvl w:val="0"/>
          <w:numId w:val="1"/>
        </w:numPr>
        <w:spacing w:after="120"/>
        <w:ind w:left="794" w:hanging="794"/>
        <w:contextualSpacing w:val="0"/>
        <w:jc w:val="both"/>
      </w:pPr>
      <w:r w:rsidRPr="007A4303">
        <w:t xml:space="preserve">Smlouva je uzavírána v návaznosti na rozhodnutí Klienta ze dne 20. 1. 2026 </w:t>
      </w:r>
      <w:r w:rsidRPr="000F45E3">
        <w:rPr>
          <w:rFonts w:eastAsia="Times New Roman"/>
        </w:rPr>
        <w:t>(dále též „</w:t>
      </w:r>
      <w:r w:rsidRPr="000F45E3">
        <w:rPr>
          <w:rFonts w:eastAsia="Times New Roman"/>
          <w:b/>
          <w:bCs/>
        </w:rPr>
        <w:t>Rozhodnutí o výběru</w:t>
      </w:r>
      <w:r w:rsidRPr="000F45E3">
        <w:rPr>
          <w:rFonts w:eastAsia="Times New Roman"/>
        </w:rPr>
        <w:t xml:space="preserve">“), které představuje rozhodnutí zadavatele </w:t>
      </w:r>
      <w:r w:rsidR="004A7E4D" w:rsidRPr="000F45E3">
        <w:rPr>
          <w:rFonts w:eastAsia="Times New Roman"/>
        </w:rPr>
        <w:t>ve smyslu § 123 ZZVZ a</w:t>
      </w:r>
      <w:r w:rsidRPr="000F45E3">
        <w:rPr>
          <w:rFonts w:eastAsia="Times New Roman"/>
        </w:rPr>
        <w:t> </w:t>
      </w:r>
      <w:r w:rsidR="004A7E4D" w:rsidRPr="000F45E3">
        <w:rPr>
          <w:rFonts w:eastAsia="Times New Roman"/>
        </w:rPr>
        <w:t>v</w:t>
      </w:r>
      <w:r w:rsidRPr="000F45E3">
        <w:rPr>
          <w:rFonts w:eastAsia="Times New Roman"/>
        </w:rPr>
        <w:t> </w:t>
      </w:r>
      <w:r w:rsidR="004A7E4D" w:rsidRPr="000F45E3">
        <w:rPr>
          <w:rFonts w:eastAsia="Times New Roman"/>
        </w:rPr>
        <w:t>jehož textu byl Poradce uveden jako účastník Zadávacího řízení, který se umístil na prvním místě.</w:t>
      </w:r>
    </w:p>
    <w:p w14:paraId="7DA4AE02" w14:textId="668F5144" w:rsidR="003B5E40" w:rsidRPr="007A4303" w:rsidRDefault="004A7E4D" w:rsidP="000F45E3">
      <w:pPr>
        <w:numPr>
          <w:ilvl w:val="0"/>
          <w:numId w:val="2"/>
        </w:numPr>
        <w:spacing w:after="120"/>
        <w:ind w:left="794" w:hanging="794"/>
        <w:jc w:val="both"/>
        <w:rPr>
          <w:rFonts w:eastAsia="Times New Roman"/>
        </w:rPr>
      </w:pPr>
      <w:r w:rsidRPr="007A4303">
        <w:rPr>
          <w:rFonts w:eastAsia="Times New Roman"/>
        </w:rPr>
        <w:t>Poradce prohlašuje, že je v souladu se zákonem č. 85/1996 Sb., o advokacii (dále též „</w:t>
      </w:r>
      <w:proofErr w:type="spellStart"/>
      <w:r w:rsidRPr="007A4303">
        <w:rPr>
          <w:rFonts w:eastAsia="Times New Roman"/>
          <w:b/>
          <w:bCs/>
        </w:rPr>
        <w:t>AdvZ</w:t>
      </w:r>
      <w:proofErr w:type="spellEnd"/>
      <w:r w:rsidRPr="007A4303">
        <w:rPr>
          <w:rFonts w:eastAsia="Times New Roman"/>
        </w:rPr>
        <w:t>“ nebo „</w:t>
      </w:r>
      <w:r w:rsidRPr="007A4303">
        <w:rPr>
          <w:rFonts w:eastAsia="Times New Roman"/>
          <w:b/>
          <w:bCs/>
        </w:rPr>
        <w:t>Zákon o advokacii</w:t>
      </w:r>
      <w:r w:rsidRPr="007A4303">
        <w:rPr>
          <w:rFonts w:eastAsia="Times New Roman"/>
        </w:rPr>
        <w:t>“) oprávněn k poskytování právních služeb na území České republiky.</w:t>
      </w:r>
    </w:p>
    <w:p w14:paraId="74E49812" w14:textId="332F1729" w:rsidR="003B5E40" w:rsidRPr="007A4303" w:rsidRDefault="004A7E4D" w:rsidP="000F45E3">
      <w:pPr>
        <w:numPr>
          <w:ilvl w:val="0"/>
          <w:numId w:val="2"/>
        </w:numPr>
        <w:spacing w:after="120"/>
        <w:ind w:left="794" w:hanging="794"/>
        <w:jc w:val="both"/>
        <w:rPr>
          <w:rFonts w:eastAsia="Times New Roman"/>
        </w:rPr>
      </w:pPr>
      <w:r w:rsidRPr="007A4303">
        <w:rPr>
          <w:rFonts w:eastAsia="Times New Roman"/>
        </w:rPr>
        <w:t>Poradce prohlašuje, že mu nejsou známy žádné okolnosti, které by mu bránily v</w:t>
      </w:r>
      <w:r w:rsidR="007A4303">
        <w:rPr>
          <w:rFonts w:eastAsia="Times New Roman"/>
        </w:rPr>
        <w:t> </w:t>
      </w:r>
      <w:r w:rsidRPr="007A4303">
        <w:rPr>
          <w:rFonts w:eastAsia="Times New Roman"/>
        </w:rPr>
        <w:t>uzavření Smlouvy a v plnění povinností z ní vyplývajících.</w:t>
      </w:r>
    </w:p>
    <w:p w14:paraId="00AADB63" w14:textId="77777777" w:rsidR="003B5E40" w:rsidRDefault="004A7E4D" w:rsidP="000F45E3">
      <w:pPr>
        <w:numPr>
          <w:ilvl w:val="0"/>
          <w:numId w:val="2"/>
        </w:numPr>
        <w:spacing w:after="120"/>
        <w:ind w:left="794" w:hanging="794"/>
        <w:jc w:val="both"/>
        <w:rPr>
          <w:rFonts w:eastAsia="Times New Roman"/>
        </w:rPr>
      </w:pPr>
      <w:r>
        <w:rPr>
          <w:rFonts w:eastAsia="Times New Roman"/>
        </w:rPr>
        <w:t>Smluvní strany mají zájem upravit svá práva a povinnosti tak, aby měl Klient zajištěno poskytování služeb od Poradce v požadované kvalitě a rozsahu.</w:t>
      </w:r>
    </w:p>
    <w:p w14:paraId="31A36F5E" w14:textId="77777777" w:rsidR="00326B9D" w:rsidRDefault="00326B9D" w:rsidP="000F45E3">
      <w:pPr>
        <w:numPr>
          <w:ilvl w:val="0"/>
          <w:numId w:val="2"/>
        </w:numPr>
        <w:spacing w:after="120"/>
        <w:ind w:left="794" w:hanging="794"/>
        <w:jc w:val="both"/>
        <w:rPr>
          <w:rFonts w:eastAsia="Times New Roman"/>
        </w:rPr>
      </w:pPr>
      <w:r w:rsidRPr="000F45E3">
        <w:rPr>
          <w:rFonts w:eastAsia="Times New Roman"/>
        </w:rPr>
        <w:t>Poradce je představován právně samostatnými osobami, jejichž společná nabídka na uzavření této Smlouvy se umístila na prvním místě. Všechny tyto osoby jsou z této Smlouvy ve vztahu ke Klientovi zavázány společně a nerozdílně, a to jak po dobu účinnosti Rámcové dohody, tak po dobu účinnosti kterékoli Prováděcí smlouvy.</w:t>
      </w:r>
    </w:p>
    <w:p w14:paraId="1D59A597" w14:textId="2DFBB00D" w:rsidR="000F45E3" w:rsidRDefault="004A7E4D" w:rsidP="000F45E3">
      <w:pPr>
        <w:numPr>
          <w:ilvl w:val="0"/>
          <w:numId w:val="2"/>
        </w:numPr>
        <w:spacing w:after="120"/>
        <w:ind w:left="794" w:hanging="794"/>
        <w:jc w:val="both"/>
        <w:rPr>
          <w:rFonts w:eastAsia="Times New Roman"/>
        </w:rPr>
      </w:pPr>
      <w:r w:rsidRPr="000F45E3">
        <w:rPr>
          <w:rFonts w:eastAsia="Times New Roman"/>
        </w:rPr>
        <w:t>Smlouvu za Poradce podepisuje pouze společník</w:t>
      </w:r>
      <w:r w:rsidR="00326B9D" w:rsidRPr="000F45E3">
        <w:rPr>
          <w:rFonts w:eastAsia="Times New Roman"/>
        </w:rPr>
        <w:t xml:space="preserve"> </w:t>
      </w:r>
      <w:r w:rsidR="00326B9D" w:rsidRPr="000F45E3">
        <w:rPr>
          <w:rFonts w:eastAsia="Times New Roman"/>
          <w:b/>
          <w:bCs/>
        </w:rPr>
        <w:t>HVH LEGAL advokátní kancelář s.r.o.</w:t>
      </w:r>
      <w:r w:rsidRPr="000F45E3">
        <w:rPr>
          <w:rFonts w:eastAsia="Times New Roman"/>
        </w:rPr>
        <w:t>, který je všemi ostatními osobami (společníky) k tomuto podpisu zmocněn.</w:t>
      </w:r>
    </w:p>
    <w:p w14:paraId="48B40B16" w14:textId="206E514E" w:rsidR="002B56EC" w:rsidRDefault="002B56EC" w:rsidP="000F45E3">
      <w:pPr>
        <w:numPr>
          <w:ilvl w:val="0"/>
          <w:numId w:val="2"/>
        </w:numPr>
        <w:spacing w:after="120"/>
        <w:ind w:left="794" w:hanging="794"/>
        <w:jc w:val="both"/>
        <w:rPr>
          <w:rFonts w:eastAsia="Times New Roman"/>
        </w:rPr>
      </w:pPr>
      <w:r w:rsidRPr="002B56EC">
        <w:rPr>
          <w:rFonts w:eastAsia="Times New Roman"/>
        </w:rPr>
        <w:t>Vedoucí společník je ostatními osobami (společníky) zmocněn ke všem právním jednáním a</w:t>
      </w:r>
      <w:r>
        <w:rPr>
          <w:rFonts w:eastAsia="Times New Roman"/>
        </w:rPr>
        <w:t> </w:t>
      </w:r>
      <w:r w:rsidRPr="002B56EC">
        <w:rPr>
          <w:rFonts w:eastAsia="Times New Roman"/>
        </w:rPr>
        <w:t>k</w:t>
      </w:r>
      <w:r w:rsidR="00E41E7E">
        <w:rPr>
          <w:rFonts w:eastAsia="Times New Roman"/>
        </w:rPr>
        <w:t> </w:t>
      </w:r>
      <w:r w:rsidRPr="002B56EC">
        <w:rPr>
          <w:rFonts w:eastAsia="Times New Roman"/>
        </w:rPr>
        <w:t>veškeré komunikaci, jak ve věcech této Smlouvy, tak ve věcech Prováděcí smlouvy.</w:t>
      </w:r>
    </w:p>
    <w:p w14:paraId="2B9DBFDC" w14:textId="77777777" w:rsidR="000F45E3" w:rsidRDefault="000F45E3">
      <w:pPr>
        <w:rPr>
          <w:rFonts w:eastAsia="Times New Roman"/>
        </w:rPr>
      </w:pPr>
      <w:r>
        <w:rPr>
          <w:rFonts w:eastAsia="Times New Roman"/>
        </w:rPr>
        <w:br w:type="page"/>
      </w:r>
    </w:p>
    <w:p w14:paraId="3D7DF294" w14:textId="6CD0B26B" w:rsidR="003B5E40" w:rsidRPr="00AF6A04" w:rsidRDefault="004A7E4D" w:rsidP="003D295E">
      <w:pPr>
        <w:numPr>
          <w:ilvl w:val="0"/>
          <w:numId w:val="3"/>
        </w:numPr>
        <w:spacing w:after="240"/>
        <w:ind w:left="794" w:hanging="794"/>
        <w:rPr>
          <w:rFonts w:eastAsia="Times New Roman"/>
          <w:b/>
          <w:bCs/>
          <w:sz w:val="24"/>
          <w:szCs w:val="24"/>
        </w:rPr>
      </w:pPr>
      <w:r w:rsidRPr="00AF6A04">
        <w:rPr>
          <w:rFonts w:eastAsia="Times New Roman"/>
          <w:b/>
          <w:bCs/>
        </w:rPr>
        <w:lastRenderedPageBreak/>
        <w:t>PŘEDMĚT A ÚČEL SMLOUVY</w:t>
      </w:r>
    </w:p>
    <w:p w14:paraId="7A102903" w14:textId="7E492C3B" w:rsidR="003B5E40" w:rsidRPr="00B160A1" w:rsidRDefault="004A7E4D" w:rsidP="003D295E">
      <w:pPr>
        <w:pStyle w:val="Odstavecseseznamem"/>
        <w:numPr>
          <w:ilvl w:val="1"/>
          <w:numId w:val="59"/>
        </w:numPr>
        <w:ind w:left="794" w:hanging="794"/>
        <w:rPr>
          <w:sz w:val="20"/>
          <w:szCs w:val="20"/>
        </w:rPr>
      </w:pPr>
      <w:r w:rsidRPr="00B160A1">
        <w:rPr>
          <w:rFonts w:eastAsia="Times New Roman"/>
        </w:rPr>
        <w:t>Účelem této Smlouvy je poskytnutí komplexních právních služeb Klientovi ze strany Poradce.</w:t>
      </w:r>
    </w:p>
    <w:p w14:paraId="74716AF8" w14:textId="253F226E" w:rsidR="00B160A1" w:rsidRPr="00B160A1" w:rsidRDefault="00B160A1" w:rsidP="003D295E">
      <w:pPr>
        <w:pStyle w:val="Odstavecseseznamem"/>
        <w:numPr>
          <w:ilvl w:val="1"/>
          <w:numId w:val="59"/>
        </w:numPr>
        <w:ind w:hanging="792"/>
        <w:rPr>
          <w:sz w:val="20"/>
          <w:szCs w:val="20"/>
        </w:rPr>
      </w:pPr>
      <w:r w:rsidRPr="00B160A1">
        <w:rPr>
          <w:rFonts w:eastAsia="Times New Roman"/>
        </w:rPr>
        <w:t>Předmětem Smlouvy je v</w:t>
      </w:r>
      <w:r w:rsidR="00E41E7E">
        <w:rPr>
          <w:rFonts w:eastAsia="Times New Roman"/>
        </w:rPr>
        <w:t> </w:t>
      </w:r>
      <w:r w:rsidRPr="00B160A1">
        <w:rPr>
          <w:rFonts w:eastAsia="Times New Roman"/>
        </w:rPr>
        <w:t>souladu s</w:t>
      </w:r>
      <w:r w:rsidR="00E41E7E">
        <w:rPr>
          <w:rFonts w:eastAsia="Times New Roman"/>
        </w:rPr>
        <w:t> </w:t>
      </w:r>
      <w:r w:rsidRPr="00B160A1">
        <w:rPr>
          <w:rFonts w:eastAsia="Times New Roman"/>
        </w:rPr>
        <w:t>ustanovením § 131 a násl. ZZVZ úprava podmínek pro poskytování právních služeb mezi Poradcem a Klientem po dobu účinnosti Smlouvy, jakož i úprava podmínek, na jejichž základě budou mezi Klientem a Poradcem zadávány dílčí veřejné zakázky podle aktuální potřeby Klienta.</w:t>
      </w:r>
    </w:p>
    <w:p w14:paraId="296476FF" w14:textId="4BB29BCF" w:rsidR="003B5E40" w:rsidRPr="00B160A1" w:rsidRDefault="004A7E4D" w:rsidP="003D295E">
      <w:pPr>
        <w:pStyle w:val="Odstavecseseznamem"/>
        <w:numPr>
          <w:ilvl w:val="1"/>
          <w:numId w:val="59"/>
        </w:numPr>
        <w:spacing w:after="120"/>
        <w:ind w:left="794" w:hanging="794"/>
        <w:contextualSpacing w:val="0"/>
        <w:rPr>
          <w:sz w:val="20"/>
          <w:szCs w:val="20"/>
        </w:rPr>
      </w:pPr>
      <w:r w:rsidRPr="00B160A1">
        <w:rPr>
          <w:rFonts w:eastAsia="Times New Roman"/>
        </w:rPr>
        <w:t xml:space="preserve">Právní služby se </w:t>
      </w:r>
      <w:r w:rsidRPr="00B160A1">
        <w:rPr>
          <w:rFonts w:eastAsia="Times New Roman"/>
          <w:b/>
          <w:bCs/>
        </w:rPr>
        <w:t>budou</w:t>
      </w:r>
      <w:r w:rsidRPr="00B160A1">
        <w:rPr>
          <w:rFonts w:eastAsia="Times New Roman"/>
        </w:rPr>
        <w:t xml:space="preserve"> týkat činností potřebných pro výkon činností v</w:t>
      </w:r>
      <w:r w:rsidR="00E41E7E">
        <w:rPr>
          <w:rFonts w:eastAsia="Times New Roman"/>
        </w:rPr>
        <w:t> </w:t>
      </w:r>
      <w:r w:rsidRPr="00B160A1">
        <w:rPr>
          <w:rFonts w:eastAsia="Times New Roman"/>
        </w:rPr>
        <w:t>rámci celé šíře působnosti Klienta a budou spočívat v</w:t>
      </w:r>
      <w:r w:rsidR="00E41E7E">
        <w:rPr>
          <w:rFonts w:eastAsia="Times New Roman"/>
        </w:rPr>
        <w:t> </w:t>
      </w:r>
      <w:r w:rsidRPr="00B160A1">
        <w:rPr>
          <w:rFonts w:eastAsia="Times New Roman"/>
        </w:rPr>
        <w:t>aplikaci zejména následujících právních předpisů:</w:t>
      </w:r>
    </w:p>
    <w:p w14:paraId="4116E906" w14:textId="710E76D5" w:rsidR="003B5E40" w:rsidRPr="00B160A1" w:rsidRDefault="004A7E4D" w:rsidP="003D295E">
      <w:pPr>
        <w:pStyle w:val="Odstavecseseznamem"/>
        <w:numPr>
          <w:ilvl w:val="0"/>
          <w:numId w:val="60"/>
        </w:numPr>
        <w:ind w:left="1276" w:hanging="142"/>
        <w:rPr>
          <w:sz w:val="20"/>
          <w:szCs w:val="20"/>
        </w:rPr>
      </w:pPr>
      <w:r w:rsidRPr="00B160A1">
        <w:rPr>
          <w:rFonts w:eastAsia="Times New Roman"/>
        </w:rPr>
        <w:t>zákon č. 99/1963 Sb., občanský soudní řád,</w:t>
      </w:r>
    </w:p>
    <w:p w14:paraId="57A20A90" w14:textId="152C87C6" w:rsidR="003B5E40" w:rsidRPr="00B160A1" w:rsidRDefault="004A7E4D" w:rsidP="003D295E">
      <w:pPr>
        <w:pStyle w:val="Odstavecseseznamem"/>
        <w:numPr>
          <w:ilvl w:val="0"/>
          <w:numId w:val="60"/>
        </w:numPr>
        <w:ind w:left="1276" w:hanging="142"/>
        <w:rPr>
          <w:rFonts w:eastAsia="Times New Roman"/>
        </w:rPr>
      </w:pPr>
      <w:r>
        <w:rPr>
          <w:rFonts w:eastAsia="Times New Roman"/>
        </w:rPr>
        <w:t>zákon č. 563/1991 Sb., o účetnictví,</w:t>
      </w:r>
    </w:p>
    <w:p w14:paraId="7E7C1492" w14:textId="68617724" w:rsidR="003B5E40" w:rsidRPr="00B160A1" w:rsidRDefault="004A7E4D" w:rsidP="003D295E">
      <w:pPr>
        <w:pStyle w:val="Odstavecseseznamem"/>
        <w:numPr>
          <w:ilvl w:val="0"/>
          <w:numId w:val="60"/>
        </w:numPr>
        <w:ind w:left="1276" w:hanging="142"/>
        <w:rPr>
          <w:rFonts w:eastAsia="Times New Roman"/>
        </w:rPr>
      </w:pPr>
      <w:r>
        <w:rPr>
          <w:rFonts w:eastAsia="Times New Roman"/>
        </w:rPr>
        <w:t>zákon č. 182/1993 Sb., o Ústavním soudu,</w:t>
      </w:r>
    </w:p>
    <w:p w14:paraId="792E1235" w14:textId="7E249377" w:rsidR="003B5E40" w:rsidRPr="00B160A1" w:rsidRDefault="004A7E4D" w:rsidP="003D295E">
      <w:pPr>
        <w:pStyle w:val="Odstavecseseznamem"/>
        <w:numPr>
          <w:ilvl w:val="0"/>
          <w:numId w:val="60"/>
        </w:numPr>
        <w:ind w:left="1276" w:hanging="142"/>
        <w:rPr>
          <w:rFonts w:eastAsia="Times New Roman"/>
        </w:rPr>
      </w:pPr>
      <w:r>
        <w:rPr>
          <w:rFonts w:eastAsia="Times New Roman"/>
        </w:rPr>
        <w:t>zákon č. 114/1995 Sb., o vnitrozemské plavbě,</w:t>
      </w:r>
    </w:p>
    <w:p w14:paraId="61C76990" w14:textId="5C3A31F1" w:rsidR="00B160A1" w:rsidRPr="00B160A1" w:rsidRDefault="004A7E4D" w:rsidP="003D295E">
      <w:pPr>
        <w:pStyle w:val="Odstavecseseznamem"/>
        <w:numPr>
          <w:ilvl w:val="0"/>
          <w:numId w:val="60"/>
        </w:numPr>
        <w:ind w:left="1276" w:hanging="142"/>
        <w:rPr>
          <w:rFonts w:eastAsia="Times New Roman"/>
        </w:rPr>
      </w:pPr>
      <w:r w:rsidRPr="00B160A1">
        <w:rPr>
          <w:rFonts w:eastAsia="Times New Roman"/>
        </w:rPr>
        <w:t>zákon č. 13/1997 Sb., o pozemních komunikacích,</w:t>
      </w:r>
    </w:p>
    <w:p w14:paraId="21F66046" w14:textId="3F9AD22D" w:rsidR="003B5E40" w:rsidRPr="00B160A1" w:rsidRDefault="004A7E4D" w:rsidP="003D295E">
      <w:pPr>
        <w:pStyle w:val="Odstavecseseznamem"/>
        <w:numPr>
          <w:ilvl w:val="0"/>
          <w:numId w:val="60"/>
        </w:numPr>
        <w:ind w:left="1276" w:hanging="142"/>
        <w:rPr>
          <w:rFonts w:eastAsia="Times New Roman"/>
        </w:rPr>
      </w:pPr>
      <w:r w:rsidRPr="00B160A1">
        <w:rPr>
          <w:rFonts w:eastAsia="Times New Roman"/>
        </w:rPr>
        <w:t>zákon č. 77/1997 Sb., o státním podniku,</w:t>
      </w:r>
    </w:p>
    <w:p w14:paraId="14BC928F" w14:textId="6F26075E" w:rsidR="003B5E40" w:rsidRPr="00B160A1" w:rsidRDefault="004A7E4D" w:rsidP="003D295E">
      <w:pPr>
        <w:pStyle w:val="Odstavecseseznamem"/>
        <w:numPr>
          <w:ilvl w:val="0"/>
          <w:numId w:val="60"/>
        </w:numPr>
        <w:ind w:left="1276" w:hanging="142"/>
        <w:rPr>
          <w:rFonts w:eastAsia="Times New Roman"/>
        </w:rPr>
      </w:pPr>
      <w:r>
        <w:rPr>
          <w:rFonts w:eastAsia="Times New Roman"/>
        </w:rPr>
        <w:t>zákon č. 106/1999 Sb., o svobodném přístupu k</w:t>
      </w:r>
      <w:r w:rsidR="00E41E7E">
        <w:rPr>
          <w:rFonts w:eastAsia="Times New Roman"/>
        </w:rPr>
        <w:t> </w:t>
      </w:r>
      <w:r>
        <w:rPr>
          <w:rFonts w:eastAsia="Times New Roman"/>
        </w:rPr>
        <w:t>informacím,</w:t>
      </w:r>
    </w:p>
    <w:p w14:paraId="7489CE8B" w14:textId="468EAF45" w:rsidR="003B5E40" w:rsidRPr="00B160A1" w:rsidRDefault="004A7E4D" w:rsidP="003D295E">
      <w:pPr>
        <w:pStyle w:val="Odstavecseseznamem"/>
        <w:numPr>
          <w:ilvl w:val="0"/>
          <w:numId w:val="60"/>
        </w:numPr>
        <w:ind w:left="1276" w:hanging="142"/>
        <w:rPr>
          <w:rFonts w:eastAsia="Times New Roman"/>
        </w:rPr>
      </w:pPr>
      <w:r>
        <w:rPr>
          <w:rFonts w:eastAsia="Times New Roman"/>
        </w:rPr>
        <w:t>zákon č. 104/2000 Sb., o Státním fondu dopravní infrastruktury,</w:t>
      </w:r>
    </w:p>
    <w:p w14:paraId="6A692FD3" w14:textId="0927D7DC" w:rsidR="003B5E40" w:rsidRPr="00B160A1" w:rsidRDefault="004A7E4D" w:rsidP="003D295E">
      <w:pPr>
        <w:pStyle w:val="Odstavecseseznamem"/>
        <w:numPr>
          <w:ilvl w:val="0"/>
          <w:numId w:val="60"/>
        </w:numPr>
        <w:ind w:left="1276" w:hanging="142"/>
        <w:rPr>
          <w:rFonts w:eastAsia="Times New Roman"/>
        </w:rPr>
      </w:pPr>
      <w:r>
        <w:rPr>
          <w:rFonts w:eastAsia="Times New Roman"/>
        </w:rPr>
        <w:t>zákon č. 121/2000 Sb., o právu autorském, o právech souvisejících s</w:t>
      </w:r>
      <w:r w:rsidR="00E41E7E">
        <w:rPr>
          <w:rFonts w:eastAsia="Times New Roman"/>
        </w:rPr>
        <w:t> </w:t>
      </w:r>
      <w:r>
        <w:rPr>
          <w:rFonts w:eastAsia="Times New Roman"/>
        </w:rPr>
        <w:t xml:space="preserve">právem autorským a o </w:t>
      </w:r>
      <w:r w:rsidR="00B160A1">
        <w:rPr>
          <w:rFonts w:eastAsia="Times New Roman"/>
        </w:rPr>
        <w:t>z</w:t>
      </w:r>
      <w:r>
        <w:rPr>
          <w:rFonts w:eastAsia="Times New Roman"/>
        </w:rPr>
        <w:t>měně některých zákonů (autorský zákon),</w:t>
      </w:r>
    </w:p>
    <w:p w14:paraId="5D56E4CB" w14:textId="6CEA2251" w:rsidR="003B5E40" w:rsidRPr="00B160A1" w:rsidRDefault="004A7E4D" w:rsidP="003D295E">
      <w:pPr>
        <w:pStyle w:val="Odstavecseseznamem"/>
        <w:numPr>
          <w:ilvl w:val="0"/>
          <w:numId w:val="60"/>
        </w:numPr>
        <w:ind w:left="1276" w:hanging="142"/>
        <w:rPr>
          <w:rFonts w:eastAsia="Times New Roman"/>
        </w:rPr>
      </w:pPr>
      <w:r>
        <w:rPr>
          <w:rFonts w:eastAsia="Times New Roman"/>
        </w:rPr>
        <w:t>zákon č. 218/2000 Sb., o rozpočtových pravidlech a o změně některých souvisejících zákonů (rozpočtová pravidla),</w:t>
      </w:r>
    </w:p>
    <w:p w14:paraId="720AFCA3" w14:textId="47DE08C8" w:rsidR="003B5E40" w:rsidRPr="00B160A1" w:rsidRDefault="004A7E4D" w:rsidP="003D295E">
      <w:pPr>
        <w:pStyle w:val="Odstavecseseznamem"/>
        <w:numPr>
          <w:ilvl w:val="0"/>
          <w:numId w:val="60"/>
        </w:numPr>
        <w:ind w:left="1276" w:hanging="142"/>
        <w:rPr>
          <w:rFonts w:eastAsia="Times New Roman"/>
        </w:rPr>
      </w:pPr>
      <w:r>
        <w:rPr>
          <w:rFonts w:eastAsia="Times New Roman"/>
        </w:rPr>
        <w:t>zákon č. 219/2000 Sb., o majetku České republiky a jejím vystupování v</w:t>
      </w:r>
      <w:r w:rsidR="00E41E7E">
        <w:rPr>
          <w:rFonts w:eastAsia="Times New Roman"/>
        </w:rPr>
        <w:t> </w:t>
      </w:r>
      <w:r>
        <w:rPr>
          <w:rFonts w:eastAsia="Times New Roman"/>
        </w:rPr>
        <w:t>právních vztazích, -zákon č. 120/2001 Sb., o soudních exekutorech a exekuční činnosti (exekuční řád) a o změně dalších zákonů,</w:t>
      </w:r>
    </w:p>
    <w:p w14:paraId="2C1FE2A1" w14:textId="6836FFF6" w:rsidR="003B5E40" w:rsidRPr="00B160A1" w:rsidRDefault="004A7E4D" w:rsidP="003D295E">
      <w:pPr>
        <w:pStyle w:val="Odstavecseseznamem"/>
        <w:numPr>
          <w:ilvl w:val="0"/>
          <w:numId w:val="60"/>
        </w:numPr>
        <w:ind w:left="1276" w:hanging="142"/>
        <w:rPr>
          <w:rFonts w:eastAsia="Times New Roman"/>
        </w:rPr>
      </w:pPr>
      <w:r>
        <w:rPr>
          <w:rFonts w:eastAsia="Times New Roman"/>
        </w:rPr>
        <w:t>zákon č. 254/2001 Sb., o vodách a o změně některých zákonů (vodní zákon),</w:t>
      </w:r>
    </w:p>
    <w:p w14:paraId="3E30F299" w14:textId="21067449" w:rsidR="003B5E40" w:rsidRPr="00B160A1" w:rsidRDefault="004A7E4D" w:rsidP="003D295E">
      <w:pPr>
        <w:pStyle w:val="Odstavecseseznamem"/>
        <w:numPr>
          <w:ilvl w:val="0"/>
          <w:numId w:val="60"/>
        </w:numPr>
        <w:ind w:left="1276" w:hanging="142"/>
        <w:rPr>
          <w:rFonts w:eastAsia="Times New Roman"/>
        </w:rPr>
      </w:pPr>
      <w:r>
        <w:rPr>
          <w:rFonts w:eastAsia="Times New Roman"/>
        </w:rPr>
        <w:t>zákon č. 274/2001 Sb., o vodovodech a kanalizacích pro veřejnou potřebu a o změně některých zákonů (zákon o vodovodech a kanalizacích),</w:t>
      </w:r>
    </w:p>
    <w:p w14:paraId="4B203505" w14:textId="0FA7C7EC" w:rsidR="003B5E40" w:rsidRPr="00B160A1" w:rsidRDefault="004A7E4D" w:rsidP="003D295E">
      <w:pPr>
        <w:pStyle w:val="Odstavecseseznamem"/>
        <w:numPr>
          <w:ilvl w:val="0"/>
          <w:numId w:val="60"/>
        </w:numPr>
        <w:ind w:left="1276" w:hanging="142"/>
        <w:rPr>
          <w:rFonts w:eastAsia="Times New Roman"/>
        </w:rPr>
      </w:pPr>
      <w:r>
        <w:rPr>
          <w:rFonts w:eastAsia="Times New Roman"/>
        </w:rPr>
        <w:t>zákon č. 320/2001 Sb., o finanční kontrole ve veřejné správě a o změně některých zákonů (zákon o finanční kontrole),</w:t>
      </w:r>
    </w:p>
    <w:p w14:paraId="41A1B76E" w14:textId="32AD7370" w:rsidR="003B5E40" w:rsidRPr="00B160A1" w:rsidRDefault="004A7E4D" w:rsidP="003D295E">
      <w:pPr>
        <w:pStyle w:val="Odstavecseseznamem"/>
        <w:numPr>
          <w:ilvl w:val="0"/>
          <w:numId w:val="60"/>
        </w:numPr>
        <w:ind w:left="1276" w:hanging="142"/>
        <w:rPr>
          <w:rFonts w:eastAsia="Times New Roman"/>
        </w:rPr>
      </w:pPr>
      <w:r>
        <w:rPr>
          <w:rFonts w:eastAsia="Times New Roman"/>
        </w:rPr>
        <w:t>zákon č. 150/2002 Sb., soudní řád správní,</w:t>
      </w:r>
    </w:p>
    <w:p w14:paraId="7406C076" w14:textId="207D5E15" w:rsidR="003B5E40" w:rsidRPr="00B160A1" w:rsidRDefault="004A7E4D" w:rsidP="003D295E">
      <w:pPr>
        <w:pStyle w:val="Odstavecseseznamem"/>
        <w:numPr>
          <w:ilvl w:val="0"/>
          <w:numId w:val="60"/>
        </w:numPr>
        <w:ind w:left="1276" w:hanging="142"/>
        <w:rPr>
          <w:rFonts w:eastAsia="Times New Roman"/>
        </w:rPr>
      </w:pPr>
      <w:r w:rsidRPr="00B160A1">
        <w:rPr>
          <w:rFonts w:eastAsia="Times New Roman"/>
        </w:rPr>
        <w:t>zákon č. 500/2004 Sb., správní řád,</w:t>
      </w:r>
    </w:p>
    <w:p w14:paraId="42127656" w14:textId="35E6F19C" w:rsidR="003B5E40" w:rsidRPr="00B160A1" w:rsidRDefault="004A7E4D" w:rsidP="003D295E">
      <w:pPr>
        <w:pStyle w:val="Odstavecseseznamem"/>
        <w:numPr>
          <w:ilvl w:val="0"/>
          <w:numId w:val="60"/>
        </w:numPr>
        <w:ind w:left="1276" w:hanging="142"/>
        <w:rPr>
          <w:rFonts w:eastAsia="Times New Roman"/>
        </w:rPr>
      </w:pPr>
      <w:r>
        <w:rPr>
          <w:rFonts w:eastAsia="Times New Roman"/>
        </w:rPr>
        <w:t>zákon č. 182/2006 Sb., o úpadku a způsobech jeho řešení (insolvenční zákon),</w:t>
      </w:r>
    </w:p>
    <w:p w14:paraId="5952AAAA" w14:textId="77CFBFDD" w:rsidR="003B5E40" w:rsidRPr="00B160A1" w:rsidRDefault="004A7E4D" w:rsidP="003D295E">
      <w:pPr>
        <w:pStyle w:val="Odstavecseseznamem"/>
        <w:numPr>
          <w:ilvl w:val="0"/>
          <w:numId w:val="60"/>
        </w:numPr>
        <w:ind w:left="1276" w:hanging="142"/>
        <w:rPr>
          <w:rFonts w:eastAsia="Times New Roman"/>
        </w:rPr>
      </w:pPr>
      <w:r>
        <w:rPr>
          <w:rFonts w:eastAsia="Times New Roman"/>
        </w:rPr>
        <w:t>zákon č. 262/2006 Sb., zákoník práce,</w:t>
      </w:r>
    </w:p>
    <w:p w14:paraId="536A2B66" w14:textId="78008B73" w:rsidR="003B5E40" w:rsidRPr="00B160A1" w:rsidRDefault="004A7E4D" w:rsidP="003D295E">
      <w:pPr>
        <w:pStyle w:val="Odstavecseseznamem"/>
        <w:numPr>
          <w:ilvl w:val="0"/>
          <w:numId w:val="60"/>
        </w:numPr>
        <w:ind w:left="1276" w:hanging="142"/>
        <w:rPr>
          <w:rFonts w:eastAsia="Times New Roman"/>
        </w:rPr>
      </w:pPr>
      <w:r>
        <w:rPr>
          <w:rFonts w:eastAsia="Times New Roman"/>
        </w:rPr>
        <w:t>zákon č. 280/2009 Sb., daňový řád,</w:t>
      </w:r>
    </w:p>
    <w:p w14:paraId="2B0FDA9F" w14:textId="47F2B8E2" w:rsidR="003B5E40" w:rsidRPr="00B160A1" w:rsidRDefault="004A7E4D" w:rsidP="003D295E">
      <w:pPr>
        <w:pStyle w:val="Odstavecseseznamem"/>
        <w:numPr>
          <w:ilvl w:val="0"/>
          <w:numId w:val="60"/>
        </w:numPr>
        <w:ind w:left="1276" w:hanging="142"/>
        <w:rPr>
          <w:rFonts w:eastAsia="Times New Roman"/>
        </w:rPr>
      </w:pPr>
      <w:r>
        <w:rPr>
          <w:rFonts w:eastAsia="Times New Roman"/>
        </w:rPr>
        <w:t>zákon č. 89/2012 Sb., občanský zákoník,</w:t>
      </w:r>
    </w:p>
    <w:p w14:paraId="1A42D530" w14:textId="45AB848D" w:rsidR="003B5E40" w:rsidRPr="00B160A1" w:rsidRDefault="004A7E4D" w:rsidP="003D295E">
      <w:pPr>
        <w:pStyle w:val="Odstavecseseznamem"/>
        <w:numPr>
          <w:ilvl w:val="0"/>
          <w:numId w:val="60"/>
        </w:numPr>
        <w:ind w:left="1276" w:hanging="142"/>
        <w:rPr>
          <w:rFonts w:eastAsia="Times New Roman"/>
        </w:rPr>
      </w:pPr>
      <w:r>
        <w:rPr>
          <w:rFonts w:eastAsia="Times New Roman"/>
        </w:rPr>
        <w:t>zákon č. 255/2012 Sb., o kontrole (kontrolní řád),</w:t>
      </w:r>
    </w:p>
    <w:p w14:paraId="10F95A99" w14:textId="6008F5E1" w:rsidR="003B5E40" w:rsidRPr="00B160A1" w:rsidRDefault="004A7E4D" w:rsidP="003D295E">
      <w:pPr>
        <w:pStyle w:val="Odstavecseseznamem"/>
        <w:numPr>
          <w:ilvl w:val="0"/>
          <w:numId w:val="60"/>
        </w:numPr>
        <w:ind w:left="1276" w:hanging="142"/>
        <w:rPr>
          <w:rFonts w:eastAsia="Times New Roman"/>
        </w:rPr>
      </w:pPr>
      <w:r>
        <w:rPr>
          <w:rFonts w:eastAsia="Times New Roman"/>
        </w:rPr>
        <w:t>zákon č. 256/2013 Sb., o katastru nemovitostí (katastrální zákon),</w:t>
      </w:r>
    </w:p>
    <w:p w14:paraId="51AA5D6C" w14:textId="28B42DAD" w:rsidR="003B5E40" w:rsidRPr="00B160A1" w:rsidRDefault="004A7E4D" w:rsidP="003D295E">
      <w:pPr>
        <w:pStyle w:val="Odstavecseseznamem"/>
        <w:numPr>
          <w:ilvl w:val="0"/>
          <w:numId w:val="60"/>
        </w:numPr>
        <w:ind w:left="1276" w:hanging="142"/>
        <w:rPr>
          <w:rFonts w:eastAsia="Times New Roman"/>
        </w:rPr>
      </w:pPr>
      <w:r>
        <w:rPr>
          <w:rFonts w:eastAsia="Times New Roman"/>
        </w:rPr>
        <w:t>Nařízení Evropského parlamentu a Rady (EU) 2016/679 ze dne 27. dubna 2016 o ochraně fyzických osob v</w:t>
      </w:r>
      <w:r w:rsidR="00E41E7E">
        <w:rPr>
          <w:rFonts w:eastAsia="Times New Roman"/>
        </w:rPr>
        <w:t> </w:t>
      </w:r>
      <w:r>
        <w:rPr>
          <w:rFonts w:eastAsia="Times New Roman"/>
        </w:rPr>
        <w:t>souvislosti se zpracováním osobních údajů a volném pohybu těchto údajů a</w:t>
      </w:r>
      <w:r w:rsidR="00B160A1">
        <w:rPr>
          <w:rFonts w:eastAsia="Times New Roman"/>
        </w:rPr>
        <w:t> </w:t>
      </w:r>
      <w:r>
        <w:rPr>
          <w:rFonts w:eastAsia="Times New Roman"/>
        </w:rPr>
        <w:t>o zrušení směrnice 95/46/ES,</w:t>
      </w:r>
    </w:p>
    <w:p w14:paraId="20C5A8D1" w14:textId="354EB47D" w:rsidR="003B5E40" w:rsidRDefault="004A7E4D" w:rsidP="003D295E">
      <w:pPr>
        <w:pStyle w:val="Odstavecseseznamem"/>
        <w:numPr>
          <w:ilvl w:val="0"/>
          <w:numId w:val="60"/>
        </w:numPr>
        <w:spacing w:after="120"/>
        <w:ind w:left="1276" w:hanging="142"/>
        <w:contextualSpacing w:val="0"/>
        <w:rPr>
          <w:sz w:val="20"/>
          <w:szCs w:val="20"/>
        </w:rPr>
      </w:pPr>
      <w:r>
        <w:rPr>
          <w:rFonts w:eastAsia="Times New Roman"/>
        </w:rPr>
        <w:t>zákon č. 110/2019 Sb., o zpracování osobních údajů.</w:t>
      </w:r>
    </w:p>
    <w:p w14:paraId="06DC8E62" w14:textId="4029C5C8" w:rsidR="003B5E40" w:rsidRPr="00B160A1" w:rsidRDefault="004A7E4D" w:rsidP="003D295E">
      <w:pPr>
        <w:pStyle w:val="Odstavecseseznamem"/>
        <w:numPr>
          <w:ilvl w:val="1"/>
          <w:numId w:val="59"/>
        </w:numPr>
        <w:spacing w:after="120"/>
        <w:ind w:left="794" w:hanging="794"/>
        <w:contextualSpacing w:val="0"/>
        <w:jc w:val="both"/>
        <w:rPr>
          <w:sz w:val="20"/>
          <w:szCs w:val="20"/>
        </w:rPr>
      </w:pPr>
      <w:r w:rsidRPr="00B160A1">
        <w:rPr>
          <w:rFonts w:eastAsia="Times New Roman"/>
        </w:rPr>
        <w:t>Právní služby budou spočívat zejména v</w:t>
      </w:r>
      <w:r w:rsidR="00E41E7E">
        <w:rPr>
          <w:rFonts w:eastAsia="Times New Roman"/>
        </w:rPr>
        <w:t> </w:t>
      </w:r>
      <w:r w:rsidRPr="00B160A1">
        <w:rPr>
          <w:rFonts w:eastAsia="Times New Roman"/>
        </w:rPr>
        <w:t>následujících činnostech potřebných pro výkon činností v</w:t>
      </w:r>
      <w:r w:rsidR="00E41E7E">
        <w:rPr>
          <w:rFonts w:eastAsia="Times New Roman"/>
        </w:rPr>
        <w:t> </w:t>
      </w:r>
      <w:r w:rsidRPr="00B160A1">
        <w:rPr>
          <w:rFonts w:eastAsia="Times New Roman"/>
        </w:rPr>
        <w:t>rámci celé šíře působnosti Klienta:</w:t>
      </w:r>
    </w:p>
    <w:p w14:paraId="564EECCA" w14:textId="77777777" w:rsidR="003B5E40" w:rsidRDefault="004A7E4D" w:rsidP="003D295E">
      <w:pPr>
        <w:numPr>
          <w:ilvl w:val="0"/>
          <w:numId w:val="4"/>
        </w:numPr>
        <w:rPr>
          <w:rFonts w:eastAsia="Times New Roman"/>
        </w:rPr>
      </w:pPr>
      <w:r>
        <w:rPr>
          <w:rFonts w:eastAsia="Times New Roman"/>
        </w:rPr>
        <w:t>poskytování odborných konzultací a porad,</w:t>
      </w:r>
    </w:p>
    <w:p w14:paraId="2CDEDB26" w14:textId="77777777" w:rsidR="003B5E40" w:rsidRDefault="004A7E4D" w:rsidP="003D295E">
      <w:pPr>
        <w:numPr>
          <w:ilvl w:val="0"/>
          <w:numId w:val="4"/>
        </w:numPr>
        <w:rPr>
          <w:rFonts w:eastAsia="Times New Roman"/>
        </w:rPr>
      </w:pPr>
      <w:r>
        <w:rPr>
          <w:rFonts w:eastAsia="Times New Roman"/>
        </w:rPr>
        <w:t>zpracovávání právních analýz, stanovisek a rozborů,</w:t>
      </w:r>
    </w:p>
    <w:p w14:paraId="7C8A0B81" w14:textId="77777777" w:rsidR="003B5E40" w:rsidRDefault="004A7E4D" w:rsidP="003D295E">
      <w:pPr>
        <w:numPr>
          <w:ilvl w:val="0"/>
          <w:numId w:val="4"/>
        </w:numPr>
        <w:rPr>
          <w:rFonts w:eastAsia="Times New Roman"/>
        </w:rPr>
      </w:pPr>
      <w:r>
        <w:rPr>
          <w:rFonts w:eastAsia="Times New Roman"/>
        </w:rPr>
        <w:t>sepisu a revizi metodik a vnitřních předpisů,</w:t>
      </w:r>
    </w:p>
    <w:p w14:paraId="723AF2E4" w14:textId="77777777" w:rsidR="00AF6A04" w:rsidRDefault="004A7E4D" w:rsidP="003D295E">
      <w:pPr>
        <w:numPr>
          <w:ilvl w:val="0"/>
          <w:numId w:val="5"/>
        </w:numPr>
        <w:rPr>
          <w:rFonts w:eastAsia="Times New Roman"/>
        </w:rPr>
      </w:pPr>
      <w:r w:rsidRPr="00AF6A04">
        <w:rPr>
          <w:rFonts w:eastAsia="Times New Roman"/>
        </w:rPr>
        <w:t>sepisu a revizi smluvní dokumentace a dalších právních dokumentů,</w:t>
      </w:r>
    </w:p>
    <w:p w14:paraId="58A42270" w14:textId="78550F5A" w:rsidR="003B5E40" w:rsidRDefault="004A7E4D" w:rsidP="003D295E">
      <w:pPr>
        <w:numPr>
          <w:ilvl w:val="0"/>
          <w:numId w:val="5"/>
        </w:numPr>
        <w:rPr>
          <w:rFonts w:eastAsia="Times New Roman"/>
        </w:rPr>
      </w:pPr>
      <w:r w:rsidRPr="00AF6A04">
        <w:rPr>
          <w:rFonts w:eastAsia="Times New Roman"/>
        </w:rPr>
        <w:t>zastupování Klienta při jednání před orgány veřejné moci,</w:t>
      </w:r>
    </w:p>
    <w:p w14:paraId="7E2DDF9E" w14:textId="04900DE9" w:rsidR="003B5E40" w:rsidRPr="000F45E3" w:rsidRDefault="004A7E4D" w:rsidP="003D295E">
      <w:pPr>
        <w:numPr>
          <w:ilvl w:val="0"/>
          <w:numId w:val="5"/>
        </w:numPr>
        <w:spacing w:after="120"/>
        <w:rPr>
          <w:rFonts w:eastAsia="Times New Roman"/>
        </w:rPr>
      </w:pPr>
      <w:r w:rsidRPr="000F45E3">
        <w:rPr>
          <w:rFonts w:eastAsia="Times New Roman"/>
        </w:rPr>
        <w:t>zastupování Klienta při jednání s</w:t>
      </w:r>
      <w:r w:rsidR="00E41E7E">
        <w:rPr>
          <w:rFonts w:eastAsia="Times New Roman"/>
        </w:rPr>
        <w:t> </w:t>
      </w:r>
      <w:r w:rsidRPr="000F45E3">
        <w:rPr>
          <w:rFonts w:eastAsia="Times New Roman"/>
        </w:rPr>
        <w:t>třetími osobami.</w:t>
      </w:r>
    </w:p>
    <w:p w14:paraId="40E89F11" w14:textId="332B87A1" w:rsidR="003B5E40" w:rsidRPr="00D56D79" w:rsidRDefault="004A7E4D" w:rsidP="003D295E">
      <w:pPr>
        <w:pStyle w:val="Odstavecseseznamem"/>
        <w:numPr>
          <w:ilvl w:val="1"/>
          <w:numId w:val="59"/>
        </w:numPr>
        <w:ind w:left="794" w:hanging="794"/>
        <w:jc w:val="both"/>
        <w:rPr>
          <w:sz w:val="20"/>
          <w:szCs w:val="20"/>
        </w:rPr>
      </w:pPr>
      <w:r w:rsidRPr="00B160A1">
        <w:rPr>
          <w:rFonts w:eastAsia="Times New Roman"/>
        </w:rPr>
        <w:t xml:space="preserve">Právní služby se </w:t>
      </w:r>
      <w:r w:rsidRPr="00B160A1">
        <w:rPr>
          <w:rFonts w:eastAsia="Times New Roman"/>
          <w:b/>
          <w:bCs/>
        </w:rPr>
        <w:t>nebudou</w:t>
      </w:r>
      <w:r w:rsidRPr="00B160A1">
        <w:rPr>
          <w:rFonts w:eastAsia="Times New Roman"/>
        </w:rPr>
        <w:t xml:space="preserve"> týkat oblasti práva veřejných zakázek ani oblasti správy majetku ČR v</w:t>
      </w:r>
      <w:r w:rsidR="00E41E7E">
        <w:rPr>
          <w:rFonts w:eastAsia="Times New Roman"/>
        </w:rPr>
        <w:t> </w:t>
      </w:r>
      <w:r w:rsidRPr="00B160A1">
        <w:rPr>
          <w:rFonts w:eastAsia="Times New Roman"/>
        </w:rPr>
        <w:t>německém přístavu Hamburk, dále se nebudou týkat aplikace zákona č. 183/2006 Sb., o</w:t>
      </w:r>
      <w:r w:rsidR="00477B7E">
        <w:rPr>
          <w:rFonts w:eastAsia="Times New Roman"/>
        </w:rPr>
        <w:t> </w:t>
      </w:r>
      <w:r w:rsidRPr="00B160A1">
        <w:rPr>
          <w:rFonts w:eastAsia="Times New Roman"/>
        </w:rPr>
        <w:t>územním plánování a stavebním řádu (stavební zákon), a to v</w:t>
      </w:r>
      <w:r w:rsidR="00E41E7E">
        <w:rPr>
          <w:rFonts w:eastAsia="Times New Roman"/>
        </w:rPr>
        <w:t> </w:t>
      </w:r>
      <w:r w:rsidRPr="00B160A1">
        <w:rPr>
          <w:rFonts w:eastAsia="Times New Roman"/>
        </w:rPr>
        <w:t xml:space="preserve">části týkající se správních řízení, ani zákona č. 114/1992 Sb., o ochraně přírody a krajiny, zákona č. 100/2001 Sb., </w:t>
      </w:r>
      <w:r w:rsidRPr="00B160A1">
        <w:rPr>
          <w:rFonts w:eastAsia="Times New Roman"/>
        </w:rPr>
        <w:lastRenderedPageBreak/>
        <w:t>o</w:t>
      </w:r>
      <w:r w:rsidR="00477B7E">
        <w:rPr>
          <w:rFonts w:eastAsia="Times New Roman"/>
        </w:rPr>
        <w:t> </w:t>
      </w:r>
      <w:r w:rsidRPr="00B160A1">
        <w:rPr>
          <w:rFonts w:eastAsia="Times New Roman"/>
        </w:rPr>
        <w:t>posuzování vlivů na životní prostředí či zákona č. 416/2009 Sb., o urychlení výstavby dopravní, vodní a energetické infrastruktury; ve všech těchto případech se totiž jedná o právní služby specializované (nikoli pouze obecné).</w:t>
      </w:r>
    </w:p>
    <w:p w14:paraId="1A204A2E" w14:textId="464FFCB0" w:rsidR="00B160A1" w:rsidRPr="00D56D79" w:rsidRDefault="004A7E4D" w:rsidP="003D295E">
      <w:pPr>
        <w:pStyle w:val="Odstavecseseznamem"/>
        <w:numPr>
          <w:ilvl w:val="1"/>
          <w:numId w:val="59"/>
        </w:numPr>
        <w:ind w:left="794" w:hanging="794"/>
        <w:jc w:val="both"/>
        <w:rPr>
          <w:sz w:val="20"/>
          <w:szCs w:val="20"/>
        </w:rPr>
      </w:pPr>
      <w:r w:rsidRPr="00D56D79">
        <w:rPr>
          <w:rFonts w:eastAsia="Times New Roman"/>
        </w:rPr>
        <w:t>Výstupem právní služby bude:</w:t>
      </w:r>
    </w:p>
    <w:p w14:paraId="524C3AD6" w14:textId="1307FE2E" w:rsidR="003B5E40" w:rsidRPr="00AF6A04" w:rsidRDefault="004A7E4D" w:rsidP="003D295E">
      <w:pPr>
        <w:numPr>
          <w:ilvl w:val="0"/>
          <w:numId w:val="69"/>
        </w:numPr>
        <w:ind w:left="1418" w:hanging="284"/>
        <w:rPr>
          <w:rFonts w:ascii="Arial" w:eastAsia="Arial" w:hAnsi="Arial" w:cs="Arial"/>
        </w:rPr>
      </w:pPr>
      <w:r w:rsidRPr="00AF6A04">
        <w:rPr>
          <w:rFonts w:eastAsia="Times New Roman"/>
        </w:rPr>
        <w:t>písemný dokument (listinný či elektronický),</w:t>
      </w:r>
    </w:p>
    <w:p w14:paraId="5146F730" w14:textId="6BBDE180" w:rsidR="003B5E40" w:rsidRPr="00AF6A04" w:rsidRDefault="004A7E4D" w:rsidP="003D295E">
      <w:pPr>
        <w:numPr>
          <w:ilvl w:val="0"/>
          <w:numId w:val="69"/>
        </w:numPr>
        <w:ind w:left="1418" w:hanging="284"/>
        <w:rPr>
          <w:rFonts w:ascii="Arial" w:eastAsia="Arial" w:hAnsi="Arial" w:cs="Arial"/>
        </w:rPr>
      </w:pPr>
      <w:r w:rsidRPr="00AF6A04">
        <w:rPr>
          <w:rFonts w:eastAsia="Times New Roman"/>
        </w:rPr>
        <w:t>účast na jednání před orgánem veřejné moci,</w:t>
      </w:r>
    </w:p>
    <w:p w14:paraId="6C9AFADB" w14:textId="52731AB9" w:rsidR="003B5E40" w:rsidRPr="00AF6A04" w:rsidRDefault="004A7E4D" w:rsidP="003D295E">
      <w:pPr>
        <w:numPr>
          <w:ilvl w:val="0"/>
          <w:numId w:val="69"/>
        </w:numPr>
        <w:ind w:left="1418" w:hanging="284"/>
        <w:rPr>
          <w:rFonts w:ascii="Arial" w:eastAsia="Arial" w:hAnsi="Arial" w:cs="Arial"/>
        </w:rPr>
      </w:pPr>
      <w:r w:rsidRPr="00AF6A04">
        <w:rPr>
          <w:rFonts w:eastAsia="Times New Roman"/>
        </w:rPr>
        <w:t>účast na osobní schůzce (prezenční jednání),</w:t>
      </w:r>
    </w:p>
    <w:p w14:paraId="79D0F2BA" w14:textId="2D079CF9" w:rsidR="003B5E40" w:rsidRPr="00AF6A04" w:rsidRDefault="004A7E4D" w:rsidP="003D295E">
      <w:pPr>
        <w:numPr>
          <w:ilvl w:val="0"/>
          <w:numId w:val="69"/>
        </w:numPr>
        <w:ind w:left="1418" w:hanging="284"/>
        <w:rPr>
          <w:rFonts w:ascii="Arial" w:eastAsia="Arial" w:hAnsi="Arial" w:cs="Arial"/>
        </w:rPr>
      </w:pPr>
      <w:r w:rsidRPr="00AF6A04">
        <w:rPr>
          <w:rFonts w:eastAsia="Times New Roman"/>
        </w:rPr>
        <w:t>účast na schůzce pořádané ve formě videokonference (distanční jednání), nebo</w:t>
      </w:r>
    </w:p>
    <w:p w14:paraId="033CB979" w14:textId="59D2E821" w:rsidR="00D56D79" w:rsidRPr="00D56D79" w:rsidRDefault="004A7E4D" w:rsidP="003D295E">
      <w:pPr>
        <w:numPr>
          <w:ilvl w:val="0"/>
          <w:numId w:val="69"/>
        </w:numPr>
        <w:ind w:left="1418" w:hanging="284"/>
        <w:rPr>
          <w:rFonts w:ascii="Arial" w:eastAsia="Arial" w:hAnsi="Arial" w:cs="Arial"/>
        </w:rPr>
      </w:pPr>
      <w:r>
        <w:rPr>
          <w:rFonts w:eastAsia="Times New Roman"/>
        </w:rPr>
        <w:t>telefonický hovor.</w:t>
      </w:r>
    </w:p>
    <w:p w14:paraId="70565643" w14:textId="7E9E8C1F" w:rsidR="00D56D79" w:rsidRPr="00D56D79" w:rsidRDefault="00D56D79" w:rsidP="003D295E">
      <w:pPr>
        <w:pStyle w:val="Odstavecseseznamem"/>
        <w:numPr>
          <w:ilvl w:val="1"/>
          <w:numId w:val="61"/>
        </w:numPr>
        <w:ind w:left="794" w:hanging="794"/>
        <w:contextualSpacing w:val="0"/>
        <w:jc w:val="both"/>
      </w:pPr>
      <w:r w:rsidRPr="00D56D79">
        <w:rPr>
          <w:rFonts w:eastAsia="Times New Roman"/>
        </w:rPr>
        <w:t>Právní služby budou poskytovány v</w:t>
      </w:r>
      <w:r w:rsidR="00E41E7E">
        <w:rPr>
          <w:rFonts w:eastAsia="Times New Roman"/>
        </w:rPr>
        <w:t> </w:t>
      </w:r>
      <w:r w:rsidRPr="00D56D79">
        <w:rPr>
          <w:rFonts w:eastAsia="Times New Roman"/>
        </w:rPr>
        <w:t>rozsahu práva České republiky a práva Evropské unie.</w:t>
      </w:r>
    </w:p>
    <w:p w14:paraId="668E4F59" w14:textId="7BA99ADE" w:rsidR="00D56D79" w:rsidRPr="00D56D79" w:rsidRDefault="00D56D79" w:rsidP="003D295E">
      <w:pPr>
        <w:pStyle w:val="Odstavecseseznamem"/>
        <w:numPr>
          <w:ilvl w:val="1"/>
          <w:numId w:val="61"/>
        </w:numPr>
        <w:ind w:left="794" w:hanging="794"/>
        <w:contextualSpacing w:val="0"/>
        <w:jc w:val="both"/>
      </w:pPr>
      <w:r w:rsidRPr="00D56D79">
        <w:rPr>
          <w:rFonts w:eastAsia="Times New Roman"/>
        </w:rPr>
        <w:t>Právní služby budou poskytovány v</w:t>
      </w:r>
      <w:r w:rsidR="00E41E7E">
        <w:rPr>
          <w:rFonts w:eastAsia="Times New Roman"/>
        </w:rPr>
        <w:t> </w:t>
      </w:r>
      <w:r w:rsidRPr="00D56D79">
        <w:rPr>
          <w:rFonts w:eastAsia="Times New Roman"/>
        </w:rPr>
        <w:t>českém jazyce.</w:t>
      </w:r>
    </w:p>
    <w:p w14:paraId="60DD8DE4" w14:textId="0C5ACD41" w:rsidR="00D56D79" w:rsidRPr="00D56D79" w:rsidRDefault="00D56D79" w:rsidP="003D295E">
      <w:pPr>
        <w:pStyle w:val="Odstavecseseznamem"/>
        <w:numPr>
          <w:ilvl w:val="1"/>
          <w:numId w:val="61"/>
        </w:numPr>
        <w:ind w:left="794" w:hanging="794"/>
        <w:contextualSpacing w:val="0"/>
        <w:jc w:val="both"/>
      </w:pPr>
      <w:r w:rsidRPr="00D56D79">
        <w:rPr>
          <w:rFonts w:eastAsia="Times New Roman"/>
        </w:rPr>
        <w:t>Za poskytování právních služeb bude Klient platit Poradci odměnu ve výši sjednané v</w:t>
      </w:r>
      <w:r w:rsidR="00E41E7E">
        <w:rPr>
          <w:rFonts w:eastAsia="Times New Roman"/>
        </w:rPr>
        <w:t> </w:t>
      </w:r>
      <w:r w:rsidRPr="00D56D79">
        <w:rPr>
          <w:rFonts w:eastAsia="Times New Roman"/>
        </w:rPr>
        <w:t>článku 3 této Smlouvy.</w:t>
      </w:r>
    </w:p>
    <w:p w14:paraId="6628F1D4" w14:textId="48066054" w:rsidR="00D56D79" w:rsidRDefault="00D56D79" w:rsidP="003D295E">
      <w:pPr>
        <w:pStyle w:val="Odstavecseseznamem"/>
        <w:numPr>
          <w:ilvl w:val="1"/>
          <w:numId w:val="61"/>
        </w:numPr>
        <w:ind w:left="794" w:hanging="794"/>
        <w:contextualSpacing w:val="0"/>
        <w:jc w:val="both"/>
      </w:pPr>
      <w:r w:rsidRPr="00D56D79">
        <w:t>Jelikož uzavření Smlouvy nezakládá povinnost Klienta objednat jakékoli (alespoň nějaké) právní služby, je Klient oprávněn nevystavit žádnou objednávku dílčího plnění (v takovémto případě Poradci právo na finanční plnění nevznikne).</w:t>
      </w:r>
    </w:p>
    <w:p w14:paraId="6C37DFCE" w14:textId="2AABE5E9" w:rsidR="003B5E40" w:rsidRPr="00D56D79" w:rsidRDefault="00D56D79" w:rsidP="003D295E">
      <w:pPr>
        <w:pStyle w:val="Odstavecseseznamem"/>
        <w:numPr>
          <w:ilvl w:val="1"/>
          <w:numId w:val="61"/>
        </w:numPr>
        <w:spacing w:after="240"/>
        <w:ind w:left="794" w:hanging="794"/>
        <w:contextualSpacing w:val="0"/>
        <w:jc w:val="both"/>
        <w:rPr>
          <w:sz w:val="20"/>
          <w:szCs w:val="20"/>
        </w:rPr>
      </w:pPr>
      <w:r w:rsidRPr="00D56D79">
        <w:t>Uzavřením Smlouvy není dotčeno</w:t>
      </w:r>
      <w:r>
        <w:t xml:space="preserve"> </w:t>
      </w:r>
      <w:r w:rsidRPr="00D56D79">
        <w:t>oprávnění</w:t>
      </w:r>
      <w:r>
        <w:t xml:space="preserve"> </w:t>
      </w:r>
      <w:r w:rsidRPr="00D56D79">
        <w:t>Klienta</w:t>
      </w:r>
      <w:r>
        <w:t xml:space="preserve"> </w:t>
      </w:r>
      <w:r w:rsidRPr="00D56D79">
        <w:t>využívat právních služeb</w:t>
      </w:r>
      <w:r>
        <w:t xml:space="preserve"> </w:t>
      </w:r>
      <w:r w:rsidRPr="00D56D79">
        <w:t>současně</w:t>
      </w:r>
      <w:r>
        <w:t xml:space="preserve"> </w:t>
      </w:r>
      <w:r w:rsidRPr="00D56D79">
        <w:t>i</w:t>
      </w:r>
      <w:r>
        <w:t> </w:t>
      </w:r>
      <w:r w:rsidRPr="00D56D79">
        <w:t>u</w:t>
      </w:r>
      <w:r>
        <w:t> </w:t>
      </w:r>
      <w:r w:rsidRPr="00D56D79">
        <w:t>jiných poskytovatelů právních</w:t>
      </w:r>
      <w:r>
        <w:t xml:space="preserve"> </w:t>
      </w:r>
      <w:r w:rsidRPr="00D56D79">
        <w:t>služeb než</w:t>
      </w:r>
      <w:r>
        <w:t xml:space="preserve"> </w:t>
      </w:r>
      <w:r w:rsidRPr="00D56D79">
        <w:t>u těch,</w:t>
      </w:r>
      <w:r>
        <w:t xml:space="preserve"> </w:t>
      </w:r>
      <w:r w:rsidRPr="00D56D79">
        <w:t>kteří jsou stranami této</w:t>
      </w:r>
      <w:r>
        <w:t xml:space="preserve"> </w:t>
      </w:r>
      <w:r w:rsidRPr="00D56D79">
        <w:t>Smlouvy, a</w:t>
      </w:r>
      <w:r>
        <w:t> </w:t>
      </w:r>
      <w:proofErr w:type="gramStart"/>
      <w:r w:rsidRPr="00D56D79">
        <w:t>to</w:t>
      </w:r>
      <w:proofErr w:type="gramEnd"/>
      <w:r w:rsidRPr="00D56D79">
        <w:t xml:space="preserve"> přestože by se jednalo o předmět plnění (právní služby), který pod předmět Smlouvy</w:t>
      </w:r>
      <w:r>
        <w:t xml:space="preserve"> </w:t>
      </w:r>
      <w:r w:rsidRPr="00D56D79">
        <w:t>po věcné stránce spadá (by spadal).</w:t>
      </w:r>
    </w:p>
    <w:p w14:paraId="11F0558B" w14:textId="1FD0F46D" w:rsidR="003B5E40" w:rsidRDefault="004A7E4D" w:rsidP="003D295E">
      <w:pPr>
        <w:numPr>
          <w:ilvl w:val="0"/>
          <w:numId w:val="3"/>
        </w:numPr>
        <w:spacing w:before="240" w:after="240"/>
        <w:ind w:left="794" w:hanging="794"/>
        <w:rPr>
          <w:rFonts w:eastAsia="Times New Roman"/>
          <w:b/>
          <w:bCs/>
        </w:rPr>
      </w:pPr>
      <w:r>
        <w:rPr>
          <w:rFonts w:eastAsia="Times New Roman"/>
          <w:b/>
          <w:bCs/>
        </w:rPr>
        <w:t>PROVÁDĚCÍ SMLOUVY</w:t>
      </w:r>
    </w:p>
    <w:p w14:paraId="4C0E703D" w14:textId="39EE1F09" w:rsidR="003B5E40" w:rsidRPr="00804190" w:rsidRDefault="004A7E4D" w:rsidP="003D295E">
      <w:pPr>
        <w:numPr>
          <w:ilvl w:val="1"/>
          <w:numId w:val="3"/>
        </w:numPr>
        <w:ind w:left="794" w:hanging="794"/>
        <w:rPr>
          <w:rFonts w:eastAsia="Times New Roman"/>
          <w:b/>
          <w:bCs/>
        </w:rPr>
      </w:pPr>
      <w:r w:rsidRPr="00477B7E">
        <w:t>Veřejné zakázky, resp. jednotlivé právní služby požadované Klientem, budou zadávány prostřednictvím prováděcích smluv (dále též „Prováděcí smlouva“).</w:t>
      </w:r>
    </w:p>
    <w:p w14:paraId="2819ECC6" w14:textId="797E450C" w:rsidR="003B5E40" w:rsidRPr="00804190" w:rsidRDefault="004A7E4D" w:rsidP="003D295E">
      <w:pPr>
        <w:numPr>
          <w:ilvl w:val="1"/>
          <w:numId w:val="3"/>
        </w:numPr>
        <w:ind w:left="794" w:hanging="794"/>
        <w:rPr>
          <w:rFonts w:eastAsia="Times New Roman"/>
          <w:b/>
          <w:bCs/>
        </w:rPr>
      </w:pPr>
      <w:r w:rsidRPr="00477B7E">
        <w:t>Každá jednotlivá Prováděcí smlouva bude uzavřena na základě výzvy k</w:t>
      </w:r>
      <w:r w:rsidR="00E41E7E">
        <w:t> </w:t>
      </w:r>
      <w:r w:rsidRPr="00477B7E">
        <w:t>akceptaci objednávky (jež představuje návrh na uzavření Prováděcí smlouvy) a na základě akceptace objednávky (jež představuje přijetí návrhu na uzavření Prováděcí smlouvy).</w:t>
      </w:r>
    </w:p>
    <w:p w14:paraId="7AE5CBC6" w14:textId="1FF67D68" w:rsidR="003B5E40" w:rsidRPr="00804190" w:rsidRDefault="004A7E4D" w:rsidP="003D295E">
      <w:pPr>
        <w:numPr>
          <w:ilvl w:val="1"/>
          <w:numId w:val="3"/>
        </w:numPr>
        <w:ind w:left="794" w:hanging="794"/>
        <w:rPr>
          <w:rFonts w:eastAsia="Times New Roman"/>
          <w:b/>
          <w:bCs/>
        </w:rPr>
      </w:pPr>
      <w:r w:rsidRPr="00477B7E">
        <w:t>Veřejné zakázky budou uzavírány postupem podle § 134 odst. 1 ZZVZ, tedy postupem bez obnovení soutěže mezi účastníky Smlouvy.</w:t>
      </w:r>
    </w:p>
    <w:p w14:paraId="66BF679E" w14:textId="378CA9C1" w:rsidR="003B5E40" w:rsidRDefault="004A7E4D" w:rsidP="000F45E3">
      <w:pPr>
        <w:spacing w:before="120" w:after="120"/>
        <w:rPr>
          <w:sz w:val="20"/>
          <w:szCs w:val="20"/>
        </w:rPr>
      </w:pPr>
      <w:r>
        <w:rPr>
          <w:rFonts w:eastAsia="Times New Roman"/>
          <w:b/>
          <w:bCs/>
        </w:rPr>
        <w:t>Výzva k</w:t>
      </w:r>
      <w:r w:rsidR="00E41E7E">
        <w:rPr>
          <w:rFonts w:eastAsia="Times New Roman"/>
          <w:b/>
          <w:bCs/>
        </w:rPr>
        <w:t> </w:t>
      </w:r>
      <w:r>
        <w:rPr>
          <w:rFonts w:eastAsia="Times New Roman"/>
          <w:b/>
          <w:bCs/>
        </w:rPr>
        <w:t>akceptaci objednávky</w:t>
      </w:r>
    </w:p>
    <w:p w14:paraId="3AB75D4D" w14:textId="292A09E3" w:rsidR="003B5E40" w:rsidRPr="00804190" w:rsidRDefault="004A7E4D" w:rsidP="003D295E">
      <w:pPr>
        <w:pStyle w:val="Odstavecseseznamem"/>
        <w:numPr>
          <w:ilvl w:val="1"/>
          <w:numId w:val="3"/>
        </w:numPr>
        <w:tabs>
          <w:tab w:val="left" w:pos="660"/>
        </w:tabs>
        <w:jc w:val="both"/>
        <w:rPr>
          <w:sz w:val="20"/>
          <w:szCs w:val="20"/>
        </w:rPr>
      </w:pPr>
      <w:r w:rsidRPr="00804190">
        <w:rPr>
          <w:rFonts w:eastAsia="Times New Roman"/>
        </w:rPr>
        <w:t>Klient vyzývá Poradce k</w:t>
      </w:r>
      <w:r w:rsidR="00E41E7E">
        <w:rPr>
          <w:rFonts w:eastAsia="Times New Roman"/>
        </w:rPr>
        <w:t> </w:t>
      </w:r>
      <w:r w:rsidRPr="00804190">
        <w:rPr>
          <w:rFonts w:eastAsia="Times New Roman"/>
        </w:rPr>
        <w:t>akceptaci objednávky písemným dokumentem, který musí obsahovat</w:t>
      </w:r>
      <w:r w:rsidR="00804190">
        <w:rPr>
          <w:rFonts w:eastAsia="Times New Roman"/>
        </w:rPr>
        <w:t xml:space="preserve"> </w:t>
      </w:r>
      <w:r w:rsidRPr="00804190">
        <w:rPr>
          <w:rFonts w:eastAsia="Times New Roman"/>
        </w:rPr>
        <w:t>(dále též „</w:t>
      </w:r>
      <w:r w:rsidRPr="00804190">
        <w:rPr>
          <w:rFonts w:eastAsia="Times New Roman"/>
          <w:b/>
          <w:bCs/>
        </w:rPr>
        <w:t>Výzva k</w:t>
      </w:r>
      <w:r w:rsidR="00E41E7E">
        <w:rPr>
          <w:rFonts w:eastAsia="Times New Roman"/>
          <w:b/>
          <w:bCs/>
        </w:rPr>
        <w:t> </w:t>
      </w:r>
      <w:r w:rsidRPr="00804190">
        <w:rPr>
          <w:rFonts w:eastAsia="Times New Roman"/>
          <w:b/>
          <w:bCs/>
        </w:rPr>
        <w:t>akceptaci</w:t>
      </w:r>
      <w:r w:rsidRPr="00804190">
        <w:rPr>
          <w:rFonts w:eastAsia="Times New Roman"/>
        </w:rPr>
        <w:t>“):</w:t>
      </w:r>
    </w:p>
    <w:p w14:paraId="5D6DF791" w14:textId="01A23A0C" w:rsidR="00804190" w:rsidRDefault="00804190" w:rsidP="003D295E">
      <w:pPr>
        <w:numPr>
          <w:ilvl w:val="0"/>
          <w:numId w:val="6"/>
        </w:numPr>
        <w:rPr>
          <w:rFonts w:eastAsia="Times New Roman"/>
        </w:rPr>
      </w:pPr>
      <w:r>
        <w:rPr>
          <w:rFonts w:eastAsia="Times New Roman"/>
        </w:rPr>
        <w:t>pořadové číslo výzvy k</w:t>
      </w:r>
      <w:r w:rsidR="00E41E7E">
        <w:rPr>
          <w:rFonts w:eastAsia="Times New Roman"/>
        </w:rPr>
        <w:t> </w:t>
      </w:r>
      <w:r>
        <w:rPr>
          <w:rFonts w:eastAsia="Times New Roman"/>
        </w:rPr>
        <w:t>akceptaci,</w:t>
      </w:r>
    </w:p>
    <w:p w14:paraId="5EBF591B" w14:textId="77777777" w:rsidR="00804190" w:rsidRDefault="00804190" w:rsidP="003D295E">
      <w:pPr>
        <w:numPr>
          <w:ilvl w:val="0"/>
          <w:numId w:val="6"/>
        </w:numPr>
        <w:rPr>
          <w:rFonts w:eastAsia="Times New Roman"/>
        </w:rPr>
      </w:pPr>
      <w:r>
        <w:rPr>
          <w:rFonts w:eastAsia="Times New Roman"/>
        </w:rPr>
        <w:t>odkaz na Smlouvu,</w:t>
      </w:r>
    </w:p>
    <w:p w14:paraId="6DCA3C12" w14:textId="77777777" w:rsidR="00804190" w:rsidRDefault="00804190" w:rsidP="003D295E">
      <w:pPr>
        <w:numPr>
          <w:ilvl w:val="0"/>
          <w:numId w:val="6"/>
        </w:numPr>
        <w:rPr>
          <w:rFonts w:eastAsia="Times New Roman"/>
        </w:rPr>
      </w:pPr>
      <w:r>
        <w:rPr>
          <w:rFonts w:eastAsia="Times New Roman"/>
        </w:rPr>
        <w:t>identifikační údaje zadavatele (Klienta),</w:t>
      </w:r>
    </w:p>
    <w:p w14:paraId="026F6186" w14:textId="77777777" w:rsidR="00804190" w:rsidRDefault="00804190" w:rsidP="003D295E">
      <w:pPr>
        <w:numPr>
          <w:ilvl w:val="0"/>
          <w:numId w:val="6"/>
        </w:numPr>
        <w:rPr>
          <w:rFonts w:eastAsia="Times New Roman"/>
        </w:rPr>
      </w:pPr>
      <w:r>
        <w:rPr>
          <w:rFonts w:eastAsia="Times New Roman"/>
        </w:rPr>
        <w:t>lhůtu, místo a způsob akceptace objednávky,</w:t>
      </w:r>
    </w:p>
    <w:p w14:paraId="05FD0336" w14:textId="77777777" w:rsidR="00804190" w:rsidRDefault="00804190" w:rsidP="003D295E">
      <w:pPr>
        <w:numPr>
          <w:ilvl w:val="0"/>
          <w:numId w:val="6"/>
        </w:numPr>
        <w:rPr>
          <w:rFonts w:eastAsia="Times New Roman"/>
        </w:rPr>
      </w:pPr>
      <w:r>
        <w:rPr>
          <w:rFonts w:eastAsia="Times New Roman"/>
        </w:rPr>
        <w:t>detailní specifikaci objednávaných právních služeb,</w:t>
      </w:r>
    </w:p>
    <w:p w14:paraId="5670E491" w14:textId="77777777" w:rsidR="00804190" w:rsidRDefault="00804190" w:rsidP="003D295E">
      <w:pPr>
        <w:numPr>
          <w:ilvl w:val="0"/>
          <w:numId w:val="6"/>
        </w:numPr>
        <w:rPr>
          <w:rFonts w:eastAsia="Times New Roman"/>
        </w:rPr>
      </w:pPr>
      <w:r>
        <w:rPr>
          <w:rFonts w:eastAsia="Times New Roman"/>
        </w:rPr>
        <w:t>místo a způsob plnění objednávaných právních služeb,</w:t>
      </w:r>
    </w:p>
    <w:p w14:paraId="43FD771E" w14:textId="77777777" w:rsidR="00804190" w:rsidRPr="00626014" w:rsidRDefault="00804190" w:rsidP="003D295E">
      <w:pPr>
        <w:numPr>
          <w:ilvl w:val="0"/>
          <w:numId w:val="6"/>
        </w:numPr>
        <w:rPr>
          <w:sz w:val="20"/>
          <w:szCs w:val="20"/>
        </w:rPr>
      </w:pPr>
      <w:r w:rsidRPr="00626014">
        <w:rPr>
          <w:rFonts w:eastAsia="Times New Roman"/>
        </w:rPr>
        <w:t>požadovaný termín (harmonogram) plnění objednávaných právních služeb,</w:t>
      </w:r>
    </w:p>
    <w:p w14:paraId="6DCF8C64" w14:textId="689C5A80" w:rsidR="00804190" w:rsidRDefault="00804190" w:rsidP="003D295E">
      <w:pPr>
        <w:numPr>
          <w:ilvl w:val="0"/>
          <w:numId w:val="7"/>
        </w:numPr>
        <w:rPr>
          <w:rFonts w:eastAsia="Times New Roman"/>
        </w:rPr>
      </w:pPr>
      <w:r>
        <w:rPr>
          <w:rFonts w:eastAsia="Times New Roman"/>
        </w:rPr>
        <w:t>hodinovou sazbu v</w:t>
      </w:r>
      <w:r w:rsidR="00E41E7E">
        <w:rPr>
          <w:rFonts w:eastAsia="Times New Roman"/>
        </w:rPr>
        <w:t> </w:t>
      </w:r>
      <w:r>
        <w:rPr>
          <w:rFonts w:eastAsia="Times New Roman"/>
        </w:rPr>
        <w:t>Kč bez DPH,</w:t>
      </w:r>
    </w:p>
    <w:p w14:paraId="4E49D801" w14:textId="71F5A12D" w:rsidR="00804190" w:rsidRDefault="00804190" w:rsidP="003D295E">
      <w:pPr>
        <w:numPr>
          <w:ilvl w:val="0"/>
          <w:numId w:val="7"/>
        </w:numPr>
        <w:rPr>
          <w:rFonts w:eastAsia="Times New Roman"/>
        </w:rPr>
      </w:pPr>
      <w:r>
        <w:rPr>
          <w:rFonts w:eastAsia="Times New Roman"/>
        </w:rPr>
        <w:t>maximální nepřekročitelnou cenu plnění v</w:t>
      </w:r>
      <w:r w:rsidR="00E41E7E">
        <w:rPr>
          <w:rFonts w:eastAsia="Times New Roman"/>
        </w:rPr>
        <w:t> </w:t>
      </w:r>
      <w:r>
        <w:rPr>
          <w:rFonts w:eastAsia="Times New Roman"/>
        </w:rPr>
        <w:t>Kč bez DPH, rozhodne-li tak zadavatel (Klient),</w:t>
      </w:r>
    </w:p>
    <w:p w14:paraId="01F08BFD" w14:textId="77777777" w:rsidR="00804190" w:rsidRDefault="00804190" w:rsidP="003D295E">
      <w:pPr>
        <w:numPr>
          <w:ilvl w:val="0"/>
          <w:numId w:val="7"/>
        </w:numPr>
        <w:rPr>
          <w:rFonts w:eastAsia="Times New Roman"/>
        </w:rPr>
      </w:pPr>
      <w:r>
        <w:rPr>
          <w:rFonts w:eastAsia="Times New Roman"/>
        </w:rPr>
        <w:t>kontaktní osoby zadavatele (Klienta) pro komunikaci během plnění právní služby, a</w:t>
      </w:r>
    </w:p>
    <w:p w14:paraId="0437126D" w14:textId="77777777" w:rsidR="00804190" w:rsidRDefault="00804190" w:rsidP="003D295E">
      <w:pPr>
        <w:numPr>
          <w:ilvl w:val="0"/>
          <w:numId w:val="7"/>
        </w:numPr>
        <w:rPr>
          <w:rFonts w:eastAsia="Times New Roman"/>
        </w:rPr>
      </w:pPr>
      <w:r>
        <w:rPr>
          <w:rFonts w:eastAsia="Times New Roman"/>
        </w:rPr>
        <w:t>datum a podpis osoby oprávněné jednat za zadavatele (Klienta).</w:t>
      </w:r>
    </w:p>
    <w:p w14:paraId="5C1E11F9" w14:textId="6752EAE7" w:rsidR="003B5E40" w:rsidRPr="00804190" w:rsidRDefault="004A7E4D" w:rsidP="003D295E">
      <w:pPr>
        <w:pStyle w:val="Odstavecseseznamem"/>
        <w:numPr>
          <w:ilvl w:val="1"/>
          <w:numId w:val="3"/>
        </w:numPr>
        <w:ind w:left="794" w:hanging="794"/>
        <w:jc w:val="both"/>
        <w:rPr>
          <w:sz w:val="20"/>
          <w:szCs w:val="20"/>
        </w:rPr>
      </w:pPr>
      <w:r w:rsidRPr="00804190">
        <w:rPr>
          <w:rFonts w:eastAsia="Times New Roman"/>
        </w:rPr>
        <w:t>Lhůtou pro akceptaci objednávky [ve smyslu bodu 2.4. písm. d) Smlouvy] se rozumí lhůta uvedená pod bodem 2.13. Smlouvy. Místem a způsobem akceptace objednávky [ve smyslu bodu 2.4. písm. d) Smlouvy] se rozumí písemný dokument Poradce, který je doručen Klientovi kterýmkoli ze způsobů uvedených pod bodem 11.19. a 11.20. této Smlouvy.</w:t>
      </w:r>
    </w:p>
    <w:p w14:paraId="25455E4F" w14:textId="31991A7D" w:rsidR="003B5E40" w:rsidRPr="00804190" w:rsidRDefault="004A7E4D" w:rsidP="003D295E">
      <w:pPr>
        <w:pStyle w:val="Odstavecseseznamem"/>
        <w:numPr>
          <w:ilvl w:val="1"/>
          <w:numId w:val="3"/>
        </w:numPr>
        <w:ind w:left="794" w:hanging="794"/>
        <w:jc w:val="both"/>
        <w:rPr>
          <w:sz w:val="20"/>
          <w:szCs w:val="20"/>
        </w:rPr>
      </w:pPr>
      <w:r w:rsidRPr="00804190">
        <w:rPr>
          <w:rFonts w:eastAsia="Times New Roman"/>
        </w:rPr>
        <w:t>Hodinovou sazbou v</w:t>
      </w:r>
      <w:r w:rsidR="00E41E7E">
        <w:rPr>
          <w:rFonts w:eastAsia="Times New Roman"/>
        </w:rPr>
        <w:t> </w:t>
      </w:r>
      <w:r w:rsidRPr="00804190">
        <w:rPr>
          <w:rFonts w:eastAsia="Times New Roman"/>
        </w:rPr>
        <w:t>Kč bez DPH [ve smyslu bodu 2.4. písm. h) Smlouvy] se rozumí ta hodinová sazba v</w:t>
      </w:r>
      <w:r w:rsidR="00E41E7E">
        <w:rPr>
          <w:rFonts w:eastAsia="Times New Roman"/>
        </w:rPr>
        <w:t> </w:t>
      </w:r>
      <w:r w:rsidRPr="00804190">
        <w:rPr>
          <w:rFonts w:eastAsia="Times New Roman"/>
        </w:rPr>
        <w:t xml:space="preserve">Kč bez DPH, na </w:t>
      </w:r>
      <w:proofErr w:type="gramStart"/>
      <w:r w:rsidRPr="00804190">
        <w:rPr>
          <w:rFonts w:eastAsia="Times New Roman"/>
        </w:rPr>
        <w:t>základě</w:t>
      </w:r>
      <w:proofErr w:type="gramEnd"/>
      <w:r w:rsidRPr="00804190">
        <w:rPr>
          <w:rFonts w:eastAsia="Times New Roman"/>
        </w:rPr>
        <w:t xml:space="preserve"> níž byl Poradce v</w:t>
      </w:r>
      <w:r w:rsidR="00E41E7E">
        <w:rPr>
          <w:rFonts w:eastAsia="Times New Roman"/>
        </w:rPr>
        <w:t> </w:t>
      </w:r>
      <w:r w:rsidRPr="00804190">
        <w:rPr>
          <w:rFonts w:eastAsia="Times New Roman"/>
        </w:rPr>
        <w:t>Zadávacím řízení vybrán coby vybraný dodavatel (dále též „</w:t>
      </w:r>
      <w:r w:rsidRPr="00804190">
        <w:rPr>
          <w:rFonts w:eastAsia="Times New Roman"/>
          <w:b/>
          <w:bCs/>
        </w:rPr>
        <w:t>Hodinová sazba v</w:t>
      </w:r>
      <w:r w:rsidR="00E41E7E">
        <w:rPr>
          <w:rFonts w:eastAsia="Times New Roman"/>
          <w:b/>
          <w:bCs/>
        </w:rPr>
        <w:t> </w:t>
      </w:r>
      <w:r w:rsidRPr="00804190">
        <w:rPr>
          <w:rFonts w:eastAsia="Times New Roman"/>
          <w:b/>
          <w:bCs/>
        </w:rPr>
        <w:t>Kč bez DPH</w:t>
      </w:r>
      <w:r w:rsidRPr="00804190">
        <w:rPr>
          <w:rFonts w:eastAsia="Times New Roman"/>
        </w:rPr>
        <w:t>“).</w:t>
      </w:r>
    </w:p>
    <w:p w14:paraId="33A9DC45" w14:textId="096BD2D8" w:rsidR="003B5E40" w:rsidRPr="00804190" w:rsidRDefault="004A7E4D" w:rsidP="003D295E">
      <w:pPr>
        <w:pStyle w:val="Odstavecseseznamem"/>
        <w:numPr>
          <w:ilvl w:val="1"/>
          <w:numId w:val="3"/>
        </w:numPr>
        <w:ind w:left="794" w:hanging="794"/>
        <w:jc w:val="both"/>
        <w:rPr>
          <w:sz w:val="20"/>
          <w:szCs w:val="20"/>
        </w:rPr>
      </w:pPr>
      <w:r w:rsidRPr="00804190">
        <w:rPr>
          <w:rFonts w:eastAsia="Times New Roman"/>
        </w:rPr>
        <w:t>Maximální nepřekročitelnou cenu plnění v</w:t>
      </w:r>
      <w:r w:rsidR="00E41E7E">
        <w:rPr>
          <w:rFonts w:eastAsia="Times New Roman"/>
        </w:rPr>
        <w:t> </w:t>
      </w:r>
      <w:r w:rsidRPr="00804190">
        <w:rPr>
          <w:rFonts w:eastAsia="Times New Roman"/>
        </w:rPr>
        <w:t>Kč bez DPH [ve smyslu bodu 2.4. písm. i) Smlouvy] se rozumí nejvyšší možná částka v</w:t>
      </w:r>
      <w:r w:rsidR="00E41E7E">
        <w:rPr>
          <w:rFonts w:eastAsia="Times New Roman"/>
        </w:rPr>
        <w:t> </w:t>
      </w:r>
      <w:r w:rsidRPr="00804190">
        <w:rPr>
          <w:rFonts w:eastAsia="Times New Roman"/>
        </w:rPr>
        <w:t>Kč bez DPH, kterou se Klient zavázal za konkrétní právní službu Poradci uhradit (dále též „</w:t>
      </w:r>
      <w:r w:rsidRPr="00804190">
        <w:rPr>
          <w:rFonts w:eastAsia="Times New Roman"/>
          <w:b/>
          <w:bCs/>
        </w:rPr>
        <w:t>Strop</w:t>
      </w:r>
      <w:r w:rsidRPr="00804190">
        <w:rPr>
          <w:rFonts w:eastAsia="Times New Roman"/>
        </w:rPr>
        <w:t>“).</w:t>
      </w:r>
    </w:p>
    <w:p w14:paraId="7ECDCA3A" w14:textId="568EFE31" w:rsidR="003B5E40" w:rsidRPr="00804190" w:rsidRDefault="004A7E4D" w:rsidP="003D295E">
      <w:pPr>
        <w:pStyle w:val="Odstavecseseznamem"/>
        <w:numPr>
          <w:ilvl w:val="1"/>
          <w:numId w:val="3"/>
        </w:numPr>
        <w:ind w:left="794" w:hanging="794"/>
        <w:jc w:val="both"/>
        <w:rPr>
          <w:sz w:val="20"/>
          <w:szCs w:val="20"/>
        </w:rPr>
      </w:pPr>
      <w:r w:rsidRPr="00804190">
        <w:rPr>
          <w:rFonts w:eastAsia="Times New Roman"/>
        </w:rPr>
        <w:lastRenderedPageBreak/>
        <w:t>Klient je povinen použít závazný vzor Výzvy k</w:t>
      </w:r>
      <w:r w:rsidR="00E41E7E">
        <w:rPr>
          <w:rFonts w:eastAsia="Times New Roman"/>
        </w:rPr>
        <w:t> </w:t>
      </w:r>
      <w:r w:rsidRPr="00804190">
        <w:rPr>
          <w:rFonts w:eastAsia="Times New Roman"/>
        </w:rPr>
        <w:t xml:space="preserve">akceptaci, který tvoří </w:t>
      </w:r>
      <w:r w:rsidRPr="00804190">
        <w:rPr>
          <w:rFonts w:eastAsia="Times New Roman"/>
          <w:b/>
          <w:bCs/>
        </w:rPr>
        <w:t>Přílohu č. 3</w:t>
      </w:r>
      <w:r w:rsidRPr="00804190">
        <w:rPr>
          <w:rFonts w:eastAsia="Times New Roman"/>
        </w:rPr>
        <w:t xml:space="preserve"> této Smlouvy.</w:t>
      </w:r>
    </w:p>
    <w:p w14:paraId="4E7AC7AA" w14:textId="64CF0CA4" w:rsidR="003B5E40" w:rsidRPr="00804190" w:rsidRDefault="004A7E4D" w:rsidP="003D295E">
      <w:pPr>
        <w:pStyle w:val="Odstavecseseznamem"/>
        <w:numPr>
          <w:ilvl w:val="1"/>
          <w:numId w:val="3"/>
        </w:numPr>
        <w:ind w:left="794" w:hanging="794"/>
        <w:jc w:val="both"/>
        <w:rPr>
          <w:sz w:val="20"/>
          <w:szCs w:val="20"/>
        </w:rPr>
      </w:pPr>
      <w:r w:rsidRPr="00804190">
        <w:rPr>
          <w:rFonts w:eastAsia="Times New Roman"/>
        </w:rPr>
        <w:t>Klient je povinen Výzvu k</w:t>
      </w:r>
      <w:r w:rsidR="00E41E7E">
        <w:rPr>
          <w:rFonts w:eastAsia="Times New Roman"/>
        </w:rPr>
        <w:t> </w:t>
      </w:r>
      <w:r w:rsidRPr="00804190">
        <w:rPr>
          <w:rFonts w:eastAsia="Times New Roman"/>
        </w:rPr>
        <w:t>akceptaci podepsat tou osobou, která je uvedena v</w:t>
      </w:r>
      <w:r w:rsidR="00E41E7E">
        <w:rPr>
          <w:rFonts w:eastAsia="Times New Roman"/>
        </w:rPr>
        <w:t> </w:t>
      </w:r>
      <w:r w:rsidRPr="00804190">
        <w:rPr>
          <w:rFonts w:eastAsia="Times New Roman"/>
        </w:rPr>
        <w:t>článku 11.11.</w:t>
      </w:r>
      <w:r w:rsidR="00804190" w:rsidRPr="00804190">
        <w:rPr>
          <w:rFonts w:eastAsia="Times New Roman"/>
        </w:rPr>
        <w:t xml:space="preserve"> </w:t>
      </w:r>
      <w:r w:rsidRPr="00804190">
        <w:rPr>
          <w:rFonts w:eastAsia="Times New Roman"/>
        </w:rPr>
        <w:t>písm. a) či b) této Smlouvy.</w:t>
      </w:r>
    </w:p>
    <w:p w14:paraId="6517C0BA" w14:textId="00521161" w:rsidR="003B5E40" w:rsidRPr="00804190" w:rsidRDefault="004A7E4D" w:rsidP="003D295E">
      <w:pPr>
        <w:pStyle w:val="Odstavecseseznamem"/>
        <w:numPr>
          <w:ilvl w:val="1"/>
          <w:numId w:val="3"/>
        </w:numPr>
        <w:ind w:left="794" w:hanging="794"/>
        <w:jc w:val="both"/>
        <w:rPr>
          <w:sz w:val="20"/>
          <w:szCs w:val="20"/>
        </w:rPr>
      </w:pPr>
      <w:r w:rsidRPr="00804190">
        <w:rPr>
          <w:rFonts w:eastAsia="Times New Roman"/>
        </w:rPr>
        <w:t>Klient je povinen Výzvu k</w:t>
      </w:r>
      <w:r w:rsidR="00E41E7E">
        <w:rPr>
          <w:rFonts w:eastAsia="Times New Roman"/>
        </w:rPr>
        <w:t> </w:t>
      </w:r>
      <w:r w:rsidRPr="00804190">
        <w:rPr>
          <w:rFonts w:eastAsia="Times New Roman"/>
        </w:rPr>
        <w:t>akceptaci podepsat uznávaným elektronickým podpisem ve smyslu zákona č. 297/2016 Sb., o službách vytvářejících důvěru pro elektronické transakce (dále též „</w:t>
      </w:r>
      <w:r w:rsidRPr="00804190">
        <w:rPr>
          <w:rFonts w:eastAsia="Times New Roman"/>
          <w:b/>
          <w:bCs/>
        </w:rPr>
        <w:t>ZSVD</w:t>
      </w:r>
      <w:r w:rsidRPr="00804190">
        <w:rPr>
          <w:rFonts w:eastAsia="Times New Roman"/>
        </w:rPr>
        <w:t>“).</w:t>
      </w:r>
    </w:p>
    <w:p w14:paraId="2E13D3B0" w14:textId="02E07AF4" w:rsidR="003B5E40" w:rsidRPr="00FB1E78" w:rsidRDefault="004A7E4D" w:rsidP="003D295E">
      <w:pPr>
        <w:pStyle w:val="Odstavecseseznamem"/>
        <w:numPr>
          <w:ilvl w:val="1"/>
          <w:numId w:val="3"/>
        </w:numPr>
        <w:ind w:left="794" w:hanging="794"/>
        <w:jc w:val="both"/>
        <w:rPr>
          <w:sz w:val="20"/>
          <w:szCs w:val="20"/>
        </w:rPr>
      </w:pPr>
      <w:r w:rsidRPr="00804190">
        <w:rPr>
          <w:rFonts w:eastAsia="Times New Roman"/>
        </w:rPr>
        <w:t>Klient je povinen Výzvu k</w:t>
      </w:r>
      <w:r w:rsidR="00E41E7E">
        <w:rPr>
          <w:rFonts w:eastAsia="Times New Roman"/>
        </w:rPr>
        <w:t> </w:t>
      </w:r>
      <w:r w:rsidRPr="00804190">
        <w:rPr>
          <w:rFonts w:eastAsia="Times New Roman"/>
        </w:rPr>
        <w:t>akceptaci doručit Poradci kterýmkoli ze způsobů uvedených pod bodem 11.19. a 11.20. této Smlouvy.</w:t>
      </w:r>
    </w:p>
    <w:p w14:paraId="212A0BBD" w14:textId="408A93E5" w:rsidR="00FB1E78" w:rsidRPr="000F45E3" w:rsidRDefault="00FB1E78" w:rsidP="000F45E3">
      <w:pPr>
        <w:spacing w:before="120" w:after="120"/>
        <w:rPr>
          <w:sz w:val="20"/>
          <w:szCs w:val="20"/>
        </w:rPr>
      </w:pPr>
      <w:r w:rsidRPr="000F45E3">
        <w:rPr>
          <w:rFonts w:eastAsia="Times New Roman"/>
          <w:b/>
          <w:bCs/>
        </w:rPr>
        <w:t>Akceptace objednávky</w:t>
      </w:r>
    </w:p>
    <w:p w14:paraId="1AA50B45" w14:textId="5A1797DD" w:rsidR="003B5E40" w:rsidRPr="00FB1E78" w:rsidRDefault="004A7E4D" w:rsidP="003D295E">
      <w:pPr>
        <w:pStyle w:val="Odstavecseseznamem"/>
        <w:numPr>
          <w:ilvl w:val="1"/>
          <w:numId w:val="3"/>
        </w:numPr>
        <w:ind w:left="794" w:hanging="794"/>
        <w:jc w:val="both"/>
        <w:rPr>
          <w:sz w:val="20"/>
          <w:szCs w:val="20"/>
        </w:rPr>
      </w:pPr>
      <w:r w:rsidRPr="00FB1E78">
        <w:rPr>
          <w:rFonts w:eastAsia="Times New Roman"/>
        </w:rPr>
        <w:t>Poradce akceptuje Klientovu objednávku písemným dokumentem, který musí obsahovat (dále též „</w:t>
      </w:r>
      <w:r w:rsidRPr="00FB1E78">
        <w:rPr>
          <w:rFonts w:eastAsia="Times New Roman"/>
          <w:b/>
          <w:bCs/>
        </w:rPr>
        <w:t>Akceptace objednávky</w:t>
      </w:r>
      <w:r w:rsidRPr="00FB1E78">
        <w:rPr>
          <w:rFonts w:eastAsia="Times New Roman"/>
        </w:rPr>
        <w:t>“):</w:t>
      </w:r>
    </w:p>
    <w:p w14:paraId="134C663E" w14:textId="4F1E8609" w:rsidR="00FB1E78" w:rsidRDefault="00FB1E78" w:rsidP="003D295E">
      <w:pPr>
        <w:numPr>
          <w:ilvl w:val="0"/>
          <w:numId w:val="8"/>
        </w:numPr>
        <w:rPr>
          <w:rFonts w:eastAsia="Times New Roman"/>
        </w:rPr>
      </w:pPr>
      <w:r>
        <w:rPr>
          <w:rFonts w:eastAsia="Times New Roman"/>
        </w:rPr>
        <w:t>pořadové číslo výzvy k</w:t>
      </w:r>
      <w:r w:rsidR="00E41E7E">
        <w:rPr>
          <w:rFonts w:eastAsia="Times New Roman"/>
        </w:rPr>
        <w:t> </w:t>
      </w:r>
      <w:r>
        <w:rPr>
          <w:rFonts w:eastAsia="Times New Roman"/>
        </w:rPr>
        <w:t>akceptaci,</w:t>
      </w:r>
    </w:p>
    <w:p w14:paraId="74FB137D" w14:textId="77777777" w:rsidR="00FB1E78" w:rsidRDefault="00FB1E78" w:rsidP="003D295E">
      <w:pPr>
        <w:numPr>
          <w:ilvl w:val="0"/>
          <w:numId w:val="8"/>
        </w:numPr>
        <w:rPr>
          <w:rFonts w:eastAsia="Times New Roman"/>
        </w:rPr>
      </w:pPr>
      <w:r>
        <w:rPr>
          <w:rFonts w:eastAsia="Times New Roman"/>
        </w:rPr>
        <w:t>odkaz na Smlouvu,</w:t>
      </w:r>
    </w:p>
    <w:p w14:paraId="5F27A0BD" w14:textId="77777777" w:rsidR="00FB1E78" w:rsidRDefault="00FB1E78" w:rsidP="003D295E">
      <w:pPr>
        <w:numPr>
          <w:ilvl w:val="0"/>
          <w:numId w:val="8"/>
        </w:numPr>
        <w:rPr>
          <w:rFonts w:eastAsia="Times New Roman"/>
        </w:rPr>
      </w:pPr>
      <w:r>
        <w:rPr>
          <w:rFonts w:eastAsia="Times New Roman"/>
        </w:rPr>
        <w:t>identifikační údaje zadavatele (Klienta),</w:t>
      </w:r>
    </w:p>
    <w:p w14:paraId="0E4E5618" w14:textId="77777777" w:rsidR="00FB1E78" w:rsidRDefault="00FB1E78" w:rsidP="003D295E">
      <w:pPr>
        <w:numPr>
          <w:ilvl w:val="0"/>
          <w:numId w:val="8"/>
        </w:numPr>
        <w:rPr>
          <w:rFonts w:eastAsia="Times New Roman"/>
        </w:rPr>
      </w:pPr>
      <w:r>
        <w:rPr>
          <w:rFonts w:eastAsia="Times New Roman"/>
        </w:rPr>
        <w:t>identifikační údaje dodavatele (Poradce),</w:t>
      </w:r>
    </w:p>
    <w:p w14:paraId="6E498B9E" w14:textId="519BB50E" w:rsidR="00FB1E78" w:rsidRPr="00FB1E78" w:rsidRDefault="00FB1E78" w:rsidP="003D295E">
      <w:pPr>
        <w:numPr>
          <w:ilvl w:val="0"/>
          <w:numId w:val="8"/>
        </w:numPr>
        <w:jc w:val="both"/>
        <w:rPr>
          <w:rFonts w:eastAsia="Times New Roman"/>
        </w:rPr>
      </w:pPr>
      <w:r>
        <w:rPr>
          <w:rFonts w:eastAsia="Times New Roman"/>
        </w:rPr>
        <w:t xml:space="preserve">prohlášení o střetu zájmů a o akceptaci objednávky [aby byla akceptace objednávky </w:t>
      </w:r>
      <w:r w:rsidRPr="00FB1E78">
        <w:rPr>
          <w:rFonts w:eastAsia="Times New Roman"/>
        </w:rPr>
        <w:t>platná, musí text Akceptace objednávky obsahovat tu variantu textu prohlášení o</w:t>
      </w:r>
      <w:r w:rsidR="00BB41E8">
        <w:rPr>
          <w:rFonts w:eastAsia="Times New Roman"/>
        </w:rPr>
        <w:t> </w:t>
      </w:r>
      <w:r w:rsidRPr="00FB1E78">
        <w:rPr>
          <w:rFonts w:eastAsia="Times New Roman"/>
        </w:rPr>
        <w:t>střetu zájmů, která je formulována pod bodem e) v</w:t>
      </w:r>
      <w:r w:rsidR="00E41E7E">
        <w:rPr>
          <w:rFonts w:eastAsia="Times New Roman"/>
        </w:rPr>
        <w:t> </w:t>
      </w:r>
      <w:r w:rsidRPr="00FB1E78">
        <w:rPr>
          <w:rFonts w:eastAsia="Times New Roman"/>
        </w:rPr>
        <w:t>Příloze č. 4 Smlouvy a</w:t>
      </w:r>
      <w:r>
        <w:t> </w:t>
      </w:r>
      <w:r w:rsidRPr="00FB1E78">
        <w:rPr>
          <w:rFonts w:eastAsia="Times New Roman"/>
        </w:rPr>
        <w:t>která je ukončena výrazem „ke střetu zájmu … nedojde“; aby byla akceptace objednávky platná, musí text Akceptace objednávky obsahovat tu variantu textu prohlášení o</w:t>
      </w:r>
      <w:r w:rsidR="00BB41E8">
        <w:rPr>
          <w:rFonts w:eastAsia="Times New Roman"/>
        </w:rPr>
        <w:t> </w:t>
      </w:r>
      <w:r w:rsidRPr="00FB1E78">
        <w:rPr>
          <w:rFonts w:eastAsia="Times New Roman"/>
        </w:rPr>
        <w:t>akceptaci objednávky, která je formulována pod bodem e) v</w:t>
      </w:r>
      <w:r w:rsidR="00E41E7E">
        <w:rPr>
          <w:rFonts w:eastAsia="Times New Roman"/>
        </w:rPr>
        <w:t> </w:t>
      </w:r>
      <w:r w:rsidRPr="00FB1E78">
        <w:rPr>
          <w:rFonts w:eastAsia="Times New Roman"/>
        </w:rPr>
        <w:t>Příloze č. 4 Smlouvy a</w:t>
      </w:r>
      <w:r w:rsidR="00BB41E8">
        <w:rPr>
          <w:rFonts w:eastAsia="Times New Roman"/>
        </w:rPr>
        <w:t> </w:t>
      </w:r>
      <w:r w:rsidRPr="00FB1E78">
        <w:rPr>
          <w:rFonts w:eastAsia="Times New Roman"/>
        </w:rPr>
        <w:t>která je ukončena výrazem „objednávku tímto akceptuji“],</w:t>
      </w:r>
    </w:p>
    <w:p w14:paraId="167E0F62" w14:textId="77777777" w:rsidR="00FB1E78" w:rsidRDefault="00FB1E78" w:rsidP="003D295E">
      <w:pPr>
        <w:numPr>
          <w:ilvl w:val="0"/>
          <w:numId w:val="9"/>
        </w:numPr>
        <w:rPr>
          <w:rFonts w:eastAsia="Times New Roman"/>
        </w:rPr>
      </w:pPr>
      <w:r>
        <w:rPr>
          <w:rFonts w:eastAsia="Times New Roman"/>
        </w:rPr>
        <w:t>kontaktní osoby dodavatele (Poradce) pro komunikaci během plnění právní služby, a</w:t>
      </w:r>
    </w:p>
    <w:p w14:paraId="7D20D420" w14:textId="77777777" w:rsidR="00FB1E78" w:rsidRDefault="00FB1E78" w:rsidP="003D295E">
      <w:pPr>
        <w:numPr>
          <w:ilvl w:val="0"/>
          <w:numId w:val="9"/>
        </w:numPr>
        <w:rPr>
          <w:rFonts w:eastAsia="Times New Roman"/>
        </w:rPr>
      </w:pPr>
      <w:r>
        <w:rPr>
          <w:rFonts w:eastAsia="Times New Roman"/>
        </w:rPr>
        <w:t>datum a podpis osoby oprávněné jednat za dodavatele (Poradce).</w:t>
      </w:r>
    </w:p>
    <w:p w14:paraId="6CAB2B23" w14:textId="3B2FD3FA" w:rsidR="003B5E40" w:rsidRPr="00FB1E78" w:rsidRDefault="004A7E4D" w:rsidP="003D295E">
      <w:pPr>
        <w:pStyle w:val="Odstavecseseznamem"/>
        <w:numPr>
          <w:ilvl w:val="1"/>
          <w:numId w:val="3"/>
        </w:numPr>
        <w:ind w:left="794" w:hanging="794"/>
        <w:jc w:val="both"/>
        <w:rPr>
          <w:sz w:val="20"/>
          <w:szCs w:val="20"/>
        </w:rPr>
      </w:pPr>
      <w:r w:rsidRPr="00FB1E78">
        <w:rPr>
          <w:rFonts w:eastAsia="Times New Roman"/>
        </w:rPr>
        <w:t xml:space="preserve">Poradce je povinen akceptovat objednávku Klienta ve lhůtě </w:t>
      </w:r>
      <w:r w:rsidRPr="00FB1E78">
        <w:rPr>
          <w:rFonts w:eastAsia="Times New Roman"/>
          <w:b/>
          <w:bCs/>
        </w:rPr>
        <w:t>5 (pěti) pracovních dnů</w:t>
      </w:r>
      <w:r w:rsidRPr="00FB1E78">
        <w:rPr>
          <w:rFonts w:eastAsia="Times New Roman"/>
        </w:rPr>
        <w:t xml:space="preserve"> ode dne, kdy mu byla Výzva k</w:t>
      </w:r>
      <w:r w:rsidR="00E41E7E">
        <w:rPr>
          <w:rFonts w:eastAsia="Times New Roman"/>
        </w:rPr>
        <w:t> </w:t>
      </w:r>
      <w:r w:rsidRPr="00FB1E78">
        <w:rPr>
          <w:rFonts w:eastAsia="Times New Roman"/>
        </w:rPr>
        <w:t>akceptaci Klientem doručena.</w:t>
      </w:r>
    </w:p>
    <w:p w14:paraId="6B9E5853" w14:textId="2B75C170" w:rsidR="003B5E40" w:rsidRPr="0072742D" w:rsidRDefault="004A7E4D" w:rsidP="003D295E">
      <w:pPr>
        <w:pStyle w:val="Odstavecseseznamem"/>
        <w:numPr>
          <w:ilvl w:val="1"/>
          <w:numId w:val="3"/>
        </w:numPr>
        <w:ind w:left="794" w:hanging="794"/>
        <w:jc w:val="both"/>
        <w:rPr>
          <w:sz w:val="20"/>
          <w:szCs w:val="20"/>
        </w:rPr>
      </w:pPr>
      <w:r w:rsidRPr="00FB1E78">
        <w:rPr>
          <w:rFonts w:eastAsia="Times New Roman"/>
        </w:rPr>
        <w:t>Poradce je oprávněn odmítnout objednávku Klienta pouze v</w:t>
      </w:r>
      <w:r w:rsidR="00E41E7E">
        <w:rPr>
          <w:rFonts w:eastAsia="Times New Roman"/>
        </w:rPr>
        <w:t> </w:t>
      </w:r>
      <w:r w:rsidRPr="00FB1E78">
        <w:rPr>
          <w:rFonts w:eastAsia="Times New Roman"/>
        </w:rPr>
        <w:t>případě, kdy je Výzva k</w:t>
      </w:r>
      <w:r w:rsidR="00E41E7E">
        <w:rPr>
          <w:rFonts w:eastAsia="Times New Roman"/>
        </w:rPr>
        <w:t> </w:t>
      </w:r>
      <w:r w:rsidRPr="00FB1E78">
        <w:rPr>
          <w:rFonts w:eastAsia="Times New Roman"/>
        </w:rPr>
        <w:t>akceptaci v</w:t>
      </w:r>
      <w:r w:rsidR="00E41E7E">
        <w:rPr>
          <w:rFonts w:eastAsia="Times New Roman"/>
        </w:rPr>
        <w:t> </w:t>
      </w:r>
      <w:r w:rsidRPr="00FB1E78">
        <w:rPr>
          <w:rFonts w:eastAsia="Times New Roman"/>
        </w:rPr>
        <w:t>rozporu se:</w:t>
      </w:r>
    </w:p>
    <w:p w14:paraId="52B4DA5E" w14:textId="77777777" w:rsidR="0072742D" w:rsidRPr="0072742D" w:rsidRDefault="0072742D" w:rsidP="003D295E">
      <w:pPr>
        <w:pStyle w:val="Odstavecseseznamem"/>
        <w:numPr>
          <w:ilvl w:val="0"/>
          <w:numId w:val="62"/>
        </w:numPr>
        <w:ind w:left="1701" w:hanging="567"/>
        <w:jc w:val="both"/>
      </w:pPr>
      <w:r w:rsidRPr="0072742D">
        <w:t>Smlouvou, či</w:t>
      </w:r>
    </w:p>
    <w:p w14:paraId="3F9038FD" w14:textId="7F2A3949" w:rsidR="0072742D" w:rsidRPr="0072742D" w:rsidRDefault="0072742D" w:rsidP="003D295E">
      <w:pPr>
        <w:pStyle w:val="Odstavecseseznamem"/>
        <w:numPr>
          <w:ilvl w:val="0"/>
          <w:numId w:val="62"/>
        </w:numPr>
        <w:ind w:left="1701" w:hanging="567"/>
        <w:jc w:val="both"/>
      </w:pPr>
      <w:r w:rsidRPr="0072742D">
        <w:t>právním předpisem.</w:t>
      </w:r>
    </w:p>
    <w:p w14:paraId="1B7D0067" w14:textId="6FC87563" w:rsidR="003B5E40" w:rsidRPr="0072742D" w:rsidRDefault="004A7E4D" w:rsidP="003D295E">
      <w:pPr>
        <w:pStyle w:val="Odstavecseseznamem"/>
        <w:numPr>
          <w:ilvl w:val="1"/>
          <w:numId w:val="3"/>
        </w:numPr>
        <w:ind w:left="794" w:hanging="794"/>
        <w:jc w:val="both"/>
        <w:rPr>
          <w:sz w:val="20"/>
          <w:szCs w:val="20"/>
        </w:rPr>
      </w:pPr>
      <w:bookmarkStart w:id="2" w:name="page39"/>
      <w:bookmarkEnd w:id="2"/>
      <w:r w:rsidRPr="0072742D">
        <w:rPr>
          <w:rFonts w:eastAsia="Times New Roman"/>
        </w:rPr>
        <w:t xml:space="preserve">Poradce je povinen použít závazný vzor Akceptace objednávky, který tvoří </w:t>
      </w:r>
      <w:r w:rsidRPr="0072742D">
        <w:rPr>
          <w:rFonts w:eastAsia="Times New Roman"/>
          <w:b/>
          <w:bCs/>
        </w:rPr>
        <w:t>Přílohu č. 4</w:t>
      </w:r>
      <w:r w:rsidRPr="0072742D">
        <w:rPr>
          <w:rFonts w:eastAsia="Times New Roman"/>
        </w:rPr>
        <w:t xml:space="preserve"> této Smlouvy.</w:t>
      </w:r>
    </w:p>
    <w:p w14:paraId="0072F30A" w14:textId="756CC7AA" w:rsidR="003B5E40" w:rsidRPr="0072742D" w:rsidRDefault="004A7E4D" w:rsidP="003D295E">
      <w:pPr>
        <w:pStyle w:val="Odstavecseseznamem"/>
        <w:numPr>
          <w:ilvl w:val="1"/>
          <w:numId w:val="3"/>
        </w:numPr>
        <w:ind w:left="794" w:hanging="794"/>
        <w:jc w:val="both"/>
        <w:rPr>
          <w:sz w:val="20"/>
          <w:szCs w:val="20"/>
        </w:rPr>
      </w:pPr>
      <w:r w:rsidRPr="0072742D">
        <w:rPr>
          <w:rFonts w:eastAsia="Times New Roman"/>
          <w:sz w:val="21"/>
          <w:szCs w:val="21"/>
        </w:rPr>
        <w:t>Poradce je povinen Akceptaci objednávky doručit Klientovi ve formátu PDF/A.</w:t>
      </w:r>
    </w:p>
    <w:p w14:paraId="11EFEA2A" w14:textId="648721E4" w:rsidR="003B5E40" w:rsidRPr="0072742D" w:rsidRDefault="004A7E4D" w:rsidP="003D295E">
      <w:pPr>
        <w:pStyle w:val="Odstavecseseznamem"/>
        <w:numPr>
          <w:ilvl w:val="1"/>
          <w:numId w:val="3"/>
        </w:numPr>
        <w:ind w:left="794" w:hanging="794"/>
        <w:jc w:val="both"/>
        <w:rPr>
          <w:sz w:val="20"/>
          <w:szCs w:val="20"/>
        </w:rPr>
      </w:pPr>
      <w:r w:rsidRPr="0072742D">
        <w:rPr>
          <w:rFonts w:eastAsia="Times New Roman"/>
        </w:rPr>
        <w:t>Poradce je povinen Akceptaci objednávky podepsat tou osobou, která je uvedena v</w:t>
      </w:r>
      <w:r w:rsidR="00E41E7E">
        <w:rPr>
          <w:rFonts w:eastAsia="Times New Roman"/>
        </w:rPr>
        <w:t> </w:t>
      </w:r>
      <w:r w:rsidRPr="0072742D">
        <w:rPr>
          <w:rFonts w:eastAsia="Times New Roman"/>
        </w:rPr>
        <w:t>článku</w:t>
      </w:r>
      <w:r w:rsidR="00FB1E78" w:rsidRPr="0072742D">
        <w:rPr>
          <w:rFonts w:eastAsia="Times New Roman"/>
        </w:rPr>
        <w:t xml:space="preserve"> </w:t>
      </w:r>
      <w:r w:rsidRPr="0072742D">
        <w:rPr>
          <w:rFonts w:eastAsia="Times New Roman"/>
        </w:rPr>
        <w:t>11.11. písm. a) či b) této Smlouvy.</w:t>
      </w:r>
    </w:p>
    <w:p w14:paraId="1164D59F" w14:textId="6E380E7C" w:rsidR="003B5E40" w:rsidRPr="0072742D" w:rsidRDefault="004A7E4D" w:rsidP="003D295E">
      <w:pPr>
        <w:pStyle w:val="Odstavecseseznamem"/>
        <w:numPr>
          <w:ilvl w:val="1"/>
          <w:numId w:val="3"/>
        </w:numPr>
        <w:ind w:left="794" w:hanging="794"/>
        <w:jc w:val="both"/>
        <w:rPr>
          <w:sz w:val="20"/>
          <w:szCs w:val="20"/>
        </w:rPr>
      </w:pPr>
      <w:r w:rsidRPr="0072742D">
        <w:rPr>
          <w:rFonts w:eastAsia="Times New Roman"/>
        </w:rPr>
        <w:t>Poradce je povinen Akceptaci objednávky podepsat uznávaným elektronickým podpisem ve smyslu ZSVD.</w:t>
      </w:r>
    </w:p>
    <w:p w14:paraId="0617A42E" w14:textId="43382E4F" w:rsidR="0072742D" w:rsidRPr="0072742D" w:rsidRDefault="0072742D" w:rsidP="00CC05F1">
      <w:pPr>
        <w:spacing w:before="120" w:after="120"/>
        <w:jc w:val="both"/>
        <w:rPr>
          <w:sz w:val="20"/>
          <w:szCs w:val="20"/>
        </w:rPr>
      </w:pPr>
      <w:r>
        <w:rPr>
          <w:rFonts w:eastAsia="Times New Roman"/>
          <w:b/>
          <w:bCs/>
        </w:rPr>
        <w:t>Fakturovaná cena</w:t>
      </w:r>
    </w:p>
    <w:p w14:paraId="3DFB3DDD" w14:textId="1C61C260" w:rsidR="003B5E40" w:rsidRPr="004A41F2" w:rsidRDefault="004A7E4D" w:rsidP="003D295E">
      <w:pPr>
        <w:pStyle w:val="Odstavecseseznamem"/>
        <w:numPr>
          <w:ilvl w:val="1"/>
          <w:numId w:val="3"/>
        </w:numPr>
        <w:ind w:left="794" w:hanging="794"/>
        <w:jc w:val="both"/>
        <w:rPr>
          <w:sz w:val="20"/>
          <w:szCs w:val="20"/>
        </w:rPr>
      </w:pPr>
      <w:r w:rsidRPr="0072742D">
        <w:rPr>
          <w:rFonts w:eastAsia="Times New Roman"/>
          <w:b/>
          <w:bCs/>
        </w:rPr>
        <w:t>Fakturovaná cena (její výpočet)</w:t>
      </w:r>
      <w:r w:rsidRPr="0072742D">
        <w:rPr>
          <w:rFonts w:eastAsia="Times New Roman"/>
        </w:rPr>
        <w:t xml:space="preserve"> se řídí následujícími pravidly:</w:t>
      </w:r>
    </w:p>
    <w:p w14:paraId="58D09E0E" w14:textId="202A7665" w:rsidR="004A41F2" w:rsidRPr="0072742D" w:rsidRDefault="004A41F2" w:rsidP="003D295E">
      <w:pPr>
        <w:pStyle w:val="Odstavecseseznamem"/>
        <w:numPr>
          <w:ilvl w:val="0"/>
          <w:numId w:val="63"/>
        </w:numPr>
        <w:ind w:left="1418" w:hanging="284"/>
        <w:jc w:val="both"/>
        <w:rPr>
          <w:sz w:val="20"/>
          <w:szCs w:val="20"/>
        </w:rPr>
      </w:pPr>
      <w:r w:rsidRPr="0072742D">
        <w:rPr>
          <w:rFonts w:eastAsia="Times New Roman"/>
        </w:rPr>
        <w:t>Fakturovaná cena v</w:t>
      </w:r>
      <w:r w:rsidR="00E41E7E">
        <w:rPr>
          <w:rFonts w:eastAsia="Times New Roman"/>
        </w:rPr>
        <w:t> </w:t>
      </w:r>
      <w:r w:rsidRPr="0072742D">
        <w:rPr>
          <w:rFonts w:eastAsia="Times New Roman"/>
        </w:rPr>
        <w:t>Kč bez DPH je dána součinem Hodinové sazby v</w:t>
      </w:r>
      <w:r w:rsidR="00E41E7E">
        <w:rPr>
          <w:rFonts w:eastAsia="Times New Roman"/>
        </w:rPr>
        <w:t> </w:t>
      </w:r>
      <w:r w:rsidRPr="0072742D">
        <w:rPr>
          <w:rFonts w:eastAsia="Times New Roman"/>
        </w:rPr>
        <w:t>Kč bez DPH</w:t>
      </w:r>
      <w:r>
        <w:rPr>
          <w:rFonts w:eastAsia="Times New Roman"/>
        </w:rPr>
        <w:t xml:space="preserve"> </w:t>
      </w:r>
      <w:r w:rsidRPr="0072742D">
        <w:rPr>
          <w:rFonts w:eastAsia="Times New Roman"/>
        </w:rPr>
        <w:t>a</w:t>
      </w:r>
      <w:r>
        <w:rPr>
          <w:rFonts w:eastAsia="Times New Roman"/>
        </w:rPr>
        <w:t> </w:t>
      </w:r>
      <w:r w:rsidRPr="0072742D">
        <w:rPr>
          <w:rFonts w:eastAsia="Times New Roman"/>
        </w:rPr>
        <w:t>Pracnosti vyjádřené v</w:t>
      </w:r>
      <w:r w:rsidR="00E41E7E">
        <w:rPr>
          <w:rFonts w:eastAsia="Times New Roman"/>
        </w:rPr>
        <w:t> </w:t>
      </w:r>
      <w:r w:rsidRPr="0072742D">
        <w:rPr>
          <w:rFonts w:eastAsia="Times New Roman"/>
        </w:rPr>
        <w:t>hodinách,</w:t>
      </w:r>
    </w:p>
    <w:p w14:paraId="564C5B19" w14:textId="3AC78307" w:rsidR="004A41F2" w:rsidRPr="0072742D" w:rsidRDefault="004A41F2" w:rsidP="003D295E">
      <w:pPr>
        <w:pStyle w:val="Odstavecseseznamem"/>
        <w:numPr>
          <w:ilvl w:val="0"/>
          <w:numId w:val="63"/>
        </w:numPr>
        <w:ind w:left="1418" w:hanging="284"/>
        <w:jc w:val="both"/>
        <w:rPr>
          <w:sz w:val="20"/>
          <w:szCs w:val="20"/>
        </w:rPr>
      </w:pPr>
      <w:r w:rsidRPr="0072742D">
        <w:rPr>
          <w:rFonts w:eastAsia="Times New Roman"/>
        </w:rPr>
        <w:t>Pracností v</w:t>
      </w:r>
      <w:r w:rsidR="00E41E7E">
        <w:rPr>
          <w:rFonts w:eastAsia="Times New Roman"/>
        </w:rPr>
        <w:t> </w:t>
      </w:r>
      <w:r w:rsidRPr="0072742D">
        <w:rPr>
          <w:rFonts w:eastAsia="Times New Roman"/>
        </w:rPr>
        <w:t xml:space="preserve">hodinách se zde rozumí </w:t>
      </w:r>
      <w:r w:rsidRPr="0072742D">
        <w:rPr>
          <w:rFonts w:eastAsia="Times New Roman"/>
          <w:b/>
          <w:bCs/>
        </w:rPr>
        <w:t>skutečná pracnost</w:t>
      </w:r>
      <w:r w:rsidRPr="0072742D">
        <w:rPr>
          <w:rFonts w:eastAsia="Times New Roman"/>
        </w:rPr>
        <w:t>, tedy pracnost, jejíž výše</w:t>
      </w:r>
      <w:r>
        <w:rPr>
          <w:rFonts w:eastAsia="Times New Roman"/>
        </w:rPr>
        <w:t xml:space="preserve"> </w:t>
      </w:r>
      <w:r w:rsidRPr="0072742D">
        <w:rPr>
          <w:rFonts w:eastAsia="Times New Roman"/>
        </w:rPr>
        <w:t>je určena podle pravidel pod bodem 4.7. a 4.8. Smlouvy,</w:t>
      </w:r>
    </w:p>
    <w:p w14:paraId="4A4FAA05" w14:textId="2B75AF22" w:rsidR="004A41F2" w:rsidRPr="0072742D" w:rsidRDefault="004A41F2" w:rsidP="003D295E">
      <w:pPr>
        <w:pStyle w:val="Odstavecseseznamem"/>
        <w:numPr>
          <w:ilvl w:val="0"/>
          <w:numId w:val="63"/>
        </w:numPr>
        <w:ind w:left="1418" w:hanging="284"/>
        <w:jc w:val="both"/>
        <w:rPr>
          <w:rFonts w:eastAsia="Times New Roman"/>
        </w:rPr>
      </w:pPr>
      <w:r w:rsidRPr="0072742D">
        <w:rPr>
          <w:rFonts w:eastAsia="Times New Roman"/>
        </w:rPr>
        <w:t>jestliže pro tuto právní službu byl Klientem určen (stanoven) Strop a jestliže součin uvedený pod bodem a) je vyšší než Strop, je Fakturovaná cena v</w:t>
      </w:r>
      <w:r w:rsidR="00E41E7E">
        <w:rPr>
          <w:rFonts w:eastAsia="Times New Roman"/>
        </w:rPr>
        <w:t> </w:t>
      </w:r>
      <w:r w:rsidRPr="0072742D">
        <w:rPr>
          <w:rFonts w:eastAsia="Times New Roman"/>
        </w:rPr>
        <w:t>Kč bez DPH rovna Stropu, a pravidlo pod bodem a) se tedy nepoužije.</w:t>
      </w:r>
    </w:p>
    <w:p w14:paraId="0EBE407E" w14:textId="0927B1B6" w:rsidR="004A41F2" w:rsidRPr="004A41F2" w:rsidRDefault="004A41F2" w:rsidP="00CC05F1">
      <w:pPr>
        <w:spacing w:before="120" w:after="120"/>
        <w:jc w:val="both"/>
        <w:rPr>
          <w:sz w:val="20"/>
          <w:szCs w:val="20"/>
        </w:rPr>
      </w:pPr>
      <w:r>
        <w:rPr>
          <w:rFonts w:eastAsia="Times New Roman"/>
          <w:b/>
          <w:bCs/>
        </w:rPr>
        <w:t>Další pravidla pro uzavírání Prováděcí smlouvy</w:t>
      </w:r>
    </w:p>
    <w:p w14:paraId="7C721BA6" w14:textId="6FE5C1EA" w:rsidR="003B5E40" w:rsidRPr="004A41F2" w:rsidRDefault="004A7E4D" w:rsidP="003D295E">
      <w:pPr>
        <w:pStyle w:val="Odstavecseseznamem"/>
        <w:numPr>
          <w:ilvl w:val="1"/>
          <w:numId w:val="3"/>
        </w:numPr>
        <w:ind w:left="794" w:hanging="794"/>
        <w:jc w:val="both"/>
        <w:rPr>
          <w:sz w:val="20"/>
          <w:szCs w:val="20"/>
        </w:rPr>
      </w:pPr>
      <w:r w:rsidRPr="004A41F2">
        <w:rPr>
          <w:rFonts w:eastAsia="Times New Roman"/>
          <w:sz w:val="21"/>
          <w:szCs w:val="21"/>
        </w:rPr>
        <w:t>Prováděcí smlouva je uzavřena:</w:t>
      </w:r>
    </w:p>
    <w:p w14:paraId="2D9FE8BE" w14:textId="77777777" w:rsidR="004A41F2" w:rsidRDefault="004A41F2" w:rsidP="003D295E">
      <w:pPr>
        <w:numPr>
          <w:ilvl w:val="0"/>
          <w:numId w:val="64"/>
        </w:numPr>
        <w:ind w:left="1418" w:hanging="284"/>
        <w:rPr>
          <w:rFonts w:eastAsia="Times New Roman"/>
        </w:rPr>
      </w:pPr>
      <w:r>
        <w:rPr>
          <w:rFonts w:eastAsia="Times New Roman"/>
        </w:rPr>
        <w:t>okamžikem, kdy je Poradcova Akceptace objednávky doručena Klientovi a kdy se jedná o objednávku Poradcem skutečně akceptovanou,</w:t>
      </w:r>
    </w:p>
    <w:p w14:paraId="6AB082F5" w14:textId="77777777" w:rsidR="004A41F2" w:rsidRDefault="004A41F2" w:rsidP="003D295E">
      <w:pPr>
        <w:numPr>
          <w:ilvl w:val="0"/>
          <w:numId w:val="64"/>
        </w:numPr>
        <w:ind w:left="1418" w:hanging="284"/>
        <w:rPr>
          <w:rFonts w:eastAsia="Times New Roman"/>
        </w:rPr>
      </w:pPr>
      <w:r>
        <w:rPr>
          <w:rFonts w:eastAsia="Times New Roman"/>
        </w:rPr>
        <w:t>marným uplynutím lhůty pro doručení Akceptace objednávky (ve smyslu bodu 2.13. Smlouvy), či</w:t>
      </w:r>
    </w:p>
    <w:p w14:paraId="109CEB37" w14:textId="77777777" w:rsidR="004A41F2" w:rsidRDefault="004A41F2" w:rsidP="003D295E">
      <w:pPr>
        <w:numPr>
          <w:ilvl w:val="0"/>
          <w:numId w:val="64"/>
        </w:numPr>
        <w:ind w:left="1418" w:hanging="284"/>
        <w:jc w:val="both"/>
        <w:rPr>
          <w:rFonts w:eastAsia="Times New Roman"/>
        </w:rPr>
      </w:pPr>
      <w:r>
        <w:rPr>
          <w:rFonts w:eastAsia="Times New Roman"/>
        </w:rPr>
        <w:lastRenderedPageBreak/>
        <w:t>okamžikem, kdy je Poradcova Akceptace objednávky sice doručena Klientovi, kdy se však jedná o objednávku (ve smyslu bodu 2.14. Smlouvy) neoprávněně odmítnutou.</w:t>
      </w:r>
    </w:p>
    <w:p w14:paraId="6F69E2A9" w14:textId="2AD6F4BA" w:rsidR="003B5E40" w:rsidRPr="004A41F2" w:rsidRDefault="004A7E4D" w:rsidP="003D295E">
      <w:pPr>
        <w:pStyle w:val="Odstavecseseznamem"/>
        <w:numPr>
          <w:ilvl w:val="1"/>
          <w:numId w:val="3"/>
        </w:numPr>
        <w:ind w:left="794" w:hanging="794"/>
        <w:jc w:val="both"/>
        <w:rPr>
          <w:sz w:val="20"/>
          <w:szCs w:val="20"/>
        </w:rPr>
      </w:pPr>
      <w:r w:rsidRPr="004A41F2">
        <w:rPr>
          <w:rFonts w:eastAsia="Times New Roman"/>
        </w:rPr>
        <w:t>Obsah Prováděcí smlouvy je tvořen obsahem Výzvy k</w:t>
      </w:r>
      <w:r w:rsidR="00E41E7E">
        <w:rPr>
          <w:rFonts w:eastAsia="Times New Roman"/>
        </w:rPr>
        <w:t> </w:t>
      </w:r>
      <w:r w:rsidRPr="004A41F2">
        <w:rPr>
          <w:rFonts w:eastAsia="Times New Roman"/>
        </w:rPr>
        <w:t>akceptaci, obsahem Akceptace objednávky, a konečně i obsahem Smlouvy.</w:t>
      </w:r>
    </w:p>
    <w:p w14:paraId="15A361A1" w14:textId="64198465" w:rsidR="003B5E40" w:rsidRPr="004A41F2" w:rsidRDefault="004A7E4D" w:rsidP="003D295E">
      <w:pPr>
        <w:pStyle w:val="Odstavecseseznamem"/>
        <w:numPr>
          <w:ilvl w:val="1"/>
          <w:numId w:val="3"/>
        </w:numPr>
        <w:ind w:left="794" w:hanging="794"/>
        <w:jc w:val="both"/>
        <w:rPr>
          <w:sz w:val="20"/>
          <w:szCs w:val="20"/>
        </w:rPr>
      </w:pPr>
      <w:r w:rsidRPr="004A41F2">
        <w:rPr>
          <w:rFonts w:eastAsia="Times New Roman"/>
        </w:rPr>
        <w:t>Ohledně účinnosti, uveřejňování a souhlasu s</w:t>
      </w:r>
      <w:r w:rsidR="00E41E7E">
        <w:rPr>
          <w:rFonts w:eastAsia="Times New Roman"/>
        </w:rPr>
        <w:t> </w:t>
      </w:r>
      <w:r w:rsidRPr="004A41F2">
        <w:rPr>
          <w:rFonts w:eastAsia="Times New Roman"/>
        </w:rPr>
        <w:t>uveřejňováním Prováděcí smlouvy platí bod</w:t>
      </w:r>
      <w:r w:rsidR="004A41F2" w:rsidRPr="004A41F2">
        <w:rPr>
          <w:rFonts w:eastAsia="Times New Roman"/>
        </w:rPr>
        <w:t xml:space="preserve"> </w:t>
      </w:r>
      <w:r w:rsidRPr="004A41F2">
        <w:rPr>
          <w:rFonts w:eastAsia="Times New Roman"/>
        </w:rPr>
        <w:t>15.1. Smlouvy obdobně.</w:t>
      </w:r>
    </w:p>
    <w:p w14:paraId="6A8A97BF" w14:textId="77777777" w:rsidR="00B72FD7" w:rsidRDefault="00B72FD7" w:rsidP="003D295E">
      <w:pPr>
        <w:numPr>
          <w:ilvl w:val="0"/>
          <w:numId w:val="3"/>
        </w:numPr>
        <w:tabs>
          <w:tab w:val="left" w:pos="680"/>
        </w:tabs>
        <w:spacing w:before="240" w:after="240"/>
        <w:ind w:left="794" w:hanging="794"/>
        <w:rPr>
          <w:rFonts w:eastAsia="Times New Roman"/>
          <w:b/>
          <w:bCs/>
        </w:rPr>
      </w:pPr>
      <w:r>
        <w:rPr>
          <w:rFonts w:eastAsia="Times New Roman"/>
          <w:b/>
          <w:bCs/>
        </w:rPr>
        <w:t>ODMĚNA ZA POSKYTOVÁNÍ PRÁVNÍCH SLUŽEB</w:t>
      </w:r>
    </w:p>
    <w:p w14:paraId="7849B868" w14:textId="3A08A909" w:rsidR="003B5E40" w:rsidRPr="00B72FD7" w:rsidRDefault="004A7E4D" w:rsidP="003D295E">
      <w:pPr>
        <w:numPr>
          <w:ilvl w:val="1"/>
          <w:numId w:val="3"/>
        </w:numPr>
        <w:spacing w:after="120"/>
        <w:ind w:left="794" w:hanging="794"/>
        <w:jc w:val="both"/>
        <w:rPr>
          <w:rFonts w:eastAsia="Times New Roman"/>
          <w:b/>
          <w:bCs/>
        </w:rPr>
      </w:pPr>
      <w:r w:rsidRPr="00B72FD7">
        <w:rPr>
          <w:rFonts w:eastAsia="Times New Roman"/>
        </w:rPr>
        <w:t xml:space="preserve">Klient se zavazuje za Poradcem řádně poskytnuté právní služby platit Poradci </w:t>
      </w:r>
      <w:r w:rsidRPr="00B72FD7">
        <w:rPr>
          <w:rFonts w:eastAsia="Times New Roman"/>
          <w:b/>
          <w:bCs/>
          <w:u w:val="single"/>
        </w:rPr>
        <w:t>odměnu za poskytování právních služeb</w:t>
      </w:r>
      <w:r w:rsidRPr="00B72FD7">
        <w:rPr>
          <w:rFonts w:eastAsia="Times New Roman"/>
        </w:rPr>
        <w:t>, jejíž výše je stanovena podle pravidel uvedených výše pod</w:t>
      </w:r>
      <w:r w:rsidRPr="00B72FD7">
        <w:rPr>
          <w:rFonts w:eastAsia="Times New Roman"/>
          <w:b/>
          <w:bCs/>
          <w:u w:val="single"/>
        </w:rPr>
        <w:t xml:space="preserve"> </w:t>
      </w:r>
      <w:r w:rsidRPr="00B72FD7">
        <w:rPr>
          <w:rFonts w:eastAsia="Times New Roman"/>
        </w:rPr>
        <w:t>bodem 2.19. této Smlouvy a podle pravidel uvedených níže (dále též „</w:t>
      </w:r>
      <w:r w:rsidRPr="00B72FD7">
        <w:rPr>
          <w:rFonts w:eastAsia="Times New Roman"/>
          <w:b/>
          <w:bCs/>
        </w:rPr>
        <w:t>Fakturovaná cena</w:t>
      </w:r>
      <w:r w:rsidRPr="00B72FD7">
        <w:rPr>
          <w:rFonts w:eastAsia="Times New Roman"/>
        </w:rPr>
        <w:t>“).</w:t>
      </w:r>
    </w:p>
    <w:p w14:paraId="31E8406D" w14:textId="7FE31A08" w:rsidR="003B5E40" w:rsidRPr="00CC05F1" w:rsidRDefault="004A7E4D" w:rsidP="003D295E">
      <w:pPr>
        <w:numPr>
          <w:ilvl w:val="1"/>
          <w:numId w:val="3"/>
        </w:numPr>
        <w:spacing w:after="120"/>
        <w:ind w:left="794" w:hanging="794"/>
        <w:jc w:val="both"/>
        <w:rPr>
          <w:rFonts w:eastAsia="Times New Roman"/>
          <w:b/>
          <w:bCs/>
        </w:rPr>
      </w:pPr>
      <w:r w:rsidRPr="00CC05F1">
        <w:rPr>
          <w:rFonts w:eastAsia="Times New Roman"/>
        </w:rPr>
        <w:t>Základem (východiskem) pro výpočet Fakturované ceny je Hodinová sazba v</w:t>
      </w:r>
      <w:r w:rsidR="00E41E7E">
        <w:rPr>
          <w:rFonts w:eastAsia="Times New Roman"/>
        </w:rPr>
        <w:t> </w:t>
      </w:r>
      <w:r w:rsidRPr="00CC05F1">
        <w:rPr>
          <w:rFonts w:eastAsia="Times New Roman"/>
        </w:rPr>
        <w:t xml:space="preserve">Kč bez DPH, na </w:t>
      </w:r>
      <w:proofErr w:type="gramStart"/>
      <w:r w:rsidRPr="00CC05F1">
        <w:rPr>
          <w:rFonts w:eastAsia="Times New Roman"/>
        </w:rPr>
        <w:t>základě</w:t>
      </w:r>
      <w:proofErr w:type="gramEnd"/>
      <w:r w:rsidRPr="00CC05F1">
        <w:rPr>
          <w:rFonts w:eastAsia="Times New Roman"/>
        </w:rPr>
        <w:t xml:space="preserve"> níž byl Poradce v</w:t>
      </w:r>
      <w:r w:rsidR="00E41E7E">
        <w:rPr>
          <w:rFonts w:eastAsia="Times New Roman"/>
        </w:rPr>
        <w:t> </w:t>
      </w:r>
      <w:r w:rsidRPr="00CC05F1">
        <w:rPr>
          <w:rFonts w:eastAsia="Times New Roman"/>
        </w:rPr>
        <w:t>Zadávacím řízení vybrán coby vybraný dodavatel a která činí:</w:t>
      </w:r>
      <w:r w:rsidR="00B72FD7" w:rsidRPr="00CC05F1">
        <w:rPr>
          <w:rFonts w:eastAsia="Times New Roman"/>
        </w:rPr>
        <w:t xml:space="preserve"> </w:t>
      </w:r>
      <w:r w:rsidR="00B72FD7" w:rsidRPr="00CC05F1">
        <w:rPr>
          <w:rFonts w:eastAsia="Times New Roman"/>
          <w:b/>
          <w:bCs/>
        </w:rPr>
        <w:t>950,00 Kč bez DPH</w:t>
      </w:r>
      <w:r w:rsidRPr="00CC05F1">
        <w:rPr>
          <w:rFonts w:eastAsia="Times New Roman"/>
        </w:rPr>
        <w:t>.</w:t>
      </w:r>
    </w:p>
    <w:p w14:paraId="35FC7369" w14:textId="04A05119" w:rsidR="003B5E40" w:rsidRPr="00CC05F1" w:rsidRDefault="004A7E4D" w:rsidP="003D295E">
      <w:pPr>
        <w:numPr>
          <w:ilvl w:val="1"/>
          <w:numId w:val="3"/>
        </w:numPr>
        <w:spacing w:after="120"/>
        <w:ind w:left="794" w:hanging="794"/>
        <w:jc w:val="both"/>
        <w:rPr>
          <w:rFonts w:eastAsia="Times New Roman"/>
          <w:b/>
          <w:bCs/>
        </w:rPr>
      </w:pPr>
      <w:r w:rsidRPr="00CC05F1">
        <w:rPr>
          <w:rFonts w:eastAsia="Times New Roman"/>
        </w:rPr>
        <w:t>Výše Hodinové sazby v</w:t>
      </w:r>
      <w:r w:rsidR="00E41E7E">
        <w:rPr>
          <w:rFonts w:eastAsia="Times New Roman"/>
        </w:rPr>
        <w:t> </w:t>
      </w:r>
      <w:r w:rsidRPr="00CC05F1">
        <w:rPr>
          <w:rFonts w:eastAsia="Times New Roman"/>
        </w:rPr>
        <w:t>Kč bez DPH je konečná a nepřekročitelná.</w:t>
      </w:r>
    </w:p>
    <w:p w14:paraId="4071A804" w14:textId="67F4F436" w:rsidR="003B5E40" w:rsidRPr="00CC05F1" w:rsidRDefault="004A7E4D" w:rsidP="003D295E">
      <w:pPr>
        <w:numPr>
          <w:ilvl w:val="1"/>
          <w:numId w:val="3"/>
        </w:numPr>
        <w:spacing w:after="120"/>
        <w:ind w:left="794" w:hanging="794"/>
        <w:jc w:val="both"/>
        <w:rPr>
          <w:rFonts w:eastAsia="Times New Roman"/>
          <w:b/>
          <w:bCs/>
        </w:rPr>
      </w:pPr>
      <w:r w:rsidRPr="00CC05F1">
        <w:rPr>
          <w:rFonts w:eastAsia="Times New Roman"/>
        </w:rPr>
        <w:t>Výše Hodinové sazby v</w:t>
      </w:r>
      <w:r w:rsidR="00E41E7E">
        <w:rPr>
          <w:rFonts w:eastAsia="Times New Roman"/>
        </w:rPr>
        <w:t> </w:t>
      </w:r>
      <w:r w:rsidRPr="00CC05F1">
        <w:rPr>
          <w:rFonts w:eastAsia="Times New Roman"/>
        </w:rPr>
        <w:t>Kč bez DPH je nezávislá na tom, který z</w:t>
      </w:r>
      <w:r w:rsidR="00E41E7E">
        <w:rPr>
          <w:rFonts w:eastAsia="Times New Roman"/>
        </w:rPr>
        <w:t> </w:t>
      </w:r>
      <w:r w:rsidRPr="00CC05F1">
        <w:rPr>
          <w:rFonts w:eastAsia="Times New Roman"/>
        </w:rPr>
        <w:t>členů realizačního týmu předmětnou právní službu poskytl.</w:t>
      </w:r>
    </w:p>
    <w:p w14:paraId="498DEFB1" w14:textId="782996E6" w:rsidR="003B5E40" w:rsidRPr="00CC05F1" w:rsidRDefault="004A7E4D" w:rsidP="003D295E">
      <w:pPr>
        <w:numPr>
          <w:ilvl w:val="1"/>
          <w:numId w:val="3"/>
        </w:numPr>
        <w:spacing w:after="120"/>
        <w:ind w:left="794" w:hanging="794"/>
        <w:jc w:val="both"/>
        <w:rPr>
          <w:rFonts w:eastAsia="Times New Roman"/>
          <w:b/>
          <w:bCs/>
        </w:rPr>
      </w:pPr>
      <w:r w:rsidRPr="00CC05F1">
        <w:rPr>
          <w:rFonts w:eastAsia="Times New Roman"/>
        </w:rPr>
        <w:t>Fakturovaná cena podle bodu 3.1. Smlouvy náleží Poradci pouze za takový čas, který nad poskytovanou právní službou strávil účelně a hospodárně.</w:t>
      </w:r>
    </w:p>
    <w:p w14:paraId="26DC9390" w14:textId="1469F37A" w:rsidR="003B5E40" w:rsidRPr="00CC05F1" w:rsidRDefault="004A7E4D" w:rsidP="003D295E">
      <w:pPr>
        <w:numPr>
          <w:ilvl w:val="1"/>
          <w:numId w:val="3"/>
        </w:numPr>
        <w:spacing w:after="120"/>
        <w:ind w:left="794" w:hanging="794"/>
        <w:jc w:val="both"/>
        <w:rPr>
          <w:rFonts w:eastAsia="Times New Roman"/>
          <w:b/>
          <w:bCs/>
        </w:rPr>
      </w:pPr>
      <w:r w:rsidRPr="00CC05F1">
        <w:rPr>
          <w:rFonts w:eastAsia="Times New Roman"/>
        </w:rPr>
        <w:t>Fakturovaná cena podle bodu 3.1. Smlouvy náleží za právní služby v</w:t>
      </w:r>
      <w:r w:rsidR="00E41E7E">
        <w:rPr>
          <w:rFonts w:eastAsia="Times New Roman"/>
        </w:rPr>
        <w:t> </w:t>
      </w:r>
      <w:r w:rsidRPr="00CC05F1">
        <w:rPr>
          <w:rFonts w:eastAsia="Times New Roman"/>
        </w:rPr>
        <w:t>podobě výstupů uvedených pod bodem 1.6. Smlouvy.</w:t>
      </w:r>
    </w:p>
    <w:p w14:paraId="53B7D909" w14:textId="40685897" w:rsidR="003B5E40" w:rsidRPr="00CC05F1" w:rsidRDefault="004A7E4D" w:rsidP="003D295E">
      <w:pPr>
        <w:numPr>
          <w:ilvl w:val="1"/>
          <w:numId w:val="3"/>
        </w:numPr>
        <w:spacing w:after="120"/>
        <w:ind w:left="794" w:hanging="794"/>
        <w:jc w:val="both"/>
        <w:rPr>
          <w:rFonts w:eastAsia="Times New Roman"/>
          <w:b/>
          <w:bCs/>
        </w:rPr>
      </w:pPr>
      <w:bookmarkStart w:id="3" w:name="page40"/>
      <w:bookmarkEnd w:id="3"/>
      <w:r w:rsidRPr="00CC05F1">
        <w:rPr>
          <w:rFonts w:eastAsia="Times New Roman"/>
        </w:rPr>
        <w:t>Fakturovaná cena podle bodu 3.1. Smlouvy nenáleží Poradci za:</w:t>
      </w:r>
    </w:p>
    <w:p w14:paraId="76402210" w14:textId="77777777" w:rsidR="00CC05F1" w:rsidRPr="00626014" w:rsidRDefault="00CC05F1" w:rsidP="003D295E">
      <w:pPr>
        <w:numPr>
          <w:ilvl w:val="0"/>
          <w:numId w:val="65"/>
        </w:numPr>
        <w:ind w:left="1418" w:hanging="284"/>
        <w:jc w:val="both"/>
        <w:rPr>
          <w:rFonts w:eastAsia="Times New Roman"/>
        </w:rPr>
      </w:pPr>
      <w:r w:rsidRPr="00626014">
        <w:rPr>
          <w:rFonts w:eastAsia="Times New Roman"/>
        </w:rPr>
        <w:t>konzultace provedené mezi stávajícími členy realizačního týmu,</w:t>
      </w:r>
    </w:p>
    <w:p w14:paraId="1567C706" w14:textId="77777777" w:rsidR="00CC05F1" w:rsidRPr="00626014" w:rsidRDefault="00CC05F1" w:rsidP="003D295E">
      <w:pPr>
        <w:numPr>
          <w:ilvl w:val="0"/>
          <w:numId w:val="65"/>
        </w:numPr>
        <w:ind w:left="1418" w:right="40" w:hanging="284"/>
        <w:jc w:val="both"/>
        <w:rPr>
          <w:rFonts w:eastAsia="Times New Roman"/>
        </w:rPr>
      </w:pPr>
      <w:r w:rsidRPr="00626014">
        <w:rPr>
          <w:rFonts w:eastAsia="Times New Roman"/>
        </w:rPr>
        <w:t>konzultace provedené mezi stávajícím členem realizačního týmu a bývalým členem realizačního týmu,</w:t>
      </w:r>
    </w:p>
    <w:p w14:paraId="494AEF25" w14:textId="77777777" w:rsidR="00CC05F1" w:rsidRPr="00626014" w:rsidRDefault="00CC05F1" w:rsidP="003D295E">
      <w:pPr>
        <w:numPr>
          <w:ilvl w:val="0"/>
          <w:numId w:val="65"/>
        </w:numPr>
        <w:ind w:left="1418" w:hanging="284"/>
        <w:jc w:val="both"/>
        <w:rPr>
          <w:rFonts w:eastAsia="Times New Roman"/>
        </w:rPr>
      </w:pPr>
      <w:r w:rsidRPr="00626014">
        <w:rPr>
          <w:rFonts w:eastAsia="Times New Roman"/>
        </w:rPr>
        <w:t>studium obecných právních předpisů,</w:t>
      </w:r>
    </w:p>
    <w:p w14:paraId="5AC54099" w14:textId="77777777" w:rsidR="00CC05F1" w:rsidRDefault="00CC05F1" w:rsidP="003D295E">
      <w:pPr>
        <w:numPr>
          <w:ilvl w:val="0"/>
          <w:numId w:val="65"/>
        </w:numPr>
        <w:ind w:left="1418" w:right="40" w:hanging="284"/>
        <w:jc w:val="both"/>
        <w:rPr>
          <w:rFonts w:eastAsia="Times New Roman"/>
        </w:rPr>
      </w:pPr>
      <w:r>
        <w:rPr>
          <w:rFonts w:eastAsia="Times New Roman"/>
        </w:rPr>
        <w:t>za administrativní činnost Poradce (zejména za převzetí spisu, třídění spisu, pořizování kopií).</w:t>
      </w:r>
    </w:p>
    <w:p w14:paraId="7CA2747A" w14:textId="66734CF5" w:rsidR="003B5E40" w:rsidRPr="00D915C8" w:rsidRDefault="004A7E4D" w:rsidP="003D295E">
      <w:pPr>
        <w:numPr>
          <w:ilvl w:val="1"/>
          <w:numId w:val="3"/>
        </w:numPr>
        <w:spacing w:after="120"/>
        <w:ind w:left="794" w:hanging="794"/>
        <w:jc w:val="both"/>
        <w:rPr>
          <w:rFonts w:eastAsia="Times New Roman"/>
          <w:b/>
          <w:bCs/>
        </w:rPr>
      </w:pPr>
      <w:r w:rsidRPr="00D915C8">
        <w:rPr>
          <w:rFonts w:eastAsia="Times New Roman"/>
        </w:rPr>
        <w:t>Fakturovaná cena podle bodu 3.1. Smlouvy náleží za právní služby poskytované a měřené s</w:t>
      </w:r>
      <w:r w:rsidR="00E41E7E">
        <w:rPr>
          <w:rFonts w:eastAsia="Times New Roman"/>
        </w:rPr>
        <w:t> </w:t>
      </w:r>
      <w:r w:rsidRPr="00D915C8">
        <w:rPr>
          <w:rFonts w:eastAsia="Times New Roman"/>
        </w:rPr>
        <w:t>přesností na ¼ hodiny, tj. za každých započatých 15 minut bude Poradci náležet ¼ (jedna čtvrtina) Hodinové sazby v</w:t>
      </w:r>
      <w:r w:rsidR="00E41E7E">
        <w:rPr>
          <w:rFonts w:eastAsia="Times New Roman"/>
        </w:rPr>
        <w:t> </w:t>
      </w:r>
      <w:r w:rsidRPr="00D915C8">
        <w:rPr>
          <w:rFonts w:eastAsia="Times New Roman"/>
        </w:rPr>
        <w:t>Kč bez DPH; to platí kromě jiného i pro telefonické či videokonferenční hovory, které Poradce vede jen přímo s</w:t>
      </w:r>
      <w:r w:rsidR="00E41E7E">
        <w:rPr>
          <w:rFonts w:eastAsia="Times New Roman"/>
        </w:rPr>
        <w:t> </w:t>
      </w:r>
      <w:r w:rsidRPr="00D915C8">
        <w:rPr>
          <w:rFonts w:eastAsia="Times New Roman"/>
        </w:rPr>
        <w:t>Klientem či je vede i s</w:t>
      </w:r>
      <w:r w:rsidR="00E41E7E">
        <w:rPr>
          <w:rFonts w:eastAsia="Times New Roman"/>
        </w:rPr>
        <w:t> </w:t>
      </w:r>
      <w:r w:rsidRPr="00D915C8">
        <w:rPr>
          <w:rFonts w:eastAsia="Times New Roman"/>
        </w:rPr>
        <w:t>jinými osobami za účasti Klienta.</w:t>
      </w:r>
    </w:p>
    <w:p w14:paraId="72E05CA2" w14:textId="13AE6259" w:rsidR="003B5E40" w:rsidRPr="00D915C8" w:rsidRDefault="004A7E4D" w:rsidP="003D295E">
      <w:pPr>
        <w:numPr>
          <w:ilvl w:val="1"/>
          <w:numId w:val="3"/>
        </w:numPr>
        <w:spacing w:after="120"/>
        <w:ind w:left="794" w:hanging="794"/>
        <w:jc w:val="both"/>
        <w:rPr>
          <w:rFonts w:eastAsia="Times New Roman"/>
          <w:b/>
          <w:bCs/>
        </w:rPr>
      </w:pPr>
      <w:r w:rsidRPr="00D915C8">
        <w:rPr>
          <w:rFonts w:eastAsia="Times New Roman"/>
        </w:rPr>
        <w:t>Fakturovaná cena podle bodu 3.1. Smlouvy v</w:t>
      </w:r>
      <w:r w:rsidR="00E41E7E">
        <w:rPr>
          <w:rFonts w:eastAsia="Times New Roman"/>
        </w:rPr>
        <w:t> </w:t>
      </w:r>
      <w:r w:rsidRPr="00D915C8">
        <w:rPr>
          <w:rFonts w:eastAsia="Times New Roman"/>
        </w:rPr>
        <w:t>sobě zahrnuje náhradu režijních nákladů (ty již tedy k</w:t>
      </w:r>
      <w:r w:rsidR="00E41E7E">
        <w:rPr>
          <w:rFonts w:eastAsia="Times New Roman"/>
        </w:rPr>
        <w:t> </w:t>
      </w:r>
      <w:r w:rsidRPr="00D915C8">
        <w:rPr>
          <w:rFonts w:eastAsia="Times New Roman"/>
        </w:rPr>
        <w:t>odměně účtovány zvlášť nebudou). Mezi tyto režijní náklady patří:</w:t>
      </w:r>
    </w:p>
    <w:p w14:paraId="752019D9" w14:textId="77777777" w:rsidR="00D915C8" w:rsidRDefault="00D915C8" w:rsidP="003D295E">
      <w:pPr>
        <w:numPr>
          <w:ilvl w:val="0"/>
          <w:numId w:val="66"/>
        </w:numPr>
        <w:ind w:left="1560" w:hanging="426"/>
        <w:jc w:val="both"/>
        <w:rPr>
          <w:rFonts w:eastAsia="Times New Roman"/>
        </w:rPr>
      </w:pPr>
      <w:r>
        <w:rPr>
          <w:rFonts w:eastAsia="Times New Roman"/>
        </w:rPr>
        <w:t>náklady na telekomunikační služby,</w:t>
      </w:r>
    </w:p>
    <w:p w14:paraId="6B8C9AA2" w14:textId="77777777" w:rsidR="00D915C8" w:rsidRDefault="00D915C8" w:rsidP="003D295E">
      <w:pPr>
        <w:numPr>
          <w:ilvl w:val="0"/>
          <w:numId w:val="66"/>
        </w:numPr>
        <w:ind w:left="1560" w:hanging="426"/>
        <w:jc w:val="both"/>
        <w:rPr>
          <w:rFonts w:eastAsia="Times New Roman"/>
        </w:rPr>
      </w:pPr>
      <w:r>
        <w:rPr>
          <w:rFonts w:eastAsia="Times New Roman"/>
        </w:rPr>
        <w:t>náklady na kurýrní a zásilkové služby,</w:t>
      </w:r>
    </w:p>
    <w:p w14:paraId="0C151BFC" w14:textId="77777777" w:rsidR="00D915C8" w:rsidRDefault="00D915C8" w:rsidP="003D295E">
      <w:pPr>
        <w:numPr>
          <w:ilvl w:val="0"/>
          <w:numId w:val="66"/>
        </w:numPr>
        <w:ind w:left="1560" w:hanging="426"/>
        <w:jc w:val="both"/>
        <w:rPr>
          <w:rFonts w:eastAsia="Times New Roman"/>
        </w:rPr>
      </w:pPr>
      <w:r>
        <w:rPr>
          <w:rFonts w:eastAsia="Times New Roman"/>
        </w:rPr>
        <w:t>náklady na poštovní služby,</w:t>
      </w:r>
    </w:p>
    <w:p w14:paraId="20DF5203" w14:textId="77777777" w:rsidR="00D915C8" w:rsidRDefault="00D915C8" w:rsidP="003D295E">
      <w:pPr>
        <w:numPr>
          <w:ilvl w:val="0"/>
          <w:numId w:val="66"/>
        </w:numPr>
        <w:ind w:left="1560" w:hanging="426"/>
        <w:jc w:val="both"/>
        <w:rPr>
          <w:rFonts w:eastAsia="Times New Roman"/>
        </w:rPr>
      </w:pPr>
      <w:r>
        <w:rPr>
          <w:rFonts w:eastAsia="Times New Roman"/>
        </w:rPr>
        <w:t>náklady na tisk a kopírování,</w:t>
      </w:r>
    </w:p>
    <w:p w14:paraId="325A1129" w14:textId="2255C133" w:rsidR="00D915C8" w:rsidRPr="00D915C8" w:rsidRDefault="00D915C8" w:rsidP="003D295E">
      <w:pPr>
        <w:numPr>
          <w:ilvl w:val="0"/>
          <w:numId w:val="66"/>
        </w:numPr>
        <w:ind w:left="1560" w:hanging="426"/>
        <w:jc w:val="both"/>
        <w:rPr>
          <w:rFonts w:eastAsia="Times New Roman"/>
        </w:rPr>
      </w:pPr>
      <w:r w:rsidRPr="00D915C8">
        <w:rPr>
          <w:rFonts w:eastAsia="Times New Roman"/>
        </w:rPr>
        <w:t>cestovní náklady (náhrady) v</w:t>
      </w:r>
      <w:r w:rsidR="00E41E7E">
        <w:rPr>
          <w:rFonts w:eastAsia="Times New Roman"/>
        </w:rPr>
        <w:t> </w:t>
      </w:r>
      <w:r w:rsidRPr="00D915C8">
        <w:rPr>
          <w:rFonts w:eastAsia="Times New Roman"/>
        </w:rPr>
        <w:t>rámci hlavního města Prahy,</w:t>
      </w:r>
    </w:p>
    <w:p w14:paraId="44512417" w14:textId="77777777" w:rsidR="00D915C8" w:rsidRPr="00D915C8" w:rsidRDefault="00D915C8" w:rsidP="003D295E">
      <w:pPr>
        <w:numPr>
          <w:ilvl w:val="0"/>
          <w:numId w:val="66"/>
        </w:numPr>
        <w:ind w:left="1559" w:right="40" w:hanging="425"/>
        <w:jc w:val="both"/>
        <w:rPr>
          <w:rFonts w:eastAsia="Times New Roman"/>
        </w:rPr>
      </w:pPr>
      <w:r w:rsidRPr="00D915C8">
        <w:rPr>
          <w:rFonts w:eastAsia="Times New Roman"/>
        </w:rPr>
        <w:t>náhrady za promeškaný čas ve smyslu § 14 vyhlášky č. 177/1996 Sb., o odměnách advokátů a náhradách advokátů za poskytování právních služeb (dále též „</w:t>
      </w:r>
      <w:r w:rsidRPr="00D915C8">
        <w:rPr>
          <w:rFonts w:eastAsia="Times New Roman"/>
          <w:b/>
          <w:bCs/>
        </w:rPr>
        <w:t>AT</w:t>
      </w:r>
      <w:r w:rsidRPr="00D915C8">
        <w:rPr>
          <w:rFonts w:eastAsia="Times New Roman"/>
        </w:rPr>
        <w:t>“), a</w:t>
      </w:r>
    </w:p>
    <w:p w14:paraId="77E26A28" w14:textId="77777777" w:rsidR="00D915C8" w:rsidRDefault="00D915C8" w:rsidP="003D295E">
      <w:pPr>
        <w:numPr>
          <w:ilvl w:val="0"/>
          <w:numId w:val="66"/>
        </w:numPr>
        <w:ind w:left="1559" w:hanging="425"/>
        <w:jc w:val="both"/>
        <w:rPr>
          <w:rFonts w:eastAsia="Times New Roman"/>
        </w:rPr>
      </w:pPr>
      <w:r>
        <w:rPr>
          <w:rFonts w:eastAsia="Times New Roman"/>
        </w:rPr>
        <w:t>náklady na administrativní činnosti (např. převzetí spisu, třídění spisu).</w:t>
      </w:r>
    </w:p>
    <w:p w14:paraId="27D45A5E" w14:textId="417D7F6A" w:rsidR="003B5E40" w:rsidRPr="00D915C8" w:rsidRDefault="004A7E4D" w:rsidP="003D295E">
      <w:pPr>
        <w:numPr>
          <w:ilvl w:val="1"/>
          <w:numId w:val="3"/>
        </w:numPr>
        <w:spacing w:after="120"/>
        <w:ind w:left="794" w:hanging="794"/>
        <w:jc w:val="both"/>
        <w:rPr>
          <w:rFonts w:eastAsia="Times New Roman"/>
          <w:b/>
          <w:bCs/>
        </w:rPr>
      </w:pPr>
      <w:r w:rsidRPr="00D915C8">
        <w:rPr>
          <w:rFonts w:eastAsia="Times New Roman"/>
        </w:rPr>
        <w:t xml:space="preserve">Vedle Fakturované ceny podle bodu 3.1. Smlouvy náleží Poradci </w:t>
      </w:r>
      <w:r w:rsidRPr="00D915C8">
        <w:rPr>
          <w:rFonts w:eastAsia="Times New Roman"/>
          <w:b/>
          <w:bCs/>
          <w:u w:val="single"/>
        </w:rPr>
        <w:t>náhrada mimořádných hotových výdajů</w:t>
      </w:r>
      <w:r w:rsidRPr="00D915C8">
        <w:rPr>
          <w:rFonts w:eastAsia="Times New Roman"/>
        </w:rPr>
        <w:t xml:space="preserve"> účelně vynaložených v</w:t>
      </w:r>
      <w:r w:rsidR="00E41E7E">
        <w:rPr>
          <w:rFonts w:eastAsia="Times New Roman"/>
        </w:rPr>
        <w:t> </w:t>
      </w:r>
      <w:r w:rsidRPr="00D915C8">
        <w:rPr>
          <w:rFonts w:eastAsia="Times New Roman"/>
        </w:rPr>
        <w:t>souvislosti s</w:t>
      </w:r>
      <w:r w:rsidR="00E41E7E">
        <w:rPr>
          <w:rFonts w:eastAsia="Times New Roman"/>
        </w:rPr>
        <w:t> </w:t>
      </w:r>
      <w:r w:rsidRPr="00D915C8">
        <w:rPr>
          <w:rFonts w:eastAsia="Times New Roman"/>
        </w:rPr>
        <w:t>poskytovanými právními službami</w:t>
      </w:r>
      <w:r w:rsidRPr="00D915C8">
        <w:rPr>
          <w:rFonts w:eastAsia="Times New Roman"/>
          <w:b/>
          <w:bCs/>
          <w:u w:val="single"/>
        </w:rPr>
        <w:t xml:space="preserve"> </w:t>
      </w:r>
      <w:r w:rsidRPr="00D915C8">
        <w:rPr>
          <w:rFonts w:eastAsia="Times New Roman"/>
        </w:rPr>
        <w:t>(jedná se např. o náklady vynaložené na notářské zápisy, znalecké posudky, odborná vyjádření, úhradu správních poplatků, soudních poplatků, překladatelské služby či tlumočnické služby). Poradce se zavazuje vždy předem informovat Klienta o předpokládané výši mimořádných hotových výdajů a vyzvat jej k</w:t>
      </w:r>
      <w:r w:rsidR="00E41E7E">
        <w:rPr>
          <w:rFonts w:eastAsia="Times New Roman"/>
        </w:rPr>
        <w:t> </w:t>
      </w:r>
      <w:r w:rsidRPr="00D915C8">
        <w:rPr>
          <w:rFonts w:eastAsia="Times New Roman"/>
        </w:rPr>
        <w:t>jejich schválení. Mimořádné hotové výdaje, které nebyly Klientem předem schváleny, nebudou Klientem uhrazeny. Fakturace těchto výdajů bude provedena společně s</w:t>
      </w:r>
      <w:r w:rsidR="00E41E7E">
        <w:rPr>
          <w:rFonts w:eastAsia="Times New Roman"/>
        </w:rPr>
        <w:t> </w:t>
      </w:r>
      <w:r w:rsidRPr="00D915C8">
        <w:rPr>
          <w:rFonts w:eastAsia="Times New Roman"/>
        </w:rPr>
        <w:t>nejbližší fakturací za související právní služby.</w:t>
      </w:r>
    </w:p>
    <w:p w14:paraId="1ACB6ACF" w14:textId="0822FBD6" w:rsidR="003B5E40" w:rsidRPr="00D915C8" w:rsidRDefault="004A7E4D" w:rsidP="003D295E">
      <w:pPr>
        <w:numPr>
          <w:ilvl w:val="1"/>
          <w:numId w:val="3"/>
        </w:numPr>
        <w:spacing w:after="120"/>
        <w:ind w:left="794" w:hanging="794"/>
        <w:jc w:val="both"/>
        <w:rPr>
          <w:rFonts w:eastAsia="Times New Roman"/>
          <w:b/>
          <w:bCs/>
        </w:rPr>
      </w:pPr>
      <w:r w:rsidRPr="00D915C8">
        <w:rPr>
          <w:rFonts w:eastAsia="Times New Roman"/>
        </w:rPr>
        <w:lastRenderedPageBreak/>
        <w:t xml:space="preserve">Vedle Fakturované ceny podle bodu 3.1. Smlouvy náleží Poradci </w:t>
      </w:r>
      <w:r w:rsidRPr="00D915C8">
        <w:rPr>
          <w:rFonts w:eastAsia="Times New Roman"/>
          <w:b/>
          <w:bCs/>
          <w:u w:val="single"/>
        </w:rPr>
        <w:t>náhrada cestovních výdajů mimo území hlavního města Prahy</w:t>
      </w:r>
      <w:r w:rsidRPr="00D915C8">
        <w:rPr>
          <w:rFonts w:eastAsia="Times New Roman"/>
        </w:rPr>
        <w:t>. Klient se zavazuje k</w:t>
      </w:r>
      <w:r w:rsidR="00E41E7E">
        <w:rPr>
          <w:rFonts w:eastAsia="Times New Roman"/>
        </w:rPr>
        <w:t> </w:t>
      </w:r>
      <w:r w:rsidRPr="00D915C8">
        <w:rPr>
          <w:rFonts w:eastAsia="Times New Roman"/>
        </w:rPr>
        <w:t>úhradě těchto nákladů (výdajů),</w:t>
      </w:r>
      <w:r w:rsidRPr="00D915C8">
        <w:rPr>
          <w:rFonts w:eastAsia="Times New Roman"/>
          <w:b/>
          <w:bCs/>
          <w:u w:val="single"/>
        </w:rPr>
        <w:t xml:space="preserve"> </w:t>
      </w:r>
      <w:r w:rsidRPr="00D915C8">
        <w:rPr>
          <w:rFonts w:eastAsia="Times New Roman"/>
        </w:rPr>
        <w:t>bude-li Poradce na základě požadavku nebo potřeby Klienta poskytovat právní služby mimo území hlavního města Prahy. Za začátek (výchozí bod) pracovní cesty bude považováno sídlo člena realizačního týmu. Poradce se zavazuje vždy předem informovat Klienta o předpokládané výši cestovních nákladů (výdajů) a vyzvat jej k</w:t>
      </w:r>
      <w:r w:rsidR="00E41E7E">
        <w:rPr>
          <w:rFonts w:eastAsia="Times New Roman"/>
        </w:rPr>
        <w:t> </w:t>
      </w:r>
      <w:r w:rsidRPr="00D915C8">
        <w:rPr>
          <w:rFonts w:eastAsia="Times New Roman"/>
        </w:rPr>
        <w:t>jejich schválení. Cestovní náklady (výdaje), které nebyly Klientem předem schváleny, nebudou Klientem uhrazeny. Fakturace cestovních nákladů (výdajů) bude provedena společně s</w:t>
      </w:r>
      <w:r w:rsidR="00E41E7E">
        <w:rPr>
          <w:rFonts w:eastAsia="Times New Roman"/>
        </w:rPr>
        <w:t> </w:t>
      </w:r>
      <w:r w:rsidRPr="00D915C8">
        <w:rPr>
          <w:rFonts w:eastAsia="Times New Roman"/>
        </w:rPr>
        <w:t>nejbližší fakturací za související právní služby. Cestovní náklady (výdaje), které se Klient zavazuje Poradci uhradit, jsou:</w:t>
      </w:r>
    </w:p>
    <w:p w14:paraId="4B24A2B0" w14:textId="1CE0E88F" w:rsidR="00D915C8" w:rsidRPr="00626014" w:rsidRDefault="00D915C8" w:rsidP="003D295E">
      <w:pPr>
        <w:numPr>
          <w:ilvl w:val="0"/>
          <w:numId w:val="67"/>
        </w:numPr>
        <w:ind w:left="1418" w:hanging="284"/>
        <w:jc w:val="both"/>
        <w:rPr>
          <w:rFonts w:eastAsia="Times New Roman"/>
          <w:sz w:val="24"/>
          <w:szCs w:val="24"/>
        </w:rPr>
      </w:pPr>
      <w:r w:rsidRPr="00626014">
        <w:rPr>
          <w:rFonts w:eastAsia="Times New Roman"/>
        </w:rPr>
        <w:t>jízdní výdaje za dopravu; tyto Klient hradí ve výši stanovené právním předpisem o</w:t>
      </w:r>
      <w:r>
        <w:rPr>
          <w:rFonts w:eastAsia="Times New Roman"/>
        </w:rPr>
        <w:t> </w:t>
      </w:r>
      <w:r w:rsidRPr="00626014">
        <w:rPr>
          <w:rFonts w:eastAsia="Times New Roman"/>
        </w:rPr>
        <w:t>cestovních náhradách (bylo-li použito soukromého či služebního osobního motorového vozidla), nebo v</w:t>
      </w:r>
      <w:r w:rsidR="00E41E7E">
        <w:rPr>
          <w:rFonts w:eastAsia="Times New Roman"/>
        </w:rPr>
        <w:t> </w:t>
      </w:r>
      <w:r w:rsidRPr="00626014">
        <w:rPr>
          <w:rFonts w:eastAsia="Times New Roman"/>
        </w:rPr>
        <w:t>prokázané výši (bylo-li použito prostředků veřejné dopravy; Klient však nepřipouští použití taxislužby a jiné obdobné přepravní služby),</w:t>
      </w:r>
    </w:p>
    <w:p w14:paraId="578211FA" w14:textId="77777777" w:rsidR="00D915C8" w:rsidRPr="00626014" w:rsidRDefault="00D915C8" w:rsidP="003D295E">
      <w:pPr>
        <w:numPr>
          <w:ilvl w:val="0"/>
          <w:numId w:val="67"/>
        </w:numPr>
        <w:ind w:left="1418" w:hanging="284"/>
        <w:rPr>
          <w:rFonts w:eastAsia="Times New Roman"/>
          <w:sz w:val="24"/>
          <w:szCs w:val="24"/>
        </w:rPr>
      </w:pPr>
      <w:r w:rsidRPr="00626014">
        <w:rPr>
          <w:rFonts w:eastAsia="Times New Roman"/>
        </w:rPr>
        <w:t>stravné; tyto Klient hradí ve výši stanovené právním předpisem o cestovních náhradách,</w:t>
      </w:r>
    </w:p>
    <w:p w14:paraId="33F88E12" w14:textId="77777777" w:rsidR="00D915C8" w:rsidRPr="00626014" w:rsidRDefault="00D915C8" w:rsidP="003D295E">
      <w:pPr>
        <w:numPr>
          <w:ilvl w:val="0"/>
          <w:numId w:val="67"/>
        </w:numPr>
        <w:ind w:left="1418" w:right="20" w:hanging="284"/>
        <w:rPr>
          <w:rFonts w:eastAsia="Times New Roman"/>
          <w:sz w:val="24"/>
          <w:szCs w:val="24"/>
        </w:rPr>
      </w:pPr>
      <w:r w:rsidRPr="00626014">
        <w:rPr>
          <w:rFonts w:eastAsia="Times New Roman"/>
        </w:rPr>
        <w:t xml:space="preserve">náklady za čas strávený na cestě; tyto Klient hradí ve výši stanovené podle </w:t>
      </w:r>
      <w:proofErr w:type="spellStart"/>
      <w:r w:rsidRPr="00626014">
        <w:rPr>
          <w:rFonts w:eastAsia="Times New Roman"/>
        </w:rPr>
        <w:t>ust</w:t>
      </w:r>
      <w:proofErr w:type="spellEnd"/>
      <w:r w:rsidRPr="00626014">
        <w:rPr>
          <w:rFonts w:eastAsia="Times New Roman"/>
        </w:rPr>
        <w:t>. § 14 odst. 3 AT,</w:t>
      </w:r>
    </w:p>
    <w:p w14:paraId="616F11BE" w14:textId="5A130C11" w:rsidR="00D915C8" w:rsidRPr="00626014" w:rsidRDefault="00D915C8" w:rsidP="003D295E">
      <w:pPr>
        <w:numPr>
          <w:ilvl w:val="0"/>
          <w:numId w:val="67"/>
        </w:numPr>
        <w:ind w:left="1418" w:hanging="284"/>
        <w:rPr>
          <w:sz w:val="20"/>
          <w:szCs w:val="20"/>
        </w:rPr>
      </w:pPr>
      <w:r w:rsidRPr="00626014">
        <w:rPr>
          <w:rFonts w:eastAsia="Times New Roman"/>
        </w:rPr>
        <w:t>výdaje za ubytování; tyto Klient hradí v</w:t>
      </w:r>
      <w:r w:rsidR="00E41E7E">
        <w:rPr>
          <w:rFonts w:eastAsia="Times New Roman"/>
        </w:rPr>
        <w:t> </w:t>
      </w:r>
      <w:r w:rsidRPr="00626014">
        <w:rPr>
          <w:rFonts w:eastAsia="Times New Roman"/>
        </w:rPr>
        <w:t xml:space="preserve">prokázané výši, nejvýše však </w:t>
      </w:r>
      <w:proofErr w:type="gramStart"/>
      <w:r w:rsidRPr="00626014">
        <w:rPr>
          <w:rFonts w:eastAsia="Times New Roman"/>
        </w:rPr>
        <w:t>2.000,-</w:t>
      </w:r>
      <w:proofErr w:type="gramEnd"/>
      <w:r w:rsidRPr="00626014">
        <w:rPr>
          <w:rFonts w:eastAsia="Times New Roman"/>
        </w:rPr>
        <w:t xml:space="preserve"> Kč/noc včetně DPH.</w:t>
      </w:r>
      <w:bookmarkStart w:id="4" w:name="page41"/>
      <w:bookmarkEnd w:id="4"/>
    </w:p>
    <w:p w14:paraId="078F2338" w14:textId="622172DA" w:rsidR="003B5E40" w:rsidRPr="00D915C8" w:rsidRDefault="004A7E4D" w:rsidP="003D295E">
      <w:pPr>
        <w:numPr>
          <w:ilvl w:val="1"/>
          <w:numId w:val="3"/>
        </w:numPr>
        <w:spacing w:after="120"/>
        <w:ind w:left="794" w:hanging="794"/>
        <w:jc w:val="both"/>
        <w:rPr>
          <w:rFonts w:eastAsia="Times New Roman"/>
          <w:b/>
          <w:bCs/>
        </w:rPr>
      </w:pPr>
      <w:r w:rsidRPr="00D915C8">
        <w:rPr>
          <w:rFonts w:eastAsia="Times New Roman"/>
        </w:rPr>
        <w:t>Do finančního limitu podle bodu 10.1. Smlouvy se započítává nejen Fakturovaná cena podle bodu 3.1. Smlouvy, ale i mimořádné hotové výdaje podle bodu 3.10. Smlouvy, jakož i cestovní výdaje mimo území hlavního města Prahy podle bodu 3.11. Smlouvy.</w:t>
      </w:r>
    </w:p>
    <w:p w14:paraId="4F6FFDD1" w14:textId="76D0FEE5" w:rsidR="003B5E40" w:rsidRPr="00D915C8" w:rsidRDefault="004A7E4D" w:rsidP="003D295E">
      <w:pPr>
        <w:numPr>
          <w:ilvl w:val="1"/>
          <w:numId w:val="3"/>
        </w:numPr>
        <w:spacing w:after="120"/>
        <w:ind w:left="794" w:hanging="794"/>
        <w:jc w:val="both"/>
        <w:rPr>
          <w:rFonts w:eastAsia="Times New Roman"/>
          <w:b/>
          <w:bCs/>
        </w:rPr>
      </w:pPr>
      <w:r w:rsidRPr="00D915C8">
        <w:rPr>
          <w:rFonts w:eastAsia="Times New Roman"/>
        </w:rPr>
        <w:t>V</w:t>
      </w:r>
      <w:r w:rsidR="00E41E7E">
        <w:rPr>
          <w:rFonts w:eastAsia="Times New Roman"/>
        </w:rPr>
        <w:t> </w:t>
      </w:r>
      <w:r w:rsidRPr="00D915C8">
        <w:rPr>
          <w:rFonts w:eastAsia="Times New Roman"/>
        </w:rPr>
        <w:t>případě, že bude v</w:t>
      </w:r>
      <w:r w:rsidR="00E41E7E">
        <w:rPr>
          <w:rFonts w:eastAsia="Times New Roman"/>
        </w:rPr>
        <w:t> </w:t>
      </w:r>
      <w:r w:rsidRPr="00D915C8">
        <w:rPr>
          <w:rFonts w:eastAsia="Times New Roman"/>
        </w:rPr>
        <w:t>soudním nebo jiném řízení, ve kterém Klienta zastupoval Poradce, přiznána Klientovi náhrada nákladů tohoto řízení a vyplacena Poradci, náleží tato náhrada Klientovi.</w:t>
      </w:r>
    </w:p>
    <w:p w14:paraId="29CFF60C" w14:textId="77777777" w:rsidR="00DD2185" w:rsidRDefault="00DD2185" w:rsidP="003D295E">
      <w:pPr>
        <w:numPr>
          <w:ilvl w:val="0"/>
          <w:numId w:val="3"/>
        </w:numPr>
        <w:tabs>
          <w:tab w:val="left" w:pos="680"/>
        </w:tabs>
        <w:spacing w:before="120" w:after="120"/>
        <w:ind w:left="794" w:hanging="794"/>
        <w:rPr>
          <w:rFonts w:eastAsia="Times New Roman"/>
          <w:b/>
          <w:bCs/>
        </w:rPr>
      </w:pPr>
      <w:r w:rsidRPr="00DD2185">
        <w:rPr>
          <w:rFonts w:eastAsia="Times New Roman"/>
          <w:b/>
          <w:bCs/>
        </w:rPr>
        <w:t>PLATEBNÍ PODMÍNKY</w:t>
      </w:r>
    </w:p>
    <w:p w14:paraId="5EAE1C0C" w14:textId="11200D80" w:rsidR="00F14462" w:rsidRPr="00DD2185" w:rsidRDefault="00F14462" w:rsidP="003D295E">
      <w:pPr>
        <w:numPr>
          <w:ilvl w:val="1"/>
          <w:numId w:val="3"/>
        </w:numPr>
        <w:spacing w:before="120" w:after="120"/>
        <w:ind w:left="794" w:hanging="794"/>
        <w:rPr>
          <w:rFonts w:eastAsia="Times New Roman"/>
          <w:b/>
          <w:bCs/>
        </w:rPr>
      </w:pPr>
      <w:r w:rsidRPr="00DD2185">
        <w:rPr>
          <w:rFonts w:eastAsia="Times New Roman"/>
        </w:rPr>
        <w:t>Cenu za poskytování právních služeb Klient uhradí Poradci na základě daňových dokladů (faktur).</w:t>
      </w:r>
    </w:p>
    <w:p w14:paraId="036E3247" w14:textId="0CDB9B5B" w:rsidR="00F14462" w:rsidRPr="00F14462" w:rsidRDefault="00F14462" w:rsidP="003D295E">
      <w:pPr>
        <w:numPr>
          <w:ilvl w:val="1"/>
          <w:numId w:val="3"/>
        </w:numPr>
        <w:ind w:left="794" w:hanging="794"/>
        <w:jc w:val="both"/>
        <w:rPr>
          <w:rFonts w:eastAsia="Times New Roman"/>
          <w:b/>
          <w:bCs/>
        </w:rPr>
      </w:pPr>
      <w:r>
        <w:rPr>
          <w:rFonts w:eastAsia="Times New Roman"/>
        </w:rPr>
        <w:t>Poradce je oprávněn vystavit (vystavovat) fakturu (faktury) měsíčně.</w:t>
      </w:r>
    </w:p>
    <w:p w14:paraId="3D187602" w14:textId="309FB4A0" w:rsidR="00F14462" w:rsidRPr="00F14462" w:rsidRDefault="00F14462" w:rsidP="003D295E">
      <w:pPr>
        <w:numPr>
          <w:ilvl w:val="1"/>
          <w:numId w:val="3"/>
        </w:numPr>
        <w:ind w:left="794" w:hanging="794"/>
        <w:jc w:val="both"/>
        <w:rPr>
          <w:rFonts w:eastAsia="Times New Roman"/>
          <w:b/>
          <w:bCs/>
        </w:rPr>
      </w:pPr>
      <w:r>
        <w:rPr>
          <w:rFonts w:eastAsia="Times New Roman"/>
        </w:rPr>
        <w:t>Je-li Poradce podle zákona č. 235/2004 Sb., o dani z</w:t>
      </w:r>
      <w:r w:rsidR="00E41E7E">
        <w:rPr>
          <w:rFonts w:eastAsia="Times New Roman"/>
        </w:rPr>
        <w:t> </w:t>
      </w:r>
      <w:r>
        <w:rPr>
          <w:rFonts w:eastAsia="Times New Roman"/>
        </w:rPr>
        <w:t>přidané hodnoty (dále též „</w:t>
      </w:r>
      <w:r>
        <w:rPr>
          <w:rFonts w:eastAsia="Times New Roman"/>
          <w:b/>
          <w:bCs/>
        </w:rPr>
        <w:t>ZDPH</w:t>
      </w:r>
      <w:r>
        <w:rPr>
          <w:rFonts w:eastAsia="Times New Roman"/>
        </w:rPr>
        <w:t xml:space="preserve">“) </w:t>
      </w:r>
      <w:r w:rsidRPr="00F14462">
        <w:rPr>
          <w:rFonts w:eastAsia="Times New Roman"/>
        </w:rPr>
        <w:t>povinen v</w:t>
      </w:r>
      <w:r w:rsidR="00E41E7E">
        <w:rPr>
          <w:rFonts w:eastAsia="Times New Roman"/>
        </w:rPr>
        <w:t> </w:t>
      </w:r>
      <w:r w:rsidRPr="00F14462">
        <w:rPr>
          <w:rFonts w:eastAsia="Times New Roman"/>
        </w:rPr>
        <w:t>souvislosti s</w:t>
      </w:r>
      <w:r w:rsidR="00E41E7E">
        <w:rPr>
          <w:rFonts w:eastAsia="Times New Roman"/>
        </w:rPr>
        <w:t> </w:t>
      </w:r>
      <w:r w:rsidRPr="00F14462">
        <w:rPr>
          <w:rFonts w:eastAsia="Times New Roman"/>
        </w:rPr>
        <w:t>poskytováním právních služeb odvést DPH, je Klient povinen Poradci</w:t>
      </w:r>
      <w:r>
        <w:rPr>
          <w:rFonts w:eastAsia="Times New Roman"/>
        </w:rPr>
        <w:t xml:space="preserve"> </w:t>
      </w:r>
      <w:r w:rsidRPr="00F14462">
        <w:rPr>
          <w:rFonts w:eastAsia="Times New Roman"/>
        </w:rPr>
        <w:t xml:space="preserve">uhradit vedle částek stanovených podle článku 3 této Smlouvy i tuto daň. Poradce odpovídá </w:t>
      </w:r>
      <w:r>
        <w:rPr>
          <w:rFonts w:eastAsia="Times New Roman"/>
        </w:rPr>
        <w:t>za to, že sazba DPH bude ve vztahu ke všem plněním poskytovaným na základě této Smlouvy stanovena v</w:t>
      </w:r>
      <w:r w:rsidR="00E41E7E">
        <w:rPr>
          <w:rFonts w:eastAsia="Times New Roman"/>
        </w:rPr>
        <w:t> </w:t>
      </w:r>
      <w:r>
        <w:rPr>
          <w:rFonts w:eastAsia="Times New Roman"/>
        </w:rPr>
        <w:t>souladu s</w:t>
      </w:r>
      <w:r w:rsidR="00E41E7E">
        <w:rPr>
          <w:rFonts w:eastAsia="Times New Roman"/>
        </w:rPr>
        <w:t> </w:t>
      </w:r>
      <w:r>
        <w:rPr>
          <w:rFonts w:eastAsia="Times New Roman"/>
        </w:rPr>
        <w:t>právními předpisy účinnými k</w:t>
      </w:r>
      <w:r w:rsidR="00E41E7E">
        <w:rPr>
          <w:rFonts w:eastAsia="Times New Roman"/>
        </w:rPr>
        <w:t> </w:t>
      </w:r>
      <w:r>
        <w:rPr>
          <w:rFonts w:eastAsia="Times New Roman"/>
        </w:rPr>
        <w:t>okamžiku uskutečnění zdanitelného plnění.</w:t>
      </w:r>
    </w:p>
    <w:p w14:paraId="31E949B3" w14:textId="4D94CE47" w:rsidR="00F14462" w:rsidRPr="00F14462" w:rsidRDefault="00F14462" w:rsidP="003D295E">
      <w:pPr>
        <w:numPr>
          <w:ilvl w:val="1"/>
          <w:numId w:val="3"/>
        </w:numPr>
        <w:ind w:left="794" w:hanging="794"/>
        <w:jc w:val="both"/>
        <w:rPr>
          <w:rFonts w:eastAsia="Times New Roman"/>
          <w:b/>
          <w:bCs/>
        </w:rPr>
      </w:pPr>
      <w:r>
        <w:rPr>
          <w:rFonts w:eastAsia="Times New Roman"/>
        </w:rPr>
        <w:t xml:space="preserve">Poradce prohlašuje, že správce daně před uzavřením této Smlouvy nerozhodl, že Poradce je nespolehlivým plátcem ve smyslu § </w:t>
      </w:r>
      <w:r w:rsidRPr="00F14462">
        <w:rPr>
          <w:rFonts w:eastAsia="Times New Roman"/>
        </w:rPr>
        <w:t>106a ZDPH (dále též „</w:t>
      </w:r>
      <w:r w:rsidRPr="00DB585B">
        <w:rPr>
          <w:rFonts w:eastAsia="Times New Roman"/>
          <w:b/>
          <w:bCs/>
        </w:rPr>
        <w:t>nespolehlivý plátce</w:t>
      </w:r>
      <w:r w:rsidRPr="00F14462">
        <w:rPr>
          <w:rFonts w:eastAsia="Times New Roman"/>
        </w:rPr>
        <w:t xml:space="preserve">“). </w:t>
      </w:r>
      <w:r>
        <w:rPr>
          <w:rFonts w:eastAsia="Times New Roman"/>
        </w:rPr>
        <w:t>V</w:t>
      </w:r>
      <w:r w:rsidR="00E41E7E">
        <w:rPr>
          <w:rFonts w:eastAsia="Times New Roman"/>
        </w:rPr>
        <w:t> </w:t>
      </w:r>
      <w:r>
        <w:rPr>
          <w:rFonts w:eastAsia="Times New Roman"/>
        </w:rPr>
        <w:t xml:space="preserve">případě, že správce daně rozhodne o tom, že Poradce je nespolehlivým plátcem, zavazuje se Poradce o tomto informovat Klienta </w:t>
      </w:r>
      <w:r>
        <w:rPr>
          <w:rFonts w:eastAsia="Times New Roman"/>
          <w:b/>
          <w:bCs/>
        </w:rPr>
        <w:t>do 5 (pěti) pracovních dnů</w:t>
      </w:r>
      <w:r>
        <w:rPr>
          <w:rFonts w:eastAsia="Times New Roman"/>
        </w:rPr>
        <w:t>. Stane-li se Poradce nespolehlivým plátcem, uhradí Klient Poradci pouze základ daně, přičemž DPH bude Klientem uhrazena Poradci až po písemném doložení Poradce o jeho úhradě této DPH příslušnému správci daně.</w:t>
      </w:r>
    </w:p>
    <w:p w14:paraId="060FA355" w14:textId="35651B34" w:rsidR="00F14462" w:rsidRPr="00F14462" w:rsidRDefault="00F14462" w:rsidP="003D295E">
      <w:pPr>
        <w:numPr>
          <w:ilvl w:val="1"/>
          <w:numId w:val="3"/>
        </w:numPr>
        <w:ind w:left="794" w:hanging="794"/>
        <w:jc w:val="both"/>
        <w:rPr>
          <w:rFonts w:eastAsia="Times New Roman"/>
          <w:b/>
          <w:bCs/>
        </w:rPr>
      </w:pPr>
      <w:r>
        <w:rPr>
          <w:rFonts w:eastAsia="Times New Roman"/>
        </w:rPr>
        <w:t xml:space="preserve">Klient bude hradit přijaté faktury pouze na bankovní účty Poradce zveřejněné správcem daně způsobem umožňujícím dálkový přístup ve smyslu § 96 odst. 2 ZDPH. </w:t>
      </w:r>
    </w:p>
    <w:p w14:paraId="34216ED8" w14:textId="39EE3B34" w:rsidR="00F14462" w:rsidRPr="003A11F4" w:rsidRDefault="00F14462" w:rsidP="003D295E">
      <w:pPr>
        <w:numPr>
          <w:ilvl w:val="1"/>
          <w:numId w:val="3"/>
        </w:numPr>
        <w:ind w:left="794" w:hanging="794"/>
        <w:jc w:val="both"/>
        <w:rPr>
          <w:rFonts w:eastAsia="Times New Roman"/>
          <w:b/>
          <w:bCs/>
        </w:rPr>
      </w:pPr>
      <w:r>
        <w:rPr>
          <w:rFonts w:eastAsia="Times New Roman"/>
        </w:rPr>
        <w:t>Vystavená faktura musí mít náležitosti daňového dokladu podle § 29 ZDPH. V</w:t>
      </w:r>
      <w:r w:rsidR="00E41E7E">
        <w:rPr>
          <w:rFonts w:eastAsia="Times New Roman"/>
        </w:rPr>
        <w:t> </w:t>
      </w:r>
      <w:r>
        <w:rPr>
          <w:rFonts w:eastAsia="Times New Roman"/>
        </w:rPr>
        <w:t>případě,</w:t>
      </w:r>
      <w:r w:rsidR="003A11F4" w:rsidRPr="003A11F4">
        <w:t xml:space="preserve"> </w:t>
      </w:r>
      <w:r w:rsidR="003A11F4" w:rsidRPr="003A11F4">
        <w:rPr>
          <w:rFonts w:eastAsia="Times New Roman"/>
        </w:rPr>
        <w:t xml:space="preserve">že Poradce není plátcem DPH, musí faktura splňovat náležitosti účetního dokladu podle ustanovení § 11 zákona č. 563/1991 Sb., o účetnictví. Faktura musí splňovat vždy rovněž náležitosti stanovené ustanovení § 435 </w:t>
      </w:r>
      <w:proofErr w:type="spellStart"/>
      <w:r w:rsidR="003A11F4" w:rsidRPr="003A11F4">
        <w:rPr>
          <w:rFonts w:eastAsia="Times New Roman"/>
        </w:rPr>
        <w:t>o.z</w:t>
      </w:r>
      <w:proofErr w:type="spellEnd"/>
      <w:r w:rsidR="003A11F4" w:rsidRPr="003A11F4">
        <w:rPr>
          <w:rFonts w:eastAsia="Times New Roman"/>
        </w:rPr>
        <w:t>. Faktura musí obsahovat údaje o celkové fakturované částce, označení peněžních ústavů obou Smluvních stran a čísla jejich bankovních účtů, lhůtu splatnosti odpovídající Smlouvě, jméno a podpis osoby odpovědné za vystavení faktury. Dále musí faktura obsahovat označení této Smlouvy a příslušné Prováděcí smlouvy. V</w:t>
      </w:r>
      <w:r w:rsidR="00E41E7E">
        <w:rPr>
          <w:rFonts w:eastAsia="Times New Roman"/>
        </w:rPr>
        <w:t> </w:t>
      </w:r>
      <w:r w:rsidR="003A11F4" w:rsidRPr="003A11F4">
        <w:rPr>
          <w:rFonts w:eastAsia="Times New Roman"/>
        </w:rPr>
        <w:t>každé vystavené faktuře musí být uveden název akce „Obecné právní služby poskytované pro ŘVC ČR na období 2026 až 2027“. V</w:t>
      </w:r>
      <w:r w:rsidR="00E41E7E">
        <w:rPr>
          <w:rFonts w:eastAsia="Times New Roman"/>
        </w:rPr>
        <w:t> </w:t>
      </w:r>
      <w:r w:rsidR="003A11F4" w:rsidRPr="003A11F4">
        <w:rPr>
          <w:rFonts w:eastAsia="Times New Roman"/>
        </w:rPr>
        <w:t xml:space="preserve">listinné podobě musí být faktura doručena na adresu </w:t>
      </w:r>
      <w:r w:rsidR="003A11F4" w:rsidRPr="003A11F4">
        <w:rPr>
          <w:rFonts w:eastAsia="Times New Roman"/>
        </w:rPr>
        <w:lastRenderedPageBreak/>
        <w:t xml:space="preserve">sídla Klienta. Takováto faktura musí být výhradně ve formátu A4, musí být čitelná, vytištěná jednostranně na </w:t>
      </w:r>
      <w:r w:rsidR="00DD2185">
        <w:rPr>
          <w:rFonts w:eastAsia="Times New Roman"/>
        </w:rPr>
        <w:t>s</w:t>
      </w:r>
      <w:r w:rsidR="003A11F4" w:rsidRPr="003A11F4">
        <w:rPr>
          <w:rFonts w:eastAsia="Times New Roman"/>
        </w:rPr>
        <w:t xml:space="preserve">tandardním kancelářském papíru tak, aby mohla být </w:t>
      </w:r>
      <w:proofErr w:type="spellStart"/>
      <w:r w:rsidR="003A11F4" w:rsidRPr="003A11F4">
        <w:rPr>
          <w:rFonts w:eastAsia="Times New Roman"/>
        </w:rPr>
        <w:t>scannovatelná</w:t>
      </w:r>
      <w:proofErr w:type="spellEnd"/>
      <w:r w:rsidR="003A11F4" w:rsidRPr="003A11F4">
        <w:rPr>
          <w:rFonts w:eastAsia="Times New Roman"/>
        </w:rPr>
        <w:t xml:space="preserve"> (kopírovatelná) černobíle bez ztráty informační hodnoty. V</w:t>
      </w:r>
      <w:r w:rsidR="00E41E7E">
        <w:rPr>
          <w:rFonts w:eastAsia="Times New Roman"/>
        </w:rPr>
        <w:t> </w:t>
      </w:r>
      <w:r w:rsidR="003A11F4" w:rsidRPr="003A11F4">
        <w:rPr>
          <w:rFonts w:eastAsia="Times New Roman"/>
        </w:rPr>
        <w:t>elektronické podobě musí být faktura doručena do datové schránky Klienta nebo musí být prostřednictvím e-mailu opatřeného uznávaným elektronickým podpisem nebo elektronickou pečetí ve smyslu Nařízení Evropské unie č. 910/2014 o elektronické identifikaci a důvěryhodných službách pro elektronické transakce na vnitřním trhu (EIDAS) doručena na adresu elektronické podatelny Klienta.</w:t>
      </w:r>
      <w:r w:rsidR="003A11F4">
        <w:rPr>
          <w:rFonts w:eastAsia="Times New Roman"/>
        </w:rPr>
        <w:t xml:space="preserve"> </w:t>
      </w:r>
    </w:p>
    <w:p w14:paraId="55A3F9B9" w14:textId="11E92532" w:rsidR="003A11F4" w:rsidRPr="003A11F4" w:rsidRDefault="003A11F4" w:rsidP="003D295E">
      <w:pPr>
        <w:numPr>
          <w:ilvl w:val="1"/>
          <w:numId w:val="3"/>
        </w:numPr>
        <w:ind w:left="794" w:hanging="794"/>
        <w:jc w:val="both"/>
        <w:rPr>
          <w:rFonts w:eastAsia="Times New Roman"/>
          <w:b/>
          <w:bCs/>
        </w:rPr>
      </w:pPr>
      <w:r w:rsidRPr="003A11F4">
        <w:rPr>
          <w:rFonts w:eastAsia="Times New Roman"/>
        </w:rPr>
        <w:t>U faktury za právní služby musí přílohu každé faktury tvořit seznam všech dílčích a konkrétně specifikovaných činností (úkonů), které Poradce pro Klienta v</w:t>
      </w:r>
      <w:r w:rsidR="00E41E7E">
        <w:rPr>
          <w:rFonts w:eastAsia="Times New Roman"/>
        </w:rPr>
        <w:t> </w:t>
      </w:r>
      <w:r w:rsidRPr="003A11F4">
        <w:rPr>
          <w:rFonts w:eastAsia="Times New Roman"/>
        </w:rPr>
        <w:t>rámci poskytování dané právní služby vykonal, přičemž u každé jednotlivé dílčí činnosti (úkonu) musí být uveden údaj o</w:t>
      </w:r>
      <w:r w:rsidR="00DD2185">
        <w:rPr>
          <w:rFonts w:eastAsia="Times New Roman"/>
        </w:rPr>
        <w:t> </w:t>
      </w:r>
      <w:r w:rsidRPr="003A11F4">
        <w:rPr>
          <w:rFonts w:eastAsia="Times New Roman"/>
        </w:rPr>
        <w:t>počtu hodin, které Poradce při tomto výkonu strávil (dále též „</w:t>
      </w:r>
      <w:r w:rsidRPr="00DB585B">
        <w:rPr>
          <w:rFonts w:eastAsia="Times New Roman"/>
          <w:b/>
          <w:bCs/>
        </w:rPr>
        <w:t>Přehled činností</w:t>
      </w:r>
      <w:r w:rsidRPr="003A11F4">
        <w:rPr>
          <w:rFonts w:eastAsia="Times New Roman"/>
        </w:rPr>
        <w:t>“). Smluvní strany berou v</w:t>
      </w:r>
      <w:r w:rsidR="00E41E7E">
        <w:rPr>
          <w:rFonts w:eastAsia="Times New Roman"/>
        </w:rPr>
        <w:t> </w:t>
      </w:r>
      <w:r w:rsidRPr="003A11F4">
        <w:rPr>
          <w:rFonts w:eastAsia="Times New Roman"/>
        </w:rPr>
        <w:t>tomto směru na vědomí, že Fakturovaná cena náleží Poradci pouze za takový čas, který nad poskytovanou právní službou strávil účelně a hospodárně. Bude-li v</w:t>
      </w:r>
      <w:r w:rsidR="00E41E7E">
        <w:rPr>
          <w:rFonts w:eastAsia="Times New Roman"/>
        </w:rPr>
        <w:t> </w:t>
      </w:r>
      <w:r w:rsidRPr="003A11F4">
        <w:rPr>
          <w:rFonts w:eastAsia="Times New Roman"/>
        </w:rPr>
        <w:t>jednom časovém období ze strany Poradce realizováno více právních služeb, resp. plněno více Prováděcích smluv současně, zavazuje se Poradce vést Přehled činností odděleně pro jednotlivé právní služby podle jednotlivých Prováděcích smluv.</w:t>
      </w:r>
    </w:p>
    <w:p w14:paraId="554ADBB8" w14:textId="28A88FA3" w:rsidR="00F14462" w:rsidRPr="00454DFD" w:rsidRDefault="003A11F4" w:rsidP="003D295E">
      <w:pPr>
        <w:numPr>
          <w:ilvl w:val="1"/>
          <w:numId w:val="3"/>
        </w:numPr>
        <w:ind w:left="794" w:hanging="794"/>
        <w:jc w:val="both"/>
        <w:rPr>
          <w:rFonts w:eastAsia="Times New Roman"/>
          <w:b/>
          <w:bCs/>
        </w:rPr>
      </w:pPr>
      <w:r w:rsidRPr="00454DFD">
        <w:rPr>
          <w:rFonts w:eastAsia="Times New Roman"/>
        </w:rPr>
        <w:t>Přehled činností je Poradce povinen před vystavením</w:t>
      </w:r>
      <w:r w:rsidR="00454DFD" w:rsidRPr="00454DFD">
        <w:rPr>
          <w:rFonts w:eastAsia="Times New Roman"/>
        </w:rPr>
        <w:t xml:space="preserve"> </w:t>
      </w:r>
      <w:r w:rsidRPr="00454DFD">
        <w:rPr>
          <w:rFonts w:eastAsia="Times New Roman"/>
        </w:rPr>
        <w:t>každé</w:t>
      </w:r>
      <w:r w:rsidR="00454DFD" w:rsidRPr="00454DFD">
        <w:rPr>
          <w:rFonts w:eastAsia="Times New Roman"/>
        </w:rPr>
        <w:t xml:space="preserve"> </w:t>
      </w:r>
      <w:r w:rsidRPr="00454DFD">
        <w:rPr>
          <w:rFonts w:eastAsia="Times New Roman"/>
        </w:rPr>
        <w:t>faktury</w:t>
      </w:r>
      <w:r w:rsidR="00454DFD" w:rsidRPr="00454DFD">
        <w:rPr>
          <w:rFonts w:eastAsia="Times New Roman"/>
        </w:rPr>
        <w:t xml:space="preserve"> </w:t>
      </w:r>
      <w:r w:rsidRPr="00454DFD">
        <w:rPr>
          <w:rFonts w:eastAsia="Times New Roman"/>
        </w:rPr>
        <w:t>předložit</w:t>
      </w:r>
      <w:r w:rsidR="00454DFD">
        <w:rPr>
          <w:rFonts w:eastAsia="Times New Roman"/>
        </w:rPr>
        <w:t xml:space="preserve"> Klientovi</w:t>
      </w:r>
      <w:r w:rsidR="00454DFD" w:rsidRPr="00454DFD">
        <w:rPr>
          <w:rFonts w:eastAsia="Times New Roman"/>
        </w:rPr>
        <w:t xml:space="preserve"> </w:t>
      </w:r>
      <w:r w:rsidRPr="00454DFD">
        <w:rPr>
          <w:rFonts w:eastAsia="Times New Roman"/>
        </w:rPr>
        <w:t>ke schválení</w:t>
      </w:r>
      <w:r w:rsidR="00454DFD">
        <w:rPr>
          <w:rFonts w:eastAsia="Times New Roman"/>
        </w:rPr>
        <w:t>.</w:t>
      </w:r>
      <w:r w:rsidR="00454DFD" w:rsidRPr="00454DFD">
        <w:rPr>
          <w:rFonts w:eastAsia="Times New Roman"/>
        </w:rPr>
        <w:t xml:space="preserve"> </w:t>
      </w:r>
      <w:r w:rsidRPr="00454DFD">
        <w:rPr>
          <w:rFonts w:eastAsia="Times New Roman"/>
        </w:rPr>
        <w:t>Klient je povinen se k</w:t>
      </w:r>
      <w:r w:rsidR="00E41E7E">
        <w:rPr>
          <w:rFonts w:eastAsia="Times New Roman"/>
        </w:rPr>
        <w:t> </w:t>
      </w:r>
      <w:r w:rsidRPr="00454DFD">
        <w:rPr>
          <w:rFonts w:eastAsia="Times New Roman"/>
        </w:rPr>
        <w:t xml:space="preserve">Přehledu činností vyjádřit </w:t>
      </w:r>
      <w:r w:rsidRPr="00454DFD">
        <w:rPr>
          <w:rFonts w:eastAsia="Times New Roman"/>
          <w:b/>
          <w:bCs/>
        </w:rPr>
        <w:t>do 5 (pěti) pracovních dnů</w:t>
      </w:r>
      <w:r w:rsidR="00454DFD" w:rsidRPr="00454DFD">
        <w:rPr>
          <w:rFonts w:eastAsia="Times New Roman"/>
        </w:rPr>
        <w:t xml:space="preserve"> </w:t>
      </w:r>
      <w:r w:rsidRPr="00454DFD">
        <w:rPr>
          <w:rFonts w:eastAsia="Times New Roman"/>
        </w:rPr>
        <w:t>od jeho doručení, s</w:t>
      </w:r>
      <w:r w:rsidR="00E41E7E">
        <w:rPr>
          <w:rFonts w:eastAsia="Times New Roman"/>
        </w:rPr>
        <w:t> </w:t>
      </w:r>
      <w:proofErr w:type="gramStart"/>
      <w:r w:rsidRPr="00454DFD">
        <w:rPr>
          <w:rFonts w:eastAsia="Times New Roman"/>
        </w:rPr>
        <w:t>uvedením</w:t>
      </w:r>
      <w:proofErr w:type="gramEnd"/>
      <w:r w:rsidR="00454DFD" w:rsidRPr="00454DFD">
        <w:rPr>
          <w:rFonts w:eastAsia="Times New Roman"/>
        </w:rPr>
        <w:t xml:space="preserve"> </w:t>
      </w:r>
      <w:r w:rsidRPr="00454DFD">
        <w:rPr>
          <w:rFonts w:eastAsia="Times New Roman"/>
        </w:rPr>
        <w:t>zda jej schvaluje či nikoliv, a</w:t>
      </w:r>
      <w:r w:rsidR="00454DFD" w:rsidRPr="00454DFD">
        <w:rPr>
          <w:rFonts w:eastAsia="Times New Roman"/>
        </w:rPr>
        <w:t> </w:t>
      </w:r>
      <w:r w:rsidRPr="00454DFD">
        <w:rPr>
          <w:rFonts w:eastAsia="Times New Roman"/>
        </w:rPr>
        <w:t>v</w:t>
      </w:r>
      <w:r w:rsidR="00E41E7E">
        <w:rPr>
          <w:rFonts w:eastAsia="Times New Roman"/>
        </w:rPr>
        <w:t> </w:t>
      </w:r>
      <w:r w:rsidRPr="00454DFD">
        <w:rPr>
          <w:rFonts w:eastAsia="Times New Roman"/>
        </w:rPr>
        <w:t>případě jeho neschválení</w:t>
      </w:r>
      <w:r w:rsidR="00454DFD" w:rsidRPr="00454DFD">
        <w:rPr>
          <w:rFonts w:eastAsia="Times New Roman"/>
        </w:rPr>
        <w:t xml:space="preserve"> </w:t>
      </w:r>
      <w:r w:rsidRPr="00454DFD">
        <w:rPr>
          <w:rFonts w:eastAsia="Times New Roman"/>
        </w:rPr>
        <w:t>s</w:t>
      </w:r>
      <w:r w:rsidR="00E41E7E">
        <w:rPr>
          <w:rFonts w:eastAsia="Times New Roman"/>
        </w:rPr>
        <w:t> </w:t>
      </w:r>
      <w:r w:rsidRPr="00454DFD">
        <w:rPr>
          <w:rFonts w:eastAsia="Times New Roman"/>
        </w:rPr>
        <w:t>uvedením odůvodnění. Poradce nemá právo na zaplacení odměny za poskytování právních</w:t>
      </w:r>
      <w:r w:rsidR="00454DFD" w:rsidRPr="00454DFD">
        <w:rPr>
          <w:rFonts w:eastAsia="Times New Roman"/>
        </w:rPr>
        <w:t xml:space="preserve"> </w:t>
      </w:r>
      <w:r w:rsidRPr="00454DFD">
        <w:rPr>
          <w:rFonts w:eastAsia="Times New Roman"/>
        </w:rPr>
        <w:t>služeb, které nebudou Klientem výše uvedeným způsobem schváleny.</w:t>
      </w:r>
    </w:p>
    <w:p w14:paraId="532D31D2" w14:textId="1739AFF0" w:rsidR="00454DFD" w:rsidRPr="00454DFD" w:rsidRDefault="00454DFD" w:rsidP="003D295E">
      <w:pPr>
        <w:numPr>
          <w:ilvl w:val="1"/>
          <w:numId w:val="3"/>
        </w:numPr>
        <w:ind w:left="794" w:hanging="794"/>
        <w:jc w:val="both"/>
        <w:rPr>
          <w:rFonts w:eastAsia="Times New Roman"/>
          <w:b/>
          <w:bCs/>
        </w:rPr>
      </w:pPr>
      <w:r>
        <w:rPr>
          <w:rFonts w:eastAsia="Times New Roman"/>
        </w:rPr>
        <w:t>U faktury za mimořádné hotové výdaje musí přílohu každé faktury tvořit kopie dokladů</w:t>
      </w:r>
      <w:r w:rsidRPr="00454DFD">
        <w:rPr>
          <w:rFonts w:eastAsia="Times New Roman"/>
        </w:rPr>
        <w:t xml:space="preserve"> </w:t>
      </w:r>
      <w:r>
        <w:rPr>
          <w:rFonts w:eastAsia="Times New Roman"/>
        </w:rPr>
        <w:t>od těchto výdajů. Ohledně schválení platí bod 4.8. Smlouvy obdobně.</w:t>
      </w:r>
    </w:p>
    <w:p w14:paraId="1BCF0EED" w14:textId="0D3791F8" w:rsidR="00454DFD" w:rsidRPr="00454DFD" w:rsidRDefault="00454DFD" w:rsidP="003D295E">
      <w:pPr>
        <w:numPr>
          <w:ilvl w:val="1"/>
          <w:numId w:val="3"/>
        </w:numPr>
        <w:ind w:left="794" w:hanging="794"/>
        <w:jc w:val="both"/>
        <w:rPr>
          <w:rFonts w:eastAsia="Times New Roman"/>
          <w:b/>
          <w:bCs/>
        </w:rPr>
      </w:pPr>
      <w:r>
        <w:rPr>
          <w:rFonts w:eastAsia="Times New Roman"/>
        </w:rPr>
        <w:t>U faktury za cestovní výdaje mimo území hlavního města Prahy musí přílohu každé faktury</w:t>
      </w:r>
      <w:r w:rsidRPr="00454DFD">
        <w:rPr>
          <w:rFonts w:eastAsia="Times New Roman"/>
        </w:rPr>
        <w:t xml:space="preserve"> </w:t>
      </w:r>
      <w:r>
        <w:rPr>
          <w:rFonts w:eastAsia="Times New Roman"/>
        </w:rPr>
        <w:t>tvořit kopie písemných dokladů, které jsou způsobilé</w:t>
      </w:r>
      <w:r w:rsidRPr="00454DFD">
        <w:rPr>
          <w:rFonts w:eastAsia="Times New Roman"/>
        </w:rPr>
        <w:t xml:space="preserve"> </w:t>
      </w:r>
      <w:r>
        <w:rPr>
          <w:rFonts w:eastAsia="Times New Roman"/>
        </w:rPr>
        <w:t>k</w:t>
      </w:r>
      <w:r w:rsidR="00E41E7E">
        <w:rPr>
          <w:rFonts w:eastAsia="Times New Roman"/>
        </w:rPr>
        <w:t> </w:t>
      </w:r>
      <w:r>
        <w:rPr>
          <w:rFonts w:eastAsia="Times New Roman"/>
        </w:rPr>
        <w:t>vyúčtování předmětného nároku</w:t>
      </w:r>
      <w:r w:rsidRPr="00454DFD">
        <w:rPr>
          <w:rFonts w:eastAsia="Times New Roman"/>
        </w:rPr>
        <w:t xml:space="preserve"> </w:t>
      </w:r>
      <w:r>
        <w:rPr>
          <w:rFonts w:eastAsia="Times New Roman"/>
        </w:rPr>
        <w:t>ve smyslu právního předpisu o cestovních náhradách. Ohledně schválení platí bod 4.8.</w:t>
      </w:r>
      <w:r w:rsidRPr="00454DFD">
        <w:rPr>
          <w:rFonts w:eastAsia="Times New Roman"/>
        </w:rPr>
        <w:t xml:space="preserve"> </w:t>
      </w:r>
      <w:r>
        <w:rPr>
          <w:rFonts w:eastAsia="Times New Roman"/>
        </w:rPr>
        <w:t>Smlouvy obdobně.</w:t>
      </w:r>
    </w:p>
    <w:p w14:paraId="022E3A14" w14:textId="5DAB55E6" w:rsidR="00454DFD" w:rsidRPr="00454DFD" w:rsidRDefault="00454DFD" w:rsidP="003D295E">
      <w:pPr>
        <w:numPr>
          <w:ilvl w:val="1"/>
          <w:numId w:val="3"/>
        </w:numPr>
        <w:ind w:left="794" w:hanging="794"/>
        <w:jc w:val="both"/>
        <w:rPr>
          <w:rFonts w:eastAsia="Times New Roman"/>
          <w:b/>
          <w:bCs/>
        </w:rPr>
      </w:pPr>
      <w:r>
        <w:rPr>
          <w:rFonts w:eastAsia="Times New Roman"/>
        </w:rPr>
        <w:t xml:space="preserve">Splatnost faktury je stanovena na </w:t>
      </w:r>
      <w:r>
        <w:rPr>
          <w:rFonts w:eastAsia="Times New Roman"/>
          <w:b/>
          <w:bCs/>
        </w:rPr>
        <w:t>30 (třicet) dnů</w:t>
      </w:r>
      <w:r>
        <w:rPr>
          <w:rFonts w:eastAsia="Times New Roman"/>
        </w:rPr>
        <w:t xml:space="preserve"> od jejího doručení Klientovi.</w:t>
      </w:r>
    </w:p>
    <w:p w14:paraId="7FE138B0" w14:textId="7E48A721" w:rsidR="00BB41E8" w:rsidRPr="00BB41E8" w:rsidRDefault="00454DFD" w:rsidP="003D295E">
      <w:pPr>
        <w:numPr>
          <w:ilvl w:val="1"/>
          <w:numId w:val="3"/>
        </w:numPr>
        <w:spacing w:after="120"/>
        <w:ind w:left="794" w:hanging="794"/>
        <w:jc w:val="both"/>
        <w:rPr>
          <w:rFonts w:eastAsia="Times New Roman"/>
          <w:b/>
          <w:bCs/>
        </w:rPr>
      </w:pPr>
      <w:r>
        <w:rPr>
          <w:rFonts w:eastAsia="Times New Roman"/>
        </w:rPr>
        <w:t>Klient je oprávněn fakturu Poradci vrátit, pokud faktura</w:t>
      </w:r>
      <w:r w:rsidR="00BB41E8">
        <w:rPr>
          <w:rFonts w:eastAsia="Times New Roman"/>
        </w:rPr>
        <w:t>:</w:t>
      </w:r>
    </w:p>
    <w:p w14:paraId="2FA6F5B9" w14:textId="77777777" w:rsidR="003B5E40" w:rsidRDefault="004A7E4D" w:rsidP="003D295E">
      <w:pPr>
        <w:numPr>
          <w:ilvl w:val="0"/>
          <w:numId w:val="10"/>
        </w:numPr>
        <w:rPr>
          <w:rFonts w:eastAsia="Times New Roman"/>
        </w:rPr>
      </w:pPr>
      <w:r>
        <w:rPr>
          <w:rFonts w:eastAsia="Times New Roman"/>
        </w:rPr>
        <w:t>nebude splňovat požadavky podle bodu 4.6. Smlouvy,</w:t>
      </w:r>
    </w:p>
    <w:p w14:paraId="332D8224" w14:textId="77777777" w:rsidR="003B5E40" w:rsidRDefault="004A7E4D" w:rsidP="003D295E">
      <w:pPr>
        <w:numPr>
          <w:ilvl w:val="0"/>
          <w:numId w:val="10"/>
        </w:numPr>
        <w:rPr>
          <w:rFonts w:eastAsia="Times New Roman"/>
        </w:rPr>
      </w:pPr>
      <w:r>
        <w:rPr>
          <w:rFonts w:eastAsia="Times New Roman"/>
        </w:rPr>
        <w:t>nebude splňovat požadavky podle bodu 4.7. Smlouvy,</w:t>
      </w:r>
    </w:p>
    <w:p w14:paraId="73E660F0" w14:textId="77777777" w:rsidR="003B5E40" w:rsidRDefault="004A7E4D" w:rsidP="003D295E">
      <w:pPr>
        <w:numPr>
          <w:ilvl w:val="0"/>
          <w:numId w:val="10"/>
        </w:numPr>
        <w:rPr>
          <w:rFonts w:eastAsia="Times New Roman"/>
        </w:rPr>
      </w:pPr>
      <w:r>
        <w:rPr>
          <w:rFonts w:eastAsia="Times New Roman"/>
        </w:rPr>
        <w:t>nebude doručena včas,</w:t>
      </w:r>
    </w:p>
    <w:p w14:paraId="6821CA6D" w14:textId="77777777" w:rsidR="003B5E40" w:rsidRDefault="004A7E4D" w:rsidP="003D295E">
      <w:pPr>
        <w:numPr>
          <w:ilvl w:val="0"/>
          <w:numId w:val="10"/>
        </w:numPr>
        <w:rPr>
          <w:rFonts w:eastAsia="Times New Roman"/>
        </w:rPr>
      </w:pPr>
      <w:r>
        <w:rPr>
          <w:rFonts w:eastAsia="Times New Roman"/>
        </w:rPr>
        <w:t>nebude obsahovat Přehled činností,</w:t>
      </w:r>
    </w:p>
    <w:p w14:paraId="735F9F85" w14:textId="77777777" w:rsidR="003B5E40" w:rsidRDefault="004A7E4D" w:rsidP="003D295E">
      <w:pPr>
        <w:numPr>
          <w:ilvl w:val="0"/>
          <w:numId w:val="10"/>
        </w:numPr>
        <w:rPr>
          <w:rFonts w:eastAsia="Times New Roman"/>
        </w:rPr>
      </w:pPr>
      <w:r>
        <w:rPr>
          <w:rFonts w:eastAsia="Times New Roman"/>
        </w:rPr>
        <w:t>bude obsahovat Přehled činností, který nebyl předem schválen Klientem,</w:t>
      </w:r>
    </w:p>
    <w:p w14:paraId="28833168" w14:textId="77777777" w:rsidR="003B5E40" w:rsidRDefault="004A7E4D" w:rsidP="003D295E">
      <w:pPr>
        <w:numPr>
          <w:ilvl w:val="0"/>
          <w:numId w:val="10"/>
        </w:numPr>
        <w:rPr>
          <w:rFonts w:eastAsia="Times New Roman"/>
        </w:rPr>
      </w:pPr>
      <w:r>
        <w:rPr>
          <w:rFonts w:eastAsia="Times New Roman"/>
        </w:rPr>
        <w:t>bude obsahovat Přehled činností, který bude obsahovat odchylky od Přehledu činností, který byl Klientem schválen,</w:t>
      </w:r>
    </w:p>
    <w:p w14:paraId="65891849" w14:textId="77777777" w:rsidR="003B5E40" w:rsidRDefault="004A7E4D" w:rsidP="003D295E">
      <w:pPr>
        <w:numPr>
          <w:ilvl w:val="0"/>
          <w:numId w:val="10"/>
        </w:numPr>
        <w:rPr>
          <w:rFonts w:eastAsia="Times New Roman"/>
        </w:rPr>
      </w:pPr>
      <w:r>
        <w:rPr>
          <w:rFonts w:eastAsia="Times New Roman"/>
        </w:rPr>
        <w:t>nebude obsahovat doklady podle bodu 4.9. Smlouvy,</w:t>
      </w:r>
    </w:p>
    <w:p w14:paraId="57759C82" w14:textId="77777777" w:rsidR="003B5E40" w:rsidRDefault="004A7E4D" w:rsidP="003D295E">
      <w:pPr>
        <w:numPr>
          <w:ilvl w:val="0"/>
          <w:numId w:val="10"/>
        </w:numPr>
        <w:rPr>
          <w:rFonts w:eastAsia="Times New Roman"/>
        </w:rPr>
      </w:pPr>
      <w:r>
        <w:rPr>
          <w:rFonts w:eastAsia="Times New Roman"/>
        </w:rPr>
        <w:t>nárok nebyl předem schválen podle bodu 4.9. Smlouvy,</w:t>
      </w:r>
    </w:p>
    <w:p w14:paraId="560207F5" w14:textId="77777777" w:rsidR="003B5E40" w:rsidRDefault="004A7E4D" w:rsidP="003D295E">
      <w:pPr>
        <w:numPr>
          <w:ilvl w:val="0"/>
          <w:numId w:val="10"/>
        </w:numPr>
        <w:rPr>
          <w:rFonts w:eastAsia="Times New Roman"/>
        </w:rPr>
      </w:pPr>
      <w:r>
        <w:rPr>
          <w:rFonts w:eastAsia="Times New Roman"/>
        </w:rPr>
        <w:t>nebude obsahovat doklady podle bodu 4.10. Smlouvy,</w:t>
      </w:r>
    </w:p>
    <w:p w14:paraId="26F82EF4" w14:textId="77777777" w:rsidR="003B5E40" w:rsidRDefault="004A7E4D" w:rsidP="003D295E">
      <w:pPr>
        <w:numPr>
          <w:ilvl w:val="0"/>
          <w:numId w:val="10"/>
        </w:numPr>
        <w:rPr>
          <w:rFonts w:eastAsia="Times New Roman"/>
        </w:rPr>
      </w:pPr>
      <w:r>
        <w:rPr>
          <w:rFonts w:eastAsia="Times New Roman"/>
        </w:rPr>
        <w:t>nárok nebyl předem schválen podle bodu 4.10. Smlouvy, nebo</w:t>
      </w:r>
    </w:p>
    <w:p w14:paraId="717C5B96" w14:textId="7C36EC9E" w:rsidR="003B5E40" w:rsidRPr="00BB41E8" w:rsidRDefault="004A7E4D" w:rsidP="003D295E">
      <w:pPr>
        <w:numPr>
          <w:ilvl w:val="0"/>
          <w:numId w:val="10"/>
        </w:numPr>
        <w:spacing w:after="120"/>
        <w:rPr>
          <w:rFonts w:eastAsia="Times New Roman"/>
        </w:rPr>
      </w:pPr>
      <w:r w:rsidRPr="00BB41E8">
        <w:rPr>
          <w:rFonts w:eastAsia="Times New Roman"/>
        </w:rPr>
        <w:t>bankovní účet uvedený na faktuře nebude řádně registrován v</w:t>
      </w:r>
      <w:r w:rsidR="00E41E7E">
        <w:rPr>
          <w:rFonts w:eastAsia="Times New Roman"/>
        </w:rPr>
        <w:t> </w:t>
      </w:r>
      <w:r w:rsidRPr="00BB41E8">
        <w:rPr>
          <w:rFonts w:eastAsia="Times New Roman"/>
        </w:rPr>
        <w:t>databázi „Registru plátců DPH“.</w:t>
      </w:r>
    </w:p>
    <w:p w14:paraId="438935B6" w14:textId="0EB41F63" w:rsidR="00BB41E8" w:rsidRPr="00BB41E8" w:rsidRDefault="00BB41E8" w:rsidP="003D295E">
      <w:pPr>
        <w:numPr>
          <w:ilvl w:val="1"/>
          <w:numId w:val="3"/>
        </w:numPr>
        <w:ind w:left="794" w:hanging="794"/>
        <w:jc w:val="both"/>
        <w:rPr>
          <w:rFonts w:eastAsia="Times New Roman"/>
          <w:b/>
          <w:bCs/>
        </w:rPr>
      </w:pPr>
      <w:r>
        <w:rPr>
          <w:rFonts w:eastAsia="Times New Roman"/>
        </w:rPr>
        <w:t>V</w:t>
      </w:r>
      <w:r w:rsidR="00E41E7E">
        <w:rPr>
          <w:rFonts w:eastAsia="Times New Roman"/>
        </w:rPr>
        <w:t> </w:t>
      </w:r>
      <w:r>
        <w:rPr>
          <w:rFonts w:eastAsia="Times New Roman"/>
        </w:rPr>
        <w:t>případě vrácení faktury podle předchozího bodu, je Poradce povinen vystavit fakturu novou a faktura Klientem vrácená se tímto nestane splatnou.</w:t>
      </w:r>
    </w:p>
    <w:p w14:paraId="2FD7119E" w14:textId="21CBD8BC" w:rsidR="003B5E40" w:rsidRPr="00BB41E8" w:rsidRDefault="004A7E4D" w:rsidP="003D295E">
      <w:pPr>
        <w:numPr>
          <w:ilvl w:val="1"/>
          <w:numId w:val="3"/>
        </w:numPr>
        <w:ind w:left="794" w:hanging="794"/>
        <w:jc w:val="both"/>
        <w:rPr>
          <w:rFonts w:eastAsia="Times New Roman"/>
          <w:b/>
          <w:bCs/>
        </w:rPr>
      </w:pPr>
      <w:r w:rsidRPr="00BB41E8">
        <w:rPr>
          <w:rFonts w:eastAsia="Times New Roman"/>
          <w:sz w:val="21"/>
          <w:szCs w:val="21"/>
        </w:rPr>
        <w:t>Klient připouští pouze bezhotovostní platby.</w:t>
      </w:r>
    </w:p>
    <w:p w14:paraId="68D44515" w14:textId="33D1E50F" w:rsidR="003B5E40" w:rsidRPr="00BB41E8" w:rsidRDefault="004A7E4D" w:rsidP="003D295E">
      <w:pPr>
        <w:numPr>
          <w:ilvl w:val="1"/>
          <w:numId w:val="3"/>
        </w:numPr>
        <w:ind w:left="794" w:hanging="794"/>
        <w:jc w:val="both"/>
        <w:rPr>
          <w:rFonts w:eastAsia="Times New Roman"/>
          <w:b/>
          <w:bCs/>
        </w:rPr>
      </w:pPr>
      <w:r w:rsidRPr="00BB41E8">
        <w:rPr>
          <w:rFonts w:eastAsia="Times New Roman"/>
          <w:sz w:val="21"/>
          <w:szCs w:val="21"/>
        </w:rPr>
        <w:t>Klient připouští pouze platby v</w:t>
      </w:r>
      <w:r w:rsidR="00E41E7E">
        <w:rPr>
          <w:rFonts w:eastAsia="Times New Roman"/>
          <w:sz w:val="21"/>
          <w:szCs w:val="21"/>
        </w:rPr>
        <w:t> </w:t>
      </w:r>
      <w:r w:rsidRPr="00BB41E8">
        <w:rPr>
          <w:rFonts w:eastAsia="Times New Roman"/>
          <w:sz w:val="21"/>
          <w:szCs w:val="21"/>
        </w:rPr>
        <w:t>CZK.</w:t>
      </w:r>
    </w:p>
    <w:p w14:paraId="264C48E3" w14:textId="77777777" w:rsidR="00DD2185" w:rsidRDefault="00DD2185" w:rsidP="003D295E">
      <w:pPr>
        <w:numPr>
          <w:ilvl w:val="0"/>
          <w:numId w:val="3"/>
        </w:numPr>
        <w:tabs>
          <w:tab w:val="left" w:pos="680"/>
        </w:tabs>
        <w:spacing w:before="240" w:after="240"/>
        <w:ind w:left="794" w:hanging="794"/>
        <w:rPr>
          <w:rFonts w:eastAsia="Times New Roman"/>
          <w:b/>
          <w:bCs/>
        </w:rPr>
      </w:pPr>
      <w:r>
        <w:rPr>
          <w:rFonts w:eastAsia="Times New Roman"/>
          <w:b/>
          <w:bCs/>
        </w:rPr>
        <w:t>PRÁVA A POVINNOSTI SMLUVNÍCH STRAN</w:t>
      </w:r>
    </w:p>
    <w:p w14:paraId="4DFD3E26" w14:textId="0CC06E9B" w:rsidR="00DD2185" w:rsidRDefault="00DD2185" w:rsidP="003D295E">
      <w:pPr>
        <w:numPr>
          <w:ilvl w:val="1"/>
          <w:numId w:val="3"/>
        </w:numPr>
        <w:ind w:left="794" w:hanging="794"/>
        <w:jc w:val="both"/>
        <w:rPr>
          <w:rFonts w:eastAsia="Times New Roman"/>
          <w:b/>
          <w:bCs/>
        </w:rPr>
      </w:pPr>
      <w:r w:rsidRPr="00DD2185">
        <w:rPr>
          <w:rFonts w:eastAsia="Times New Roman"/>
        </w:rPr>
        <w:t>Poradce je povinen poskytovat právní služby Klientovi v</w:t>
      </w:r>
      <w:r w:rsidR="00E41E7E">
        <w:rPr>
          <w:rFonts w:eastAsia="Times New Roman"/>
        </w:rPr>
        <w:t> </w:t>
      </w:r>
      <w:r w:rsidRPr="00DD2185">
        <w:rPr>
          <w:rFonts w:eastAsia="Times New Roman"/>
        </w:rPr>
        <w:t>souladu s</w:t>
      </w:r>
      <w:r w:rsidR="00E41E7E">
        <w:rPr>
          <w:rFonts w:eastAsia="Times New Roman"/>
        </w:rPr>
        <w:t> </w:t>
      </w:r>
      <w:r w:rsidRPr="00DD2185">
        <w:rPr>
          <w:rFonts w:eastAsia="Times New Roman"/>
        </w:rPr>
        <w:t>právními předpisy a s</w:t>
      </w:r>
      <w:r w:rsidR="00E41E7E">
        <w:rPr>
          <w:rFonts w:eastAsia="Times New Roman"/>
        </w:rPr>
        <w:t> </w:t>
      </w:r>
      <w:r w:rsidRPr="00DD2185">
        <w:rPr>
          <w:rFonts w:eastAsia="Times New Roman"/>
        </w:rPr>
        <w:t>maximální odbornou péčí. Poradce je povinen chránit a prosazovat práva a oprávněné zájmy Klienta</w:t>
      </w:r>
      <w:r w:rsidRPr="00DD2185">
        <w:rPr>
          <w:rFonts w:eastAsia="Times New Roman"/>
          <w:b/>
          <w:bCs/>
        </w:rPr>
        <w:t>.</w:t>
      </w:r>
    </w:p>
    <w:p w14:paraId="3CADD938" w14:textId="13F10A0B" w:rsidR="00DD2185" w:rsidRPr="00DB585B" w:rsidRDefault="00DD2185" w:rsidP="003D295E">
      <w:pPr>
        <w:numPr>
          <w:ilvl w:val="1"/>
          <w:numId w:val="3"/>
        </w:numPr>
        <w:ind w:left="794" w:hanging="794"/>
        <w:jc w:val="both"/>
        <w:rPr>
          <w:rFonts w:eastAsia="Times New Roman"/>
          <w:b/>
          <w:bCs/>
        </w:rPr>
      </w:pPr>
      <w:r>
        <w:rPr>
          <w:rFonts w:eastAsia="Times New Roman"/>
        </w:rPr>
        <w:t>Poradce se zavazuje poskytovat právní služby Klientovi v</w:t>
      </w:r>
      <w:r w:rsidR="00E41E7E">
        <w:rPr>
          <w:rFonts w:eastAsia="Times New Roman"/>
        </w:rPr>
        <w:t> </w:t>
      </w:r>
      <w:r>
        <w:rPr>
          <w:rFonts w:eastAsia="Times New Roman"/>
        </w:rPr>
        <w:t>termínu plnění, který je pro</w:t>
      </w:r>
      <w:r w:rsidRPr="00DD2185">
        <w:rPr>
          <w:rFonts w:eastAsia="Times New Roman"/>
        </w:rPr>
        <w:t xml:space="preserve"> </w:t>
      </w:r>
      <w:r>
        <w:rPr>
          <w:rFonts w:eastAsia="Times New Roman"/>
        </w:rPr>
        <w:t>příslušnou</w:t>
      </w:r>
      <w:r w:rsidRPr="00DD2185">
        <w:rPr>
          <w:rFonts w:eastAsia="Times New Roman"/>
        </w:rPr>
        <w:t xml:space="preserve"> </w:t>
      </w:r>
      <w:r>
        <w:rPr>
          <w:rFonts w:eastAsia="Times New Roman"/>
        </w:rPr>
        <w:t>právní službu sjednán v</w:t>
      </w:r>
      <w:r w:rsidR="00E41E7E">
        <w:rPr>
          <w:rFonts w:eastAsia="Times New Roman"/>
        </w:rPr>
        <w:t> </w:t>
      </w:r>
      <w:r>
        <w:rPr>
          <w:rFonts w:eastAsia="Times New Roman"/>
        </w:rPr>
        <w:t>Prováděcí smlouvě</w:t>
      </w:r>
      <w:r w:rsidR="00DB585B">
        <w:rPr>
          <w:rFonts w:eastAsia="Times New Roman"/>
        </w:rPr>
        <w:t>. Odporuje-li termín sjednaný</w:t>
      </w:r>
      <w:r w:rsidR="00DB585B" w:rsidRPr="00DB585B">
        <w:rPr>
          <w:rFonts w:eastAsia="Times New Roman"/>
        </w:rPr>
        <w:t xml:space="preserve"> </w:t>
      </w:r>
      <w:r w:rsidR="00DB585B">
        <w:rPr>
          <w:rFonts w:eastAsia="Times New Roman"/>
        </w:rPr>
        <w:lastRenderedPageBreak/>
        <w:t>v</w:t>
      </w:r>
      <w:r w:rsidR="00E41E7E">
        <w:rPr>
          <w:rFonts w:eastAsia="Times New Roman"/>
        </w:rPr>
        <w:t> </w:t>
      </w:r>
      <w:r w:rsidR="00DB585B">
        <w:rPr>
          <w:rFonts w:eastAsia="Times New Roman"/>
        </w:rPr>
        <w:t>Prováděcí smlouvě lhůtě, kterou pro dané právní jednání stanoví právní předpis nebo</w:t>
      </w:r>
      <w:r w:rsidR="00DB585B" w:rsidRPr="00DB585B">
        <w:rPr>
          <w:rFonts w:eastAsia="Times New Roman"/>
        </w:rPr>
        <w:t xml:space="preserve"> </w:t>
      </w:r>
      <w:r w:rsidR="00DB585B">
        <w:rPr>
          <w:rFonts w:eastAsia="Times New Roman"/>
        </w:rPr>
        <w:t>rozhodnutí orgánu veřejné moci a kterou je Klient vázán, je Poradce povinen na tuto skutečnost Klienta bezodkladně upozornit a zároveň poskytnout příslušnou právní službu</w:t>
      </w:r>
      <w:r w:rsidR="00DB585B" w:rsidRPr="00DB585B">
        <w:rPr>
          <w:rFonts w:eastAsia="Times New Roman"/>
        </w:rPr>
        <w:t xml:space="preserve"> </w:t>
      </w:r>
      <w:r w:rsidR="00DB585B">
        <w:rPr>
          <w:rFonts w:eastAsia="Times New Roman"/>
        </w:rPr>
        <w:t>řádně a včas tak, aby nedošlo k</w:t>
      </w:r>
      <w:r w:rsidR="00E41E7E">
        <w:rPr>
          <w:rFonts w:eastAsia="Times New Roman"/>
        </w:rPr>
        <w:t> </w:t>
      </w:r>
      <w:r w:rsidR="00DB585B">
        <w:rPr>
          <w:rFonts w:eastAsia="Times New Roman"/>
        </w:rPr>
        <w:t>marnému uplynutí lhůty stanovené právním předpisem nebo</w:t>
      </w:r>
      <w:r w:rsidR="00DB585B" w:rsidRPr="00DB585B">
        <w:rPr>
          <w:rFonts w:eastAsia="Times New Roman"/>
        </w:rPr>
        <w:t xml:space="preserve"> </w:t>
      </w:r>
      <w:r w:rsidR="00DB585B">
        <w:rPr>
          <w:rFonts w:eastAsia="Times New Roman"/>
        </w:rPr>
        <w:t>rozhodnutím orgánu veřejné moci.</w:t>
      </w:r>
    </w:p>
    <w:p w14:paraId="2CCA4216" w14:textId="3683A909" w:rsidR="00DB585B" w:rsidRDefault="00DB585B" w:rsidP="003D295E">
      <w:pPr>
        <w:numPr>
          <w:ilvl w:val="1"/>
          <w:numId w:val="3"/>
        </w:numPr>
        <w:ind w:left="794" w:hanging="794"/>
        <w:jc w:val="both"/>
        <w:rPr>
          <w:rFonts w:eastAsia="Times New Roman"/>
        </w:rPr>
      </w:pPr>
      <w:r w:rsidRPr="00DB585B">
        <w:rPr>
          <w:rFonts w:eastAsia="Times New Roman"/>
        </w:rPr>
        <w:t>Poradce je povinen dodržet Strop (a z</w:t>
      </w:r>
      <w:r w:rsidR="00E41E7E">
        <w:rPr>
          <w:rFonts w:eastAsia="Times New Roman"/>
        </w:rPr>
        <w:t> </w:t>
      </w:r>
      <w:r w:rsidRPr="00DB585B">
        <w:rPr>
          <w:rFonts w:eastAsia="Times New Roman"/>
        </w:rPr>
        <w:t>něj vyplývající</w:t>
      </w:r>
      <w:r>
        <w:rPr>
          <w:rFonts w:eastAsia="Times New Roman"/>
        </w:rPr>
        <w:t xml:space="preserve"> </w:t>
      </w:r>
      <w:r w:rsidRPr="00DB585B">
        <w:rPr>
          <w:rFonts w:eastAsia="Times New Roman"/>
        </w:rPr>
        <w:t>pracnost) stanovené Klientem v</w:t>
      </w:r>
      <w:r w:rsidR="00E41E7E">
        <w:rPr>
          <w:rFonts w:eastAsia="Times New Roman"/>
        </w:rPr>
        <w:t> </w:t>
      </w:r>
      <w:r w:rsidRPr="00DB585B">
        <w:rPr>
          <w:rFonts w:eastAsia="Times New Roman"/>
        </w:rPr>
        <w:t>Prováděcí smlouvě a případně upozornit Klienta, zjistí-li po zahájení prací, že Strop (a z</w:t>
      </w:r>
      <w:r w:rsidR="00E41E7E">
        <w:rPr>
          <w:rFonts w:eastAsia="Times New Roman"/>
        </w:rPr>
        <w:t> </w:t>
      </w:r>
      <w:r w:rsidRPr="00DB585B">
        <w:rPr>
          <w:rFonts w:eastAsia="Times New Roman"/>
        </w:rPr>
        <w:t>něj vyplývající pracnost) jsou nepřiměřené složitosti či rozsahu požadované právní služby a jejich dodržení by mělo nepříznivý vliv na výslednou kvalitu plnění.</w:t>
      </w:r>
    </w:p>
    <w:p w14:paraId="27E65128" w14:textId="47F35631" w:rsidR="003B5E40" w:rsidRDefault="004A7E4D" w:rsidP="003D295E">
      <w:pPr>
        <w:numPr>
          <w:ilvl w:val="1"/>
          <w:numId w:val="3"/>
        </w:numPr>
        <w:ind w:left="794" w:hanging="794"/>
        <w:jc w:val="both"/>
        <w:rPr>
          <w:rFonts w:eastAsia="Times New Roman"/>
        </w:rPr>
      </w:pPr>
      <w:bookmarkStart w:id="5" w:name="page43"/>
      <w:bookmarkEnd w:id="5"/>
      <w:r w:rsidRPr="00DB585B">
        <w:rPr>
          <w:rFonts w:eastAsia="Times New Roman"/>
        </w:rPr>
        <w:t>Poradce je dále povinen řídit se při poskytování právních služeb pokyny Klienta. Poradce je zároveň povinen oznámit bezodkladně Klientovi všechny skutečnosti, které zjistil při poskytování právních služeb, a které mohou mít vliv na pokyny Klienta, resp. mohou být způsobilé vyvolat změnu, doplnění či odvolání pokynu Klienta.</w:t>
      </w:r>
    </w:p>
    <w:p w14:paraId="07B1F5B1" w14:textId="379B8A7D" w:rsidR="003B5E40" w:rsidRPr="00DB585B" w:rsidRDefault="004A7E4D" w:rsidP="003D295E">
      <w:pPr>
        <w:numPr>
          <w:ilvl w:val="1"/>
          <w:numId w:val="3"/>
        </w:numPr>
        <w:ind w:left="794" w:hanging="794"/>
        <w:jc w:val="both"/>
        <w:rPr>
          <w:rFonts w:eastAsia="Times New Roman"/>
        </w:rPr>
      </w:pPr>
      <w:r w:rsidRPr="00DB585B">
        <w:rPr>
          <w:rFonts w:eastAsia="Times New Roman"/>
          <w:sz w:val="21"/>
          <w:szCs w:val="21"/>
        </w:rPr>
        <w:t>Poradce je povinen písemně upozornit Klienta na zřejmou nevhodnost jeho pokynů, které:</w:t>
      </w:r>
    </w:p>
    <w:p w14:paraId="00A34B2E" w14:textId="3AB25FC3" w:rsidR="003B5E40" w:rsidRPr="00DB585B" w:rsidRDefault="004A7E4D" w:rsidP="003D295E">
      <w:pPr>
        <w:numPr>
          <w:ilvl w:val="0"/>
          <w:numId w:val="11"/>
        </w:numPr>
        <w:rPr>
          <w:rFonts w:eastAsia="Times New Roman"/>
        </w:rPr>
      </w:pPr>
      <w:r w:rsidRPr="00DB585B">
        <w:rPr>
          <w:rFonts w:eastAsia="Times New Roman"/>
        </w:rPr>
        <w:t>jsou v</w:t>
      </w:r>
      <w:r w:rsidR="00E41E7E">
        <w:rPr>
          <w:rFonts w:eastAsia="Times New Roman"/>
        </w:rPr>
        <w:t> </w:t>
      </w:r>
      <w:r w:rsidRPr="00DB585B">
        <w:rPr>
          <w:rFonts w:eastAsia="Times New Roman"/>
        </w:rPr>
        <w:t>rozporu s</w:t>
      </w:r>
      <w:r w:rsidR="00E41E7E">
        <w:rPr>
          <w:rFonts w:eastAsia="Times New Roman"/>
        </w:rPr>
        <w:t> </w:t>
      </w:r>
      <w:r w:rsidRPr="00DB585B">
        <w:rPr>
          <w:rFonts w:eastAsia="Times New Roman"/>
        </w:rPr>
        <w:t>právními předpisy,</w:t>
      </w:r>
    </w:p>
    <w:p w14:paraId="5B12783C" w14:textId="1D0D214A" w:rsidR="003B5E40" w:rsidRPr="00DB585B" w:rsidRDefault="004A7E4D" w:rsidP="003D295E">
      <w:pPr>
        <w:numPr>
          <w:ilvl w:val="0"/>
          <w:numId w:val="11"/>
        </w:numPr>
        <w:ind w:right="40"/>
        <w:rPr>
          <w:rFonts w:eastAsia="Times New Roman"/>
        </w:rPr>
      </w:pPr>
      <w:r w:rsidRPr="00DB585B">
        <w:rPr>
          <w:rFonts w:eastAsia="Times New Roman"/>
        </w:rPr>
        <w:t>jsou v</w:t>
      </w:r>
      <w:r w:rsidR="00E41E7E">
        <w:rPr>
          <w:rFonts w:eastAsia="Times New Roman"/>
        </w:rPr>
        <w:t> </w:t>
      </w:r>
      <w:r w:rsidRPr="00DB585B">
        <w:rPr>
          <w:rFonts w:eastAsia="Times New Roman"/>
        </w:rPr>
        <w:t>rozporu s</w:t>
      </w:r>
      <w:r w:rsidR="00E41E7E">
        <w:rPr>
          <w:rFonts w:eastAsia="Times New Roman"/>
        </w:rPr>
        <w:t> </w:t>
      </w:r>
      <w:r w:rsidRPr="00DB585B">
        <w:rPr>
          <w:rFonts w:eastAsia="Times New Roman"/>
        </w:rPr>
        <w:t>Etickým kodexem nebo s</w:t>
      </w:r>
      <w:r w:rsidR="00E41E7E">
        <w:rPr>
          <w:rFonts w:eastAsia="Times New Roman"/>
        </w:rPr>
        <w:t> </w:t>
      </w:r>
      <w:r w:rsidRPr="00DB585B">
        <w:rPr>
          <w:rFonts w:eastAsia="Times New Roman"/>
        </w:rPr>
        <w:t>dalšími stavovskými předpisy vydanými Českou advokátní komorou (o nich souhrnně též jen „</w:t>
      </w:r>
      <w:r w:rsidRPr="00DB585B">
        <w:rPr>
          <w:rFonts w:eastAsia="Times New Roman"/>
          <w:b/>
          <w:bCs/>
        </w:rPr>
        <w:t>Stavovské předpisy</w:t>
      </w:r>
      <w:r w:rsidRPr="00DB585B">
        <w:rPr>
          <w:rFonts w:eastAsia="Times New Roman"/>
        </w:rPr>
        <w:t>“),</w:t>
      </w:r>
    </w:p>
    <w:p w14:paraId="6E9B6F25" w14:textId="77777777" w:rsidR="003B5E40" w:rsidRDefault="004A7E4D" w:rsidP="003D295E">
      <w:pPr>
        <w:numPr>
          <w:ilvl w:val="0"/>
          <w:numId w:val="11"/>
        </w:numPr>
        <w:rPr>
          <w:rFonts w:eastAsia="Times New Roman"/>
        </w:rPr>
      </w:pPr>
      <w:r>
        <w:rPr>
          <w:rFonts w:eastAsia="Times New Roman"/>
        </w:rPr>
        <w:t>by mohly způsobit Klientovi újmu, nebo</w:t>
      </w:r>
    </w:p>
    <w:p w14:paraId="5C03E2C3" w14:textId="1D580436" w:rsidR="003B5E40" w:rsidRDefault="004A7E4D" w:rsidP="003D295E">
      <w:pPr>
        <w:numPr>
          <w:ilvl w:val="0"/>
          <w:numId w:val="11"/>
        </w:numPr>
        <w:rPr>
          <w:rFonts w:eastAsia="Times New Roman"/>
        </w:rPr>
      </w:pPr>
      <w:r>
        <w:rPr>
          <w:rFonts w:eastAsia="Times New Roman"/>
        </w:rPr>
        <w:t>jsou z</w:t>
      </w:r>
      <w:r w:rsidR="00E41E7E">
        <w:rPr>
          <w:rFonts w:eastAsia="Times New Roman"/>
        </w:rPr>
        <w:t> </w:t>
      </w:r>
      <w:r>
        <w:rPr>
          <w:rFonts w:eastAsia="Times New Roman"/>
        </w:rPr>
        <w:t>jiného důvodu nevhodné nebo neúčelné.</w:t>
      </w:r>
    </w:p>
    <w:p w14:paraId="477335F3" w14:textId="10468EAB" w:rsidR="00DB585B" w:rsidRDefault="00DB585B" w:rsidP="003D295E">
      <w:pPr>
        <w:numPr>
          <w:ilvl w:val="1"/>
          <w:numId w:val="3"/>
        </w:numPr>
        <w:ind w:left="794" w:hanging="794"/>
        <w:jc w:val="both"/>
        <w:rPr>
          <w:rFonts w:eastAsia="Times New Roman"/>
        </w:rPr>
      </w:pPr>
      <w:r w:rsidRPr="00DB585B">
        <w:rPr>
          <w:rFonts w:eastAsia="Times New Roman"/>
        </w:rPr>
        <w:t>Poradce je oprávněn odchýlit se od pokynů Klienta, jen je-li to v</w:t>
      </w:r>
      <w:r w:rsidR="00E41E7E">
        <w:rPr>
          <w:rFonts w:eastAsia="Times New Roman"/>
        </w:rPr>
        <w:t> </w:t>
      </w:r>
      <w:r w:rsidRPr="00DB585B">
        <w:rPr>
          <w:rFonts w:eastAsia="Times New Roman"/>
        </w:rPr>
        <w:t>naléhavém zájmu Klienta a</w:t>
      </w:r>
      <w:r>
        <w:rPr>
          <w:rFonts w:eastAsia="Times New Roman"/>
        </w:rPr>
        <w:t> </w:t>
      </w:r>
      <w:r w:rsidRPr="00DB585B">
        <w:rPr>
          <w:rFonts w:eastAsia="Times New Roman"/>
        </w:rPr>
        <w:t>zároveň Poradce nemůže z</w:t>
      </w:r>
      <w:r w:rsidR="00E41E7E">
        <w:rPr>
          <w:rFonts w:eastAsia="Times New Roman"/>
        </w:rPr>
        <w:t> </w:t>
      </w:r>
      <w:r w:rsidRPr="00DB585B">
        <w:rPr>
          <w:rFonts w:eastAsia="Times New Roman"/>
        </w:rPr>
        <w:t>objektivních důvodů včas obdržet změnu pokynu Klienta.</w:t>
      </w:r>
    </w:p>
    <w:p w14:paraId="60585C2E" w14:textId="787AE5CD" w:rsidR="003B5E40" w:rsidRDefault="004A7E4D" w:rsidP="003D295E">
      <w:pPr>
        <w:numPr>
          <w:ilvl w:val="1"/>
          <w:numId w:val="3"/>
        </w:numPr>
        <w:ind w:left="794" w:hanging="794"/>
        <w:jc w:val="both"/>
        <w:rPr>
          <w:rFonts w:eastAsia="Times New Roman"/>
        </w:rPr>
      </w:pPr>
      <w:r w:rsidRPr="00DB585B">
        <w:rPr>
          <w:rFonts w:eastAsia="Times New Roman"/>
        </w:rPr>
        <w:t>Poradce se zavazuje, že bude neprodleně písemně informovat Klienta o skutečnostech, které mohou mít, byť i jen potenciální, vliv na plnění závazků z</w:t>
      </w:r>
      <w:r w:rsidR="00E41E7E">
        <w:rPr>
          <w:rFonts w:eastAsia="Times New Roman"/>
        </w:rPr>
        <w:t> </w:t>
      </w:r>
      <w:r w:rsidRPr="00DB585B">
        <w:rPr>
          <w:rFonts w:eastAsia="Times New Roman"/>
        </w:rPr>
        <w:t>této Smlouvy.</w:t>
      </w:r>
    </w:p>
    <w:p w14:paraId="655DEE6D" w14:textId="10917B12" w:rsidR="003B5E40" w:rsidRDefault="004A7E4D" w:rsidP="003D295E">
      <w:pPr>
        <w:numPr>
          <w:ilvl w:val="1"/>
          <w:numId w:val="3"/>
        </w:numPr>
        <w:ind w:left="794" w:hanging="794"/>
        <w:jc w:val="both"/>
        <w:rPr>
          <w:rFonts w:eastAsia="Times New Roman"/>
        </w:rPr>
      </w:pPr>
      <w:r w:rsidRPr="00DB585B">
        <w:rPr>
          <w:rFonts w:eastAsia="Times New Roman"/>
        </w:rPr>
        <w:t>Poradce bere na vědomí, že Klient má právo se kdykoliv v</w:t>
      </w:r>
      <w:r w:rsidR="00E41E7E">
        <w:rPr>
          <w:rFonts w:eastAsia="Times New Roman"/>
        </w:rPr>
        <w:t> </w:t>
      </w:r>
      <w:r w:rsidRPr="00DB585B">
        <w:rPr>
          <w:rFonts w:eastAsia="Times New Roman"/>
        </w:rPr>
        <w:t>průběhu realizace právní služby podle této Smlouvy přesvědčit o stavu této realizace a Poradce se zavazuje poskytnout mu k</w:t>
      </w:r>
      <w:r w:rsidR="00E41E7E">
        <w:rPr>
          <w:rFonts w:eastAsia="Times New Roman"/>
        </w:rPr>
        <w:t> </w:t>
      </w:r>
      <w:r w:rsidRPr="00DB585B">
        <w:rPr>
          <w:rFonts w:eastAsia="Times New Roman"/>
        </w:rPr>
        <w:t>tomu náležité podmínky.</w:t>
      </w:r>
    </w:p>
    <w:p w14:paraId="6604D742" w14:textId="0BA78A47" w:rsidR="003B5E40" w:rsidRPr="00DB585B" w:rsidRDefault="004A7E4D" w:rsidP="003D295E">
      <w:pPr>
        <w:numPr>
          <w:ilvl w:val="1"/>
          <w:numId w:val="3"/>
        </w:numPr>
        <w:ind w:left="794" w:hanging="794"/>
        <w:jc w:val="both"/>
        <w:rPr>
          <w:sz w:val="20"/>
          <w:szCs w:val="20"/>
        </w:rPr>
      </w:pPr>
      <w:r w:rsidRPr="00DB585B">
        <w:rPr>
          <w:rFonts w:eastAsia="Times New Roman"/>
        </w:rPr>
        <w:t>Poradce je povinen poskytovat právní služby podle této Smlouvy výlučně prostřednictvím těch členů realizačního týmu:</w:t>
      </w:r>
    </w:p>
    <w:p w14:paraId="6C8547BC" w14:textId="6A41D00F" w:rsidR="003B5E40" w:rsidRPr="00DB585B" w:rsidRDefault="004A7E4D" w:rsidP="003D295E">
      <w:pPr>
        <w:numPr>
          <w:ilvl w:val="0"/>
          <w:numId w:val="12"/>
        </w:numPr>
        <w:rPr>
          <w:rFonts w:eastAsia="Times New Roman"/>
        </w:rPr>
      </w:pPr>
      <w:r w:rsidRPr="00DB585B">
        <w:rPr>
          <w:rFonts w:eastAsia="Times New Roman"/>
        </w:rPr>
        <w:t>na základě kterých byl v</w:t>
      </w:r>
      <w:r w:rsidR="00E41E7E">
        <w:rPr>
          <w:rFonts w:eastAsia="Times New Roman"/>
        </w:rPr>
        <w:t> </w:t>
      </w:r>
      <w:r w:rsidRPr="00DB585B">
        <w:rPr>
          <w:rFonts w:eastAsia="Times New Roman"/>
        </w:rPr>
        <w:t>rámci Zadávacího řízení vybrán, nebo</w:t>
      </w:r>
    </w:p>
    <w:p w14:paraId="233A830A" w14:textId="6B848DB2" w:rsidR="003B5E40" w:rsidRPr="00DB585B" w:rsidRDefault="004A7E4D" w:rsidP="003D295E">
      <w:pPr>
        <w:numPr>
          <w:ilvl w:val="0"/>
          <w:numId w:val="12"/>
        </w:numPr>
        <w:rPr>
          <w:sz w:val="20"/>
          <w:szCs w:val="20"/>
        </w:rPr>
      </w:pPr>
      <w:r w:rsidRPr="00DB585B">
        <w:rPr>
          <w:rFonts w:eastAsia="Times New Roman"/>
          <w:sz w:val="21"/>
          <w:szCs w:val="21"/>
        </w:rPr>
        <w:t>prostřednictvím jejich nástupců, přičemž nástupcem se zde rozumí taková osoba, která</w:t>
      </w:r>
      <w:r w:rsidR="00DB585B">
        <w:rPr>
          <w:rFonts w:eastAsia="Times New Roman"/>
          <w:sz w:val="21"/>
          <w:szCs w:val="21"/>
        </w:rPr>
        <w:t xml:space="preserve"> </w:t>
      </w:r>
      <w:r w:rsidRPr="00DB585B">
        <w:rPr>
          <w:rFonts w:eastAsia="Times New Roman"/>
        </w:rPr>
        <w:t>některého z</w:t>
      </w:r>
      <w:r w:rsidR="00E41E7E">
        <w:rPr>
          <w:rFonts w:eastAsia="Times New Roman"/>
        </w:rPr>
        <w:t> </w:t>
      </w:r>
      <w:r w:rsidRPr="00DB585B">
        <w:rPr>
          <w:rFonts w:eastAsia="Times New Roman"/>
        </w:rPr>
        <w:t>členů realizačního týmu uvedených pod písmenem a) nahradila, a to v</w:t>
      </w:r>
      <w:r w:rsidR="00E41E7E">
        <w:rPr>
          <w:rFonts w:eastAsia="Times New Roman"/>
        </w:rPr>
        <w:t> </w:t>
      </w:r>
      <w:r w:rsidRPr="00DB585B">
        <w:rPr>
          <w:rFonts w:eastAsia="Times New Roman"/>
        </w:rPr>
        <w:t>souladu s</w:t>
      </w:r>
      <w:r w:rsidR="00E41E7E">
        <w:rPr>
          <w:rFonts w:eastAsia="Times New Roman"/>
        </w:rPr>
        <w:t> </w:t>
      </w:r>
      <w:r w:rsidRPr="00DB585B">
        <w:rPr>
          <w:rFonts w:eastAsia="Times New Roman"/>
        </w:rPr>
        <w:t>pravidly stanovenými v</w:t>
      </w:r>
      <w:r w:rsidR="00E41E7E">
        <w:rPr>
          <w:rFonts w:eastAsia="Times New Roman"/>
        </w:rPr>
        <w:t> </w:t>
      </w:r>
      <w:r w:rsidRPr="00DB585B">
        <w:rPr>
          <w:rFonts w:eastAsia="Times New Roman"/>
        </w:rPr>
        <w:t>článku 12 Smlouvy.</w:t>
      </w:r>
    </w:p>
    <w:p w14:paraId="7B2A08F2" w14:textId="569BC3C6" w:rsidR="00DB585B" w:rsidRDefault="00DB585B" w:rsidP="003D295E">
      <w:pPr>
        <w:numPr>
          <w:ilvl w:val="1"/>
          <w:numId w:val="3"/>
        </w:numPr>
        <w:ind w:left="794" w:hanging="794"/>
        <w:jc w:val="both"/>
      </w:pPr>
      <w:r w:rsidRPr="00DB585B">
        <w:t xml:space="preserve">Údaje a doklady, které tvořily součást nabídky Poradce podané do Zadávacího řízení a které se týkají členů realizačního týmu podle předchozího bodu písm. a) této Smlouvy, tvoří </w:t>
      </w:r>
      <w:r w:rsidRPr="00DB585B">
        <w:rPr>
          <w:b/>
          <w:bCs/>
        </w:rPr>
        <w:t>Přílohu č. 1 – Čestné prohlášení o členech realizačního týmu</w:t>
      </w:r>
      <w:r w:rsidRPr="00DB585B">
        <w:t xml:space="preserve"> a </w:t>
      </w:r>
      <w:r w:rsidRPr="00DB585B">
        <w:rPr>
          <w:b/>
          <w:bCs/>
        </w:rPr>
        <w:t xml:space="preserve">Přílohu č. 2 </w:t>
      </w:r>
      <w:r w:rsidR="00E41E7E">
        <w:rPr>
          <w:b/>
          <w:bCs/>
        </w:rPr>
        <w:t>–</w:t>
      </w:r>
      <w:r w:rsidRPr="00DB585B">
        <w:rPr>
          <w:b/>
          <w:bCs/>
        </w:rPr>
        <w:t xml:space="preserve"> Seznam poddodavatelů a jiných osob</w:t>
      </w:r>
      <w:r w:rsidRPr="00DB585B">
        <w:t>. Těmito členy realizačního týmu jsou</w:t>
      </w:r>
      <w:r>
        <w:t>:</w:t>
      </w:r>
    </w:p>
    <w:p w14:paraId="5B7EF29B" w14:textId="667A4624" w:rsidR="003B5E40" w:rsidRDefault="004A7E4D" w:rsidP="003D295E">
      <w:pPr>
        <w:numPr>
          <w:ilvl w:val="0"/>
          <w:numId w:val="13"/>
        </w:numPr>
        <w:spacing w:before="120"/>
        <w:rPr>
          <w:rFonts w:eastAsia="Times New Roman"/>
          <w:sz w:val="24"/>
          <w:szCs w:val="24"/>
        </w:rPr>
      </w:pPr>
      <w:r>
        <w:rPr>
          <w:rFonts w:eastAsia="Times New Roman"/>
        </w:rPr>
        <w:t xml:space="preserve">První člen </w:t>
      </w:r>
      <w:proofErr w:type="gramStart"/>
      <w:r>
        <w:rPr>
          <w:rFonts w:eastAsia="Times New Roman"/>
        </w:rPr>
        <w:t>týmu:</w:t>
      </w:r>
      <w:r w:rsidR="00DB585B" w:rsidRPr="00DB585B">
        <w:rPr>
          <w:rFonts w:eastAsia="Times New Roman"/>
        </w:rPr>
        <w:t>,</w:t>
      </w:r>
      <w:proofErr w:type="gramEnd"/>
      <w:r w:rsidR="00DB585B" w:rsidRPr="00DB585B">
        <w:rPr>
          <w:rFonts w:eastAsia="Times New Roman"/>
        </w:rPr>
        <w:t xml:space="preserve"> advokát</w:t>
      </w:r>
    </w:p>
    <w:p w14:paraId="730260DE" w14:textId="7BE1CD48" w:rsidR="003B5E40" w:rsidRDefault="004A7E4D" w:rsidP="003D295E">
      <w:pPr>
        <w:numPr>
          <w:ilvl w:val="0"/>
          <w:numId w:val="13"/>
        </w:numPr>
        <w:rPr>
          <w:rFonts w:eastAsia="Times New Roman"/>
          <w:sz w:val="24"/>
          <w:szCs w:val="24"/>
        </w:rPr>
      </w:pPr>
      <w:r>
        <w:rPr>
          <w:rFonts w:eastAsia="Times New Roman"/>
        </w:rPr>
        <w:t xml:space="preserve">Druhý člen </w:t>
      </w:r>
      <w:proofErr w:type="gramStart"/>
      <w:r>
        <w:rPr>
          <w:rFonts w:eastAsia="Times New Roman"/>
        </w:rPr>
        <w:t>týmu:</w:t>
      </w:r>
      <w:r w:rsidR="00DB585B" w:rsidRPr="00DB585B">
        <w:rPr>
          <w:rFonts w:eastAsia="Times New Roman"/>
        </w:rPr>
        <w:t>,</w:t>
      </w:r>
      <w:proofErr w:type="gramEnd"/>
      <w:r w:rsidR="00DB585B" w:rsidRPr="00DB585B">
        <w:rPr>
          <w:rFonts w:eastAsia="Times New Roman"/>
        </w:rPr>
        <w:t xml:space="preserve"> advokát</w:t>
      </w:r>
    </w:p>
    <w:p w14:paraId="028D4217" w14:textId="67D6814D" w:rsidR="003B5E40" w:rsidRDefault="004A7E4D" w:rsidP="003D295E">
      <w:pPr>
        <w:numPr>
          <w:ilvl w:val="0"/>
          <w:numId w:val="13"/>
        </w:numPr>
        <w:rPr>
          <w:rFonts w:eastAsia="Times New Roman"/>
          <w:sz w:val="24"/>
          <w:szCs w:val="24"/>
        </w:rPr>
      </w:pPr>
      <w:r>
        <w:rPr>
          <w:rFonts w:eastAsia="Times New Roman"/>
        </w:rPr>
        <w:t xml:space="preserve">Třetí člen </w:t>
      </w:r>
      <w:proofErr w:type="gramStart"/>
      <w:r>
        <w:rPr>
          <w:rFonts w:eastAsia="Times New Roman"/>
        </w:rPr>
        <w:t>týmu:</w:t>
      </w:r>
      <w:r w:rsidR="00DB585B" w:rsidRPr="00DB585B">
        <w:rPr>
          <w:rFonts w:eastAsia="Times New Roman"/>
        </w:rPr>
        <w:t>,</w:t>
      </w:r>
      <w:proofErr w:type="gramEnd"/>
      <w:r w:rsidR="00DB585B" w:rsidRPr="00DB585B">
        <w:rPr>
          <w:rFonts w:eastAsia="Times New Roman"/>
        </w:rPr>
        <w:t xml:space="preserve"> advokát</w:t>
      </w:r>
    </w:p>
    <w:p w14:paraId="5E1CA0B3" w14:textId="2B2B4B87" w:rsidR="003B5E40" w:rsidRDefault="004A7E4D" w:rsidP="003D295E">
      <w:pPr>
        <w:numPr>
          <w:ilvl w:val="0"/>
          <w:numId w:val="13"/>
        </w:numPr>
        <w:spacing w:after="120"/>
        <w:rPr>
          <w:rFonts w:eastAsia="Times New Roman"/>
          <w:sz w:val="24"/>
          <w:szCs w:val="24"/>
        </w:rPr>
      </w:pPr>
      <w:r>
        <w:rPr>
          <w:rFonts w:eastAsia="Times New Roman"/>
        </w:rPr>
        <w:t xml:space="preserve">Čtvrtý člen </w:t>
      </w:r>
      <w:proofErr w:type="gramStart"/>
      <w:r>
        <w:rPr>
          <w:rFonts w:eastAsia="Times New Roman"/>
        </w:rPr>
        <w:t>týmu:</w:t>
      </w:r>
      <w:r w:rsidR="00DB585B" w:rsidRPr="00DB585B">
        <w:rPr>
          <w:rFonts w:eastAsia="Times New Roman"/>
        </w:rPr>
        <w:t>,</w:t>
      </w:r>
      <w:proofErr w:type="gramEnd"/>
      <w:r w:rsidR="00DB585B" w:rsidRPr="00DB585B">
        <w:rPr>
          <w:rFonts w:eastAsia="Times New Roman"/>
        </w:rPr>
        <w:t xml:space="preserve"> advokát</w:t>
      </w:r>
    </w:p>
    <w:p w14:paraId="66283FDB" w14:textId="663FF447" w:rsidR="00DB585B" w:rsidRPr="00DB585B" w:rsidRDefault="00DB585B" w:rsidP="003D295E">
      <w:pPr>
        <w:numPr>
          <w:ilvl w:val="1"/>
          <w:numId w:val="3"/>
        </w:numPr>
        <w:ind w:left="794" w:hanging="794"/>
        <w:jc w:val="both"/>
      </w:pPr>
      <w:r>
        <w:rPr>
          <w:rFonts w:eastAsia="Times New Roman"/>
        </w:rPr>
        <w:t>Poradce prohlašuje, že každý člen realizačního týmu splňuje všechny technické kvalifikační požadavky stanovené v</w:t>
      </w:r>
      <w:r w:rsidR="00E41E7E">
        <w:rPr>
          <w:rFonts w:eastAsia="Times New Roman"/>
        </w:rPr>
        <w:t> </w:t>
      </w:r>
      <w:r>
        <w:rPr>
          <w:rFonts w:eastAsia="Times New Roman"/>
        </w:rPr>
        <w:t>Zadávacím řízení (dále též „</w:t>
      </w:r>
      <w:r>
        <w:rPr>
          <w:rFonts w:eastAsia="Times New Roman"/>
          <w:b/>
          <w:bCs/>
        </w:rPr>
        <w:t>Kvalifikační požadavky</w:t>
      </w:r>
      <w:r>
        <w:rPr>
          <w:rFonts w:eastAsia="Times New Roman"/>
        </w:rPr>
        <w:t>“). V</w:t>
      </w:r>
      <w:r w:rsidR="00E41E7E">
        <w:rPr>
          <w:rFonts w:eastAsia="Times New Roman"/>
        </w:rPr>
        <w:t> </w:t>
      </w:r>
      <w:r>
        <w:rPr>
          <w:rFonts w:eastAsia="Times New Roman"/>
        </w:rPr>
        <w:t>případě, že se na člena realizačního týmu vztahovaly rovněž požadavky na základní a profesní způsobilost, spadají i tyto pod Kvalifikační požadavky.</w:t>
      </w:r>
    </w:p>
    <w:p w14:paraId="664A2E9E" w14:textId="3E74F85C" w:rsidR="003B5E40" w:rsidRPr="00DB585B" w:rsidRDefault="004A7E4D" w:rsidP="003D295E">
      <w:pPr>
        <w:numPr>
          <w:ilvl w:val="1"/>
          <w:numId w:val="3"/>
        </w:numPr>
        <w:ind w:left="794" w:hanging="794"/>
        <w:jc w:val="both"/>
      </w:pPr>
      <w:r w:rsidRPr="00DB585B">
        <w:rPr>
          <w:rFonts w:eastAsia="Times New Roman"/>
        </w:rPr>
        <w:t xml:space="preserve">Poradce prohlašuje, že každý člen realizačního týmu splňuje úroveň hodnotícího kritéria „Zkušenost členů realizačního týmu“, na </w:t>
      </w:r>
      <w:proofErr w:type="gramStart"/>
      <w:r w:rsidRPr="00DB585B">
        <w:rPr>
          <w:rFonts w:eastAsia="Times New Roman"/>
        </w:rPr>
        <w:t>základě</w:t>
      </w:r>
      <w:proofErr w:type="gramEnd"/>
      <w:r w:rsidRPr="00DB585B">
        <w:rPr>
          <w:rFonts w:eastAsia="Times New Roman"/>
        </w:rPr>
        <w:t xml:space="preserve"> které byl v</w:t>
      </w:r>
      <w:r w:rsidR="00E41E7E">
        <w:rPr>
          <w:rFonts w:eastAsia="Times New Roman"/>
        </w:rPr>
        <w:t> </w:t>
      </w:r>
      <w:r w:rsidRPr="00DB585B">
        <w:rPr>
          <w:rFonts w:eastAsia="Times New Roman"/>
        </w:rPr>
        <w:t>rámci Zadávacího řízení vybrán (dále též „</w:t>
      </w:r>
      <w:r w:rsidRPr="00DB585B">
        <w:rPr>
          <w:rFonts w:eastAsia="Times New Roman"/>
          <w:b/>
          <w:bCs/>
        </w:rPr>
        <w:t>Hodnotící požadavky</w:t>
      </w:r>
      <w:r w:rsidRPr="00DB585B">
        <w:rPr>
          <w:rFonts w:eastAsia="Times New Roman"/>
        </w:rPr>
        <w:t>“). Zůstala-li v</w:t>
      </w:r>
      <w:r w:rsidR="00E41E7E">
        <w:rPr>
          <w:rFonts w:eastAsia="Times New Roman"/>
        </w:rPr>
        <w:t> </w:t>
      </w:r>
      <w:r w:rsidRPr="00DB585B">
        <w:rPr>
          <w:rFonts w:eastAsia="Times New Roman"/>
        </w:rPr>
        <w:t>Původním zadávacím řízení pouze jedna nabídka a zadavatel z</w:t>
      </w:r>
      <w:r w:rsidR="00E41E7E">
        <w:rPr>
          <w:rFonts w:eastAsia="Times New Roman"/>
        </w:rPr>
        <w:t> </w:t>
      </w:r>
      <w:r w:rsidRPr="00DB585B">
        <w:rPr>
          <w:rFonts w:eastAsia="Times New Roman"/>
        </w:rPr>
        <w:t>tohoto důvodu k</w:t>
      </w:r>
      <w:r w:rsidR="00E41E7E">
        <w:rPr>
          <w:rFonts w:eastAsia="Times New Roman"/>
        </w:rPr>
        <w:t> </w:t>
      </w:r>
      <w:r w:rsidRPr="00DB585B">
        <w:rPr>
          <w:rFonts w:eastAsia="Times New Roman"/>
        </w:rPr>
        <w:t>bodovému hodnocení nepřistoupil, použije se pravidlo pod bodem 12.6. Smlouvy.</w:t>
      </w:r>
    </w:p>
    <w:p w14:paraId="4D45148B" w14:textId="6E1FF214" w:rsidR="003B5E40" w:rsidRPr="00DB585B" w:rsidRDefault="004A7E4D" w:rsidP="003D295E">
      <w:pPr>
        <w:numPr>
          <w:ilvl w:val="1"/>
          <w:numId w:val="3"/>
        </w:numPr>
        <w:ind w:left="794" w:hanging="794"/>
        <w:jc w:val="both"/>
      </w:pPr>
      <w:r w:rsidRPr="00DB585B">
        <w:rPr>
          <w:rFonts w:eastAsia="Times New Roman"/>
        </w:rPr>
        <w:t>Poradce je povinen zajistit, aby každý člen realizačního týmu po celou dobu účinnosti této Smlouvy či kterékoli Prováděcí smlouvy disponoval platným uznávaným elektronickým podpisem ve smyslu ZSVD a aby na písemný požadavek Klienta komunikoval člen realizačního týmu prostřednictvím svojí datové schránky.</w:t>
      </w:r>
    </w:p>
    <w:p w14:paraId="0C5E881A" w14:textId="7A60861B" w:rsidR="003B5E40" w:rsidRPr="00A90103" w:rsidRDefault="004A7E4D" w:rsidP="003D295E">
      <w:pPr>
        <w:numPr>
          <w:ilvl w:val="1"/>
          <w:numId w:val="3"/>
        </w:numPr>
        <w:ind w:left="794" w:hanging="794"/>
        <w:jc w:val="both"/>
      </w:pPr>
      <w:r w:rsidRPr="00DB585B">
        <w:rPr>
          <w:rFonts w:eastAsia="Times New Roman"/>
        </w:rPr>
        <w:lastRenderedPageBreak/>
        <w:t>Spočívá-li Klientem požadovaná právní služba v</w:t>
      </w:r>
      <w:r w:rsidR="00E41E7E">
        <w:rPr>
          <w:rFonts w:eastAsia="Times New Roman"/>
        </w:rPr>
        <w:t> </w:t>
      </w:r>
      <w:r w:rsidRPr="00DB585B">
        <w:rPr>
          <w:rFonts w:eastAsia="Times New Roman"/>
        </w:rPr>
        <w:t>sepsání nebo revizi listiny, musí být tato listina sepsána a Klientovi doručena nejpozději v</w:t>
      </w:r>
      <w:r w:rsidR="00E41E7E">
        <w:rPr>
          <w:rFonts w:eastAsia="Times New Roman"/>
        </w:rPr>
        <w:t> </w:t>
      </w:r>
      <w:r w:rsidRPr="00DB585B">
        <w:rPr>
          <w:rFonts w:eastAsia="Times New Roman"/>
        </w:rPr>
        <w:t>poslední den termínu pro poskytnutí plnění, který byl sjednán v</w:t>
      </w:r>
      <w:r w:rsidR="00E41E7E">
        <w:rPr>
          <w:rFonts w:eastAsia="Times New Roman"/>
        </w:rPr>
        <w:t> </w:t>
      </w:r>
      <w:r w:rsidRPr="00DB585B">
        <w:rPr>
          <w:rFonts w:eastAsia="Times New Roman"/>
        </w:rPr>
        <w:t>příslušné Prováděcí smlouvě.</w:t>
      </w:r>
    </w:p>
    <w:p w14:paraId="66F6F453" w14:textId="24ED4CE9" w:rsidR="00A90103" w:rsidRDefault="00276254" w:rsidP="003D295E">
      <w:pPr>
        <w:numPr>
          <w:ilvl w:val="1"/>
          <w:numId w:val="3"/>
        </w:numPr>
        <w:ind w:left="794" w:hanging="794"/>
        <w:jc w:val="both"/>
      </w:pPr>
      <w:r w:rsidRPr="00276254">
        <w:t>Spočívá-li Klientem požadovaná právní služba v</w:t>
      </w:r>
      <w:r w:rsidR="00E41E7E">
        <w:t> </w:t>
      </w:r>
      <w:r w:rsidRPr="00276254">
        <w:t>sepsání listiny a jejím následném podání k</w:t>
      </w:r>
      <w:r w:rsidR="00E41E7E">
        <w:t> </w:t>
      </w:r>
      <w:r w:rsidRPr="00276254">
        <w:t>příslušnému orgánu veřejné moci, či fyzické nebo právnické osobě, musí být listina podána s</w:t>
      </w:r>
      <w:r w:rsidR="00E41E7E">
        <w:t> </w:t>
      </w:r>
      <w:r w:rsidRPr="00276254">
        <w:t>příslušnými právními účinky takového podání nejpozději v</w:t>
      </w:r>
      <w:r w:rsidR="00E41E7E">
        <w:t> </w:t>
      </w:r>
      <w:r w:rsidRPr="00276254">
        <w:t>poslední den termínu pro poskytnutí plnění, který byl sjednán v</w:t>
      </w:r>
      <w:r w:rsidR="00E41E7E">
        <w:t> </w:t>
      </w:r>
      <w:r w:rsidRPr="00276254">
        <w:t>příslušné Prováděcí smlouvě, nejpozději však v</w:t>
      </w:r>
      <w:r w:rsidR="00E41E7E">
        <w:t> </w:t>
      </w:r>
      <w:r w:rsidRPr="00276254">
        <w:t>poslední den lhůty, kterou pro dané právní jednání stanoví právní předpis nebo rozhodnutí orgánu veřejné moci, tak aby jeho právní účinky zůstaly zachovány.</w:t>
      </w:r>
    </w:p>
    <w:p w14:paraId="26EB937F" w14:textId="7829D058" w:rsidR="00276254" w:rsidRDefault="00276254" w:rsidP="003D295E">
      <w:pPr>
        <w:numPr>
          <w:ilvl w:val="1"/>
          <w:numId w:val="3"/>
        </w:numPr>
        <w:ind w:left="794" w:hanging="794"/>
        <w:jc w:val="both"/>
      </w:pPr>
      <w:r w:rsidRPr="00276254">
        <w:t>V</w:t>
      </w:r>
      <w:r w:rsidR="00E41E7E">
        <w:t> </w:t>
      </w:r>
      <w:r w:rsidRPr="00276254">
        <w:t>případě, že Klientem požadovaná právní služba spočívá ve zpracování právního rozboru (právního stanoviska), musí být toto stanovisko jasné, konkrétní a musí z</w:t>
      </w:r>
      <w:r w:rsidR="00E41E7E">
        <w:t> </w:t>
      </w:r>
      <w:r w:rsidRPr="00276254">
        <w:t>něj vyplývat zcela konkrétní a odůvodněný závěr a/nebo srozumitelné doporučení dalšího konkrétního postupu, který je spojen s</w:t>
      </w:r>
      <w:r w:rsidR="00E41E7E">
        <w:t> </w:t>
      </w:r>
      <w:r w:rsidRPr="00276254">
        <w:t>nejmenší mírou právního rizika pro Klienta, jakož i explicitní upozornění na veškerá související rizika z</w:t>
      </w:r>
      <w:r w:rsidR="00E41E7E">
        <w:t> </w:t>
      </w:r>
      <w:r w:rsidRPr="00276254">
        <w:t>doporučeného postupu plynoucí.</w:t>
      </w:r>
    </w:p>
    <w:p w14:paraId="0B3FBFCD" w14:textId="6C11672A" w:rsidR="00276254" w:rsidRDefault="00276254" w:rsidP="003D295E">
      <w:pPr>
        <w:numPr>
          <w:ilvl w:val="1"/>
          <w:numId w:val="3"/>
        </w:numPr>
        <w:ind w:left="794" w:hanging="794"/>
        <w:jc w:val="both"/>
      </w:pPr>
      <w:r w:rsidRPr="00276254">
        <w:t>Nebude-li poskytnutá právní služba odpovídat plnění specifikovanému v</w:t>
      </w:r>
      <w:r w:rsidR="00E41E7E">
        <w:t> </w:t>
      </w:r>
      <w:r w:rsidRPr="00276254">
        <w:t>příslušné Prováděcí smlouvě a/nebo nebude-li obsahovat konkrétní odpovědi na položené otázky a/nebo nebude v</w:t>
      </w:r>
      <w:r w:rsidR="00E41E7E">
        <w:t> </w:t>
      </w:r>
      <w:r w:rsidRPr="00276254">
        <w:t>rozporu s</w:t>
      </w:r>
      <w:r w:rsidR="00E41E7E">
        <w:t> </w:t>
      </w:r>
      <w:r w:rsidRPr="00276254">
        <w:t>předchozím odstavcem obsahovat jasné a konkrétní stanovisko nebo závěry či srozumitelné doporučení dalšího konkrétního postupu a/nebo bude nedostatečné z</w:t>
      </w:r>
      <w:r w:rsidR="00E41E7E">
        <w:t> </w:t>
      </w:r>
      <w:r w:rsidRPr="00276254">
        <w:t>hlediska rozsahu, kvality či odbornosti, je Poradce povinen na výzvu Klienta bezodkladně svůj výstup pravit, dopracovat či revidovat, a to bez nároku na odměnu za čas strávený takovou opravou, dopracováním či revizí, jakož i bez nároku na náhradu nákladů s</w:t>
      </w:r>
      <w:r w:rsidR="00E41E7E">
        <w:t> </w:t>
      </w:r>
      <w:r w:rsidRPr="00276254">
        <w:t>tím spojených.</w:t>
      </w:r>
    </w:p>
    <w:p w14:paraId="17EBD090" w14:textId="7A800F03" w:rsidR="00276254" w:rsidRDefault="00276254" w:rsidP="003D295E">
      <w:pPr>
        <w:numPr>
          <w:ilvl w:val="1"/>
          <w:numId w:val="3"/>
        </w:numPr>
        <w:ind w:left="794" w:hanging="794"/>
        <w:jc w:val="both"/>
      </w:pPr>
      <w:r w:rsidRPr="00276254">
        <w:t>Klient se zavazuje poskytnout Poradci veškeré potřebné informace a dokumentaci, zpřístupnit vnitřní předpisy, jakož i poskytnout Poradci veškerou další součinnost potřebnou pro poskytování právních služeb dle této Smlouvy.</w:t>
      </w:r>
    </w:p>
    <w:p w14:paraId="573E8D57" w14:textId="687848E9" w:rsidR="00276254" w:rsidRDefault="00276254" w:rsidP="003D295E">
      <w:pPr>
        <w:numPr>
          <w:ilvl w:val="1"/>
          <w:numId w:val="3"/>
        </w:numPr>
        <w:ind w:left="794" w:hanging="794"/>
        <w:jc w:val="both"/>
      </w:pPr>
      <w:r w:rsidRPr="00276254">
        <w:t>Poradce je dále povinen seznámit se s</w:t>
      </w:r>
      <w:r w:rsidR="00E41E7E">
        <w:t> </w:t>
      </w:r>
      <w:r w:rsidRPr="00276254">
        <w:t>vnitřními předpisy Klienta, sledovat jejich změny a</w:t>
      </w:r>
      <w:r>
        <w:t> </w:t>
      </w:r>
      <w:r w:rsidRPr="00276254">
        <w:t>při poskytování právních služeb se jimi řídit, případně Klienta upozornit na jejich rozpor s</w:t>
      </w:r>
      <w:r w:rsidR="00E41E7E">
        <w:t> </w:t>
      </w:r>
      <w:r w:rsidRPr="00276254">
        <w:t>obecně závaznými předpisy</w:t>
      </w:r>
      <w:r>
        <w:t>.</w:t>
      </w:r>
    </w:p>
    <w:p w14:paraId="0C581937" w14:textId="1E919E11" w:rsidR="00276254" w:rsidRDefault="00276254" w:rsidP="003D295E">
      <w:pPr>
        <w:numPr>
          <w:ilvl w:val="1"/>
          <w:numId w:val="3"/>
        </w:numPr>
        <w:ind w:left="794" w:hanging="794"/>
        <w:jc w:val="both"/>
      </w:pPr>
      <w:r w:rsidRPr="00276254">
        <w:t>Klient na základě této Smlouvy uděluje Poradci plnou moc pro uskutečňování všech úkonů potřebných k</w:t>
      </w:r>
      <w:r w:rsidR="00E41E7E">
        <w:t> </w:t>
      </w:r>
      <w:r w:rsidRPr="00276254">
        <w:t>řádnému poskytování právních služeb sjednaných na základě této Smlouvy. Vyžaduje-li zákon zvláštní formu plné moci nebo požádá-li o to Poradce, zavazuje se Klient vystavit Poradci, příp. osobě, kterou Poradce určí, písemnou plnou moc na zvláštní listině</w:t>
      </w:r>
      <w:r>
        <w:t>.</w:t>
      </w:r>
    </w:p>
    <w:p w14:paraId="66DCCA73" w14:textId="17B70153" w:rsidR="00276254" w:rsidRPr="00276254" w:rsidRDefault="00276254" w:rsidP="003D295E">
      <w:pPr>
        <w:numPr>
          <w:ilvl w:val="1"/>
          <w:numId w:val="3"/>
        </w:numPr>
        <w:ind w:left="794" w:hanging="794"/>
        <w:jc w:val="both"/>
      </w:pPr>
      <w:r>
        <w:rPr>
          <w:rFonts w:eastAsia="Times New Roman"/>
        </w:rPr>
        <w:t xml:space="preserve">Poradce je povinen </w:t>
      </w:r>
      <w:r>
        <w:rPr>
          <w:rFonts w:eastAsia="Times New Roman"/>
          <w:b/>
          <w:bCs/>
        </w:rPr>
        <w:t xml:space="preserve">do 5 (pěti) pracovních dnů </w:t>
      </w:r>
      <w:r w:rsidRPr="00276254">
        <w:rPr>
          <w:rFonts w:eastAsia="Times New Roman"/>
        </w:rPr>
        <w:t>od ukončení účinnosti Prováděcí smlouvy předat Klientovi originály a nosiče veškerých dokumentů vztahujících se k</w:t>
      </w:r>
      <w:r w:rsidR="00E41E7E">
        <w:rPr>
          <w:rFonts w:eastAsia="Times New Roman"/>
        </w:rPr>
        <w:t> </w:t>
      </w:r>
      <w:r w:rsidRPr="00276254">
        <w:rPr>
          <w:rFonts w:eastAsia="Times New Roman"/>
        </w:rPr>
        <w:t>příslušné právní službě.</w:t>
      </w:r>
    </w:p>
    <w:p w14:paraId="33C83FE8" w14:textId="29C85C6F" w:rsidR="00276254" w:rsidRPr="00DB585B" w:rsidRDefault="00276254" w:rsidP="003D295E">
      <w:pPr>
        <w:numPr>
          <w:ilvl w:val="1"/>
          <w:numId w:val="3"/>
        </w:numPr>
        <w:ind w:left="794" w:hanging="794"/>
        <w:jc w:val="both"/>
      </w:pPr>
      <w:r w:rsidRPr="00276254">
        <w:t xml:space="preserve">Poradce je povinen na písemnou výzvu Klienta </w:t>
      </w:r>
      <w:r w:rsidRPr="00276254">
        <w:rPr>
          <w:b/>
          <w:bCs/>
        </w:rPr>
        <w:t>do 5 (pěti) pracovních dnů</w:t>
      </w:r>
      <w:r w:rsidRPr="00276254">
        <w:t xml:space="preserve"> od doručení takovéto výzvy písemně sdělit, jaká celková částka bez DPH byla v</w:t>
      </w:r>
      <w:r w:rsidR="00E41E7E">
        <w:t> </w:t>
      </w:r>
      <w:r w:rsidRPr="00276254">
        <w:t>rámci Smlouvy již Klientem proplacena</w:t>
      </w:r>
    </w:p>
    <w:p w14:paraId="2999E4F9" w14:textId="77777777" w:rsidR="000D4AED" w:rsidRDefault="000D4AED" w:rsidP="003D295E">
      <w:pPr>
        <w:numPr>
          <w:ilvl w:val="0"/>
          <w:numId w:val="3"/>
        </w:numPr>
        <w:tabs>
          <w:tab w:val="left" w:pos="680"/>
        </w:tabs>
        <w:spacing w:before="240" w:after="240"/>
        <w:ind w:left="794" w:hanging="794"/>
        <w:rPr>
          <w:rFonts w:eastAsia="Times New Roman"/>
          <w:b/>
          <w:bCs/>
        </w:rPr>
      </w:pPr>
      <w:r w:rsidRPr="000D4AED">
        <w:rPr>
          <w:rFonts w:eastAsia="Times New Roman"/>
          <w:b/>
          <w:bCs/>
        </w:rPr>
        <w:t>POJIŠTĚNÍ ODPOVĚDNOSTI ZA ŠKODU</w:t>
      </w:r>
    </w:p>
    <w:p w14:paraId="5A1B6643" w14:textId="7B4AAAEB" w:rsidR="000D4AED" w:rsidRPr="000C6084" w:rsidRDefault="000C6084" w:rsidP="003D295E">
      <w:pPr>
        <w:numPr>
          <w:ilvl w:val="1"/>
          <w:numId w:val="3"/>
        </w:numPr>
        <w:ind w:left="794" w:hanging="794"/>
        <w:jc w:val="both"/>
        <w:rPr>
          <w:rFonts w:eastAsia="Times New Roman"/>
          <w:b/>
          <w:bCs/>
        </w:rPr>
      </w:pPr>
      <w:r>
        <w:rPr>
          <w:rFonts w:eastAsia="Times New Roman"/>
        </w:rPr>
        <w:t>Poradce se zavazuje, že bude mít v</w:t>
      </w:r>
      <w:r w:rsidR="00E41E7E">
        <w:rPr>
          <w:rFonts w:eastAsia="Times New Roman"/>
        </w:rPr>
        <w:t> </w:t>
      </w:r>
      <w:r>
        <w:rPr>
          <w:rFonts w:eastAsia="Times New Roman"/>
        </w:rPr>
        <w:t>souladu s</w:t>
      </w:r>
      <w:r w:rsidR="00E41E7E">
        <w:rPr>
          <w:rFonts w:eastAsia="Times New Roman"/>
        </w:rPr>
        <w:t> </w:t>
      </w:r>
      <w:r>
        <w:rPr>
          <w:rFonts w:eastAsia="Times New Roman"/>
        </w:rPr>
        <w:t xml:space="preserve">příslušnými ustanoveními </w:t>
      </w:r>
      <w:proofErr w:type="spellStart"/>
      <w:r>
        <w:rPr>
          <w:rFonts w:eastAsia="Times New Roman"/>
        </w:rPr>
        <w:t>AdvZ</w:t>
      </w:r>
      <w:proofErr w:type="spellEnd"/>
      <w:r>
        <w:rPr>
          <w:rFonts w:eastAsia="Times New Roman"/>
        </w:rPr>
        <w:t xml:space="preserve"> po celou dobu účinnosti této Smlouvy či kterékoli Prováděcí smlouvy sjednáno platné a účinné pojištění pro případ odpovědnosti za újmu způsobenou v</w:t>
      </w:r>
      <w:r w:rsidR="00E41E7E">
        <w:rPr>
          <w:rFonts w:eastAsia="Times New Roman"/>
        </w:rPr>
        <w:t> </w:t>
      </w:r>
      <w:r>
        <w:rPr>
          <w:rFonts w:eastAsia="Times New Roman"/>
        </w:rPr>
        <w:t>souvislosti s</w:t>
      </w:r>
      <w:r w:rsidR="00E41E7E">
        <w:rPr>
          <w:rFonts w:eastAsia="Times New Roman"/>
        </w:rPr>
        <w:t> </w:t>
      </w:r>
      <w:r>
        <w:rPr>
          <w:rFonts w:eastAsia="Times New Roman"/>
        </w:rPr>
        <w:t>výkonem advokacie s</w:t>
      </w:r>
      <w:r w:rsidR="00E41E7E">
        <w:rPr>
          <w:rFonts w:eastAsia="Times New Roman"/>
        </w:rPr>
        <w:t> </w:t>
      </w:r>
      <w:r>
        <w:rPr>
          <w:rFonts w:eastAsia="Times New Roman"/>
        </w:rPr>
        <w:t xml:space="preserve">minimálním limitem pojistného plnění </w:t>
      </w:r>
      <w:r>
        <w:rPr>
          <w:rFonts w:eastAsia="Times New Roman"/>
          <w:b/>
          <w:bCs/>
        </w:rPr>
        <w:t>10.000.000 Kč</w:t>
      </w:r>
      <w:r>
        <w:rPr>
          <w:rFonts w:eastAsia="Times New Roman"/>
        </w:rPr>
        <w:t xml:space="preserve"> (deset milionů korun českých) (dále též „</w:t>
      </w:r>
      <w:r>
        <w:rPr>
          <w:rFonts w:eastAsia="Times New Roman"/>
          <w:b/>
          <w:bCs/>
        </w:rPr>
        <w:t>Pojištění odpovědnosti za škodu</w:t>
      </w:r>
      <w:r>
        <w:rPr>
          <w:rFonts w:eastAsia="Times New Roman"/>
        </w:rPr>
        <w:t>“).</w:t>
      </w:r>
    </w:p>
    <w:p w14:paraId="5A2323DB" w14:textId="1E507D38" w:rsidR="000C6084" w:rsidRPr="000C6084" w:rsidRDefault="000C6084" w:rsidP="003D295E">
      <w:pPr>
        <w:numPr>
          <w:ilvl w:val="1"/>
          <w:numId w:val="3"/>
        </w:numPr>
        <w:ind w:left="794" w:hanging="794"/>
        <w:jc w:val="both"/>
        <w:rPr>
          <w:rFonts w:eastAsia="Times New Roman"/>
          <w:b/>
          <w:bCs/>
        </w:rPr>
      </w:pPr>
      <w:r>
        <w:rPr>
          <w:rFonts w:eastAsia="Times New Roman"/>
        </w:rPr>
        <w:t>Poradce je po celou dobu účinnosti této Smlouvy či kterékoli Prováděcí smlouvy povinen předložit Klientovi na jeho výzvu a ve lhůtě ve výzvě stanovené originál nebo ověřenou kopii dokladu prokazujícího sjednané Pojištění odpovědnosti za škodu.</w:t>
      </w:r>
    </w:p>
    <w:p w14:paraId="3840858E" w14:textId="11F81A98" w:rsidR="00212C96" w:rsidRDefault="000C6084" w:rsidP="003D295E">
      <w:pPr>
        <w:numPr>
          <w:ilvl w:val="1"/>
          <w:numId w:val="3"/>
        </w:numPr>
        <w:ind w:left="794" w:hanging="794"/>
        <w:jc w:val="both"/>
        <w:rPr>
          <w:rFonts w:eastAsia="Times New Roman"/>
        </w:rPr>
      </w:pPr>
      <w:r>
        <w:rPr>
          <w:rFonts w:eastAsia="Times New Roman"/>
        </w:rPr>
        <w:t>Poradce je po celou dobu účinnosti této Smlouvy či kterékoli Prováděcí smlouvy povinen Informovat Klienta o jakýchkoli změnách sjednaného Pojištění odpovědnosti za škodu, s</w:t>
      </w:r>
      <w:r w:rsidR="00E41E7E">
        <w:rPr>
          <w:rFonts w:eastAsia="Times New Roman"/>
        </w:rPr>
        <w:t> </w:t>
      </w:r>
      <w:r>
        <w:rPr>
          <w:rFonts w:eastAsia="Times New Roman"/>
        </w:rPr>
        <w:t xml:space="preserve">výjimkou prodloužení jeho účinnosti, a to nejpozději </w:t>
      </w:r>
      <w:r>
        <w:rPr>
          <w:rFonts w:eastAsia="Times New Roman"/>
          <w:b/>
          <w:bCs/>
        </w:rPr>
        <w:t>do 5 (pěti) pracovních dnů</w:t>
      </w:r>
      <w:r w:rsidRPr="000C6084">
        <w:rPr>
          <w:rFonts w:eastAsia="Times New Roman"/>
        </w:rPr>
        <w:t xml:space="preserve"> </w:t>
      </w:r>
      <w:r>
        <w:rPr>
          <w:rFonts w:eastAsia="Times New Roman"/>
        </w:rPr>
        <w:t>od účinnosti změn.</w:t>
      </w:r>
    </w:p>
    <w:p w14:paraId="3024E1D3" w14:textId="6B78140E" w:rsidR="000C6084" w:rsidRPr="00212C96" w:rsidRDefault="00212C96" w:rsidP="00212C96">
      <w:pPr>
        <w:rPr>
          <w:rFonts w:eastAsia="Times New Roman"/>
        </w:rPr>
      </w:pPr>
      <w:r>
        <w:rPr>
          <w:rFonts w:eastAsia="Times New Roman"/>
        </w:rPr>
        <w:br w:type="page"/>
      </w:r>
    </w:p>
    <w:p w14:paraId="4CBA3825" w14:textId="77777777" w:rsidR="000C6084" w:rsidRDefault="000C6084" w:rsidP="003D295E">
      <w:pPr>
        <w:numPr>
          <w:ilvl w:val="0"/>
          <w:numId w:val="3"/>
        </w:numPr>
        <w:tabs>
          <w:tab w:val="left" w:pos="680"/>
        </w:tabs>
        <w:spacing w:before="240" w:after="240"/>
        <w:ind w:left="794" w:hanging="794"/>
        <w:rPr>
          <w:rFonts w:eastAsia="Times New Roman"/>
          <w:b/>
          <w:bCs/>
        </w:rPr>
      </w:pPr>
      <w:bookmarkStart w:id="6" w:name="page45"/>
      <w:bookmarkEnd w:id="6"/>
      <w:r w:rsidRPr="000C6084">
        <w:rPr>
          <w:rFonts w:eastAsia="Times New Roman"/>
          <w:b/>
          <w:bCs/>
        </w:rPr>
        <w:lastRenderedPageBreak/>
        <w:t>MLČENLIVOST A STŘET ZÁJMŮ</w:t>
      </w:r>
    </w:p>
    <w:p w14:paraId="2FCAA861" w14:textId="0956CA9B" w:rsidR="000C6084" w:rsidRPr="000C6084" w:rsidRDefault="000C6084" w:rsidP="003D295E">
      <w:pPr>
        <w:numPr>
          <w:ilvl w:val="1"/>
          <w:numId w:val="3"/>
        </w:numPr>
        <w:ind w:left="794" w:hanging="794"/>
        <w:jc w:val="both"/>
        <w:rPr>
          <w:rFonts w:eastAsia="Times New Roman"/>
          <w:b/>
          <w:bCs/>
        </w:rPr>
      </w:pPr>
      <w:r>
        <w:rPr>
          <w:rFonts w:eastAsia="Times New Roman"/>
        </w:rPr>
        <w:t xml:space="preserve">Poradce je ve smyslu ustanovení § 21 </w:t>
      </w:r>
      <w:proofErr w:type="spellStart"/>
      <w:r>
        <w:rPr>
          <w:rFonts w:eastAsia="Times New Roman"/>
        </w:rPr>
        <w:t>AdvZ</w:t>
      </w:r>
      <w:proofErr w:type="spellEnd"/>
      <w:r>
        <w:rPr>
          <w:rFonts w:eastAsia="Times New Roman"/>
        </w:rPr>
        <w:t xml:space="preserve"> povinen zachovávat mlčenlivost o všech skutečnostech, o nichž se dozví v</w:t>
      </w:r>
      <w:r w:rsidR="00E41E7E">
        <w:rPr>
          <w:rFonts w:eastAsia="Times New Roman"/>
        </w:rPr>
        <w:t> </w:t>
      </w:r>
      <w:r>
        <w:rPr>
          <w:rFonts w:eastAsia="Times New Roman"/>
        </w:rPr>
        <w:t>souvislosti s</w:t>
      </w:r>
      <w:r w:rsidR="00E41E7E">
        <w:rPr>
          <w:rFonts w:eastAsia="Times New Roman"/>
        </w:rPr>
        <w:t> </w:t>
      </w:r>
      <w:r>
        <w:rPr>
          <w:rFonts w:eastAsia="Times New Roman"/>
        </w:rPr>
        <w:t>poskytováním právních služeb při plnění této Smlouvy či kterékoli Prováděcí smlouvy. Tato povinnost Poradce trvá i po skončení účinnosti této Smlouvy.</w:t>
      </w:r>
    </w:p>
    <w:p w14:paraId="36F798D5" w14:textId="2F94EEAC" w:rsidR="000C6084" w:rsidRPr="000C6084" w:rsidRDefault="000C6084" w:rsidP="003D295E">
      <w:pPr>
        <w:numPr>
          <w:ilvl w:val="1"/>
          <w:numId w:val="3"/>
        </w:numPr>
        <w:ind w:left="794" w:hanging="794"/>
        <w:jc w:val="both"/>
        <w:rPr>
          <w:rFonts w:eastAsia="Times New Roman"/>
          <w:b/>
          <w:bCs/>
        </w:rPr>
      </w:pPr>
      <w:r>
        <w:rPr>
          <w:rFonts w:eastAsia="Times New Roman"/>
        </w:rPr>
        <w:t>Poradce se zavazuje k</w:t>
      </w:r>
      <w:r w:rsidR="00E41E7E">
        <w:rPr>
          <w:rFonts w:eastAsia="Times New Roman"/>
        </w:rPr>
        <w:t> </w:t>
      </w:r>
      <w:r>
        <w:rPr>
          <w:rFonts w:eastAsia="Times New Roman"/>
        </w:rPr>
        <w:t>tomu, že každá (kterákoli) z</w:t>
      </w:r>
      <w:r w:rsidR="00E41E7E">
        <w:rPr>
          <w:rFonts w:eastAsia="Times New Roman"/>
        </w:rPr>
        <w:t> </w:t>
      </w:r>
      <w:r>
        <w:rPr>
          <w:rFonts w:eastAsia="Times New Roman"/>
        </w:rPr>
        <w:t>osob, jež bude Poradcem použita při plnění této Smlouvy či kterékoli Prováděcí smlouvy, dodrží povinnost mlčenlivosti s</w:t>
      </w:r>
      <w:r w:rsidR="00E41E7E">
        <w:rPr>
          <w:rFonts w:eastAsia="Times New Roman"/>
        </w:rPr>
        <w:t> </w:t>
      </w:r>
      <w:r>
        <w:rPr>
          <w:rFonts w:eastAsia="Times New Roman"/>
        </w:rPr>
        <w:t>tím, že povinnost mlčenlivosti těchto osob trvá i po skončení účinnosti této Smlouvy.</w:t>
      </w:r>
    </w:p>
    <w:p w14:paraId="32AFB402" w14:textId="68AEE93A" w:rsidR="000C6084" w:rsidRDefault="000C6084" w:rsidP="003D295E">
      <w:pPr>
        <w:numPr>
          <w:ilvl w:val="1"/>
          <w:numId w:val="3"/>
        </w:numPr>
        <w:ind w:left="794" w:hanging="794"/>
        <w:jc w:val="both"/>
        <w:rPr>
          <w:rFonts w:eastAsia="Times New Roman"/>
        </w:rPr>
      </w:pPr>
      <w:r w:rsidRPr="000C6084">
        <w:rPr>
          <w:rFonts w:eastAsia="Times New Roman"/>
        </w:rPr>
        <w:t>Porušení povinnosti mlčenlivosti podle bodu 7.1. a 7.2. této Smlouvy nepředstavuje situace, kdy Poradce, poddodavatel či člen realizačního týmu uvede poskytnutí právních služeb podle této Smlouvy či kterékoli Prováděcí smlouvy jako svou referenci (referenční zakázku) v</w:t>
      </w:r>
      <w:r w:rsidR="00E41E7E">
        <w:rPr>
          <w:rFonts w:eastAsia="Times New Roman"/>
        </w:rPr>
        <w:t> </w:t>
      </w:r>
      <w:r w:rsidRPr="000C6084">
        <w:rPr>
          <w:rFonts w:eastAsia="Times New Roman"/>
        </w:rPr>
        <w:t>nabídce do zadávacího řízení na veřejnou zakázku nebo do jiné soutěže, a to v</w:t>
      </w:r>
      <w:r w:rsidR="00E41E7E">
        <w:rPr>
          <w:rFonts w:eastAsia="Times New Roman"/>
        </w:rPr>
        <w:t> </w:t>
      </w:r>
      <w:r w:rsidRPr="000C6084">
        <w:rPr>
          <w:rFonts w:eastAsia="Times New Roman"/>
        </w:rPr>
        <w:t>rozsahu obchodní firmy Klienta, kontaktní osoby, obecného popisu poskytnutých služeb, jejich finančního objemu a doby jejich poskytnutí.</w:t>
      </w:r>
    </w:p>
    <w:p w14:paraId="0D853CB2" w14:textId="7C56B7E7" w:rsidR="000C6084" w:rsidRDefault="000C6084" w:rsidP="003D295E">
      <w:pPr>
        <w:numPr>
          <w:ilvl w:val="1"/>
          <w:numId w:val="3"/>
        </w:numPr>
        <w:ind w:left="794" w:hanging="794"/>
        <w:jc w:val="both"/>
        <w:rPr>
          <w:rFonts w:eastAsia="Times New Roman"/>
        </w:rPr>
      </w:pPr>
      <w:r>
        <w:rPr>
          <w:rFonts w:eastAsia="Times New Roman"/>
        </w:rPr>
        <w:t>Poradce se zavazuje k</w:t>
      </w:r>
      <w:r w:rsidR="00E41E7E">
        <w:rPr>
          <w:rFonts w:eastAsia="Times New Roman"/>
        </w:rPr>
        <w:t> </w:t>
      </w:r>
      <w:r>
        <w:rPr>
          <w:rFonts w:eastAsia="Times New Roman"/>
        </w:rPr>
        <w:t>tomu, že po dobu účinnosti této Smlouvy či kterékoli Prováděcí smlouvy, a to ve vztahu mezi Klientem (na jedné straně) a Poradcem, kterýmkoli poddodavatelem Poradce či kterýmkoli členem realizačního týmu (na straně druhé), nenastane žádná (kterákoli) z</w:t>
      </w:r>
      <w:r w:rsidR="00E41E7E">
        <w:rPr>
          <w:rFonts w:eastAsia="Times New Roman"/>
        </w:rPr>
        <w:t> </w:t>
      </w:r>
      <w:r>
        <w:rPr>
          <w:rFonts w:eastAsia="Times New Roman"/>
        </w:rPr>
        <w:t>okolností (situací) uvedených v</w:t>
      </w:r>
      <w:r w:rsidR="00E41E7E">
        <w:rPr>
          <w:rFonts w:eastAsia="Times New Roman"/>
        </w:rPr>
        <w:t> </w:t>
      </w:r>
      <w:r>
        <w:rPr>
          <w:rFonts w:eastAsia="Times New Roman"/>
        </w:rPr>
        <w:t xml:space="preserve">ustanovení § 19 </w:t>
      </w:r>
      <w:proofErr w:type="spellStart"/>
      <w:r>
        <w:rPr>
          <w:rFonts w:eastAsia="Times New Roman"/>
        </w:rPr>
        <w:t>AdvZ</w:t>
      </w:r>
      <w:proofErr w:type="spellEnd"/>
      <w:r>
        <w:rPr>
          <w:rFonts w:eastAsia="Times New Roman"/>
        </w:rPr>
        <w:t xml:space="preserve"> či v</w:t>
      </w:r>
      <w:r w:rsidR="00E41E7E">
        <w:rPr>
          <w:rFonts w:eastAsia="Times New Roman"/>
        </w:rPr>
        <w:t> </w:t>
      </w:r>
      <w:r>
        <w:rPr>
          <w:rFonts w:eastAsia="Times New Roman"/>
        </w:rPr>
        <w:t>ustanovení článku 8 odst. 5 Etického kodexu.</w:t>
      </w:r>
    </w:p>
    <w:p w14:paraId="09C8E2BD" w14:textId="2F054B11" w:rsidR="000C6084" w:rsidRDefault="000C6084" w:rsidP="003D295E">
      <w:pPr>
        <w:numPr>
          <w:ilvl w:val="1"/>
          <w:numId w:val="3"/>
        </w:numPr>
        <w:ind w:left="794" w:hanging="794"/>
        <w:jc w:val="both"/>
        <w:rPr>
          <w:rFonts w:eastAsia="Times New Roman"/>
        </w:rPr>
      </w:pPr>
      <w:r>
        <w:rPr>
          <w:rFonts w:eastAsia="Times New Roman"/>
        </w:rPr>
        <w:t>Poradce se zavazuje k</w:t>
      </w:r>
      <w:r w:rsidR="00E41E7E">
        <w:rPr>
          <w:rFonts w:eastAsia="Times New Roman"/>
        </w:rPr>
        <w:t> </w:t>
      </w:r>
      <w:r>
        <w:rPr>
          <w:rFonts w:eastAsia="Times New Roman"/>
        </w:rPr>
        <w:t xml:space="preserve">tomu, že informace a poznatky, které byly získány při plnění této Smlouvy či kterékoli Prováděcí smlouvy, a na které se vztahuje povinnost mlčenlivosti podle bodu 7.1. a 7.2. této Smlouvy, nebudou těmi osobami, které jsou uvedeny pod bodem 7.1. </w:t>
      </w:r>
      <w:r>
        <w:rPr>
          <w:rFonts w:eastAsia="Times New Roman"/>
          <w:w w:val="99"/>
        </w:rPr>
        <w:t xml:space="preserve">a 7.2. </w:t>
      </w:r>
      <w:r>
        <w:rPr>
          <w:rFonts w:eastAsia="Times New Roman"/>
        </w:rPr>
        <w:t>této Smlouvy, využity při poskytování právních služeb jiným klientům s</w:t>
      </w:r>
      <w:r w:rsidR="00E41E7E">
        <w:rPr>
          <w:rFonts w:eastAsia="Times New Roman"/>
        </w:rPr>
        <w:t> </w:t>
      </w:r>
      <w:r>
        <w:rPr>
          <w:rFonts w:eastAsia="Times New Roman"/>
        </w:rPr>
        <w:t>tím, že povinnost zdržet se využití uvedených informací a poznatků trvá i po skončení účinnosti této Smlouvy.</w:t>
      </w:r>
    </w:p>
    <w:p w14:paraId="634945C9" w14:textId="2B406D5F" w:rsidR="000C6084" w:rsidRPr="000C6084" w:rsidRDefault="000C6084" w:rsidP="003D295E">
      <w:pPr>
        <w:numPr>
          <w:ilvl w:val="1"/>
          <w:numId w:val="3"/>
        </w:numPr>
        <w:ind w:left="794" w:hanging="794"/>
        <w:jc w:val="both"/>
        <w:rPr>
          <w:rFonts w:eastAsia="Times New Roman"/>
        </w:rPr>
      </w:pPr>
      <w:r>
        <w:rPr>
          <w:rFonts w:eastAsia="Times New Roman"/>
        </w:rPr>
        <w:t>Poradce se zavazuje k</w:t>
      </w:r>
      <w:r w:rsidR="00E41E7E">
        <w:rPr>
          <w:rFonts w:eastAsia="Times New Roman"/>
        </w:rPr>
        <w:t> </w:t>
      </w:r>
      <w:r>
        <w:rPr>
          <w:rFonts w:eastAsia="Times New Roman"/>
        </w:rPr>
        <w:t>tomu, že po dobu účinnosti této Smlouvy či kterékoli Prováděcí</w:t>
      </w:r>
      <w:r w:rsidRPr="000C6084">
        <w:rPr>
          <w:rFonts w:eastAsia="Times New Roman"/>
        </w:rPr>
        <w:t xml:space="preserve"> </w:t>
      </w:r>
      <w:r>
        <w:rPr>
          <w:rFonts w:eastAsia="Times New Roman"/>
        </w:rPr>
        <w:t>smlouvy nebude on, kterýkoli poddodavatel Poradce, ani kterýkoli člen realizačního týmu</w:t>
      </w:r>
      <w:r w:rsidRPr="000C6084">
        <w:rPr>
          <w:rFonts w:eastAsia="Times New Roman"/>
        </w:rPr>
        <w:t xml:space="preserve"> </w:t>
      </w:r>
      <w:r>
        <w:rPr>
          <w:rFonts w:eastAsia="Times New Roman"/>
        </w:rPr>
        <w:t>zastupovat žádného (svého) klienta v</w:t>
      </w:r>
      <w:r w:rsidR="00E41E7E">
        <w:rPr>
          <w:rFonts w:eastAsia="Times New Roman"/>
        </w:rPr>
        <w:t> </w:t>
      </w:r>
      <w:r>
        <w:rPr>
          <w:rFonts w:eastAsia="Times New Roman"/>
        </w:rPr>
        <w:t>takové právní věci, která je předmětem řízení o povolení stavby (zejména se jedná o územní řízení, stavební řízení či podkladová řízení k</w:t>
      </w:r>
      <w:r w:rsidR="00E41E7E">
        <w:rPr>
          <w:rFonts w:eastAsia="Times New Roman"/>
        </w:rPr>
        <w:t> </w:t>
      </w:r>
      <w:r>
        <w:rPr>
          <w:rFonts w:eastAsia="Times New Roman"/>
        </w:rPr>
        <w:t>těmto řízením) a ve které je Ředitelství vodních cest ČR v</w:t>
      </w:r>
      <w:r w:rsidR="00E41E7E">
        <w:rPr>
          <w:rFonts w:eastAsia="Times New Roman"/>
        </w:rPr>
        <w:t> </w:t>
      </w:r>
      <w:r>
        <w:rPr>
          <w:rFonts w:eastAsia="Times New Roman"/>
        </w:rPr>
        <w:t>právní pozici stavebníka (investora).</w:t>
      </w:r>
    </w:p>
    <w:p w14:paraId="47CADAD1" w14:textId="77777777" w:rsidR="000C6084" w:rsidRDefault="000C6084" w:rsidP="003D295E">
      <w:pPr>
        <w:numPr>
          <w:ilvl w:val="0"/>
          <w:numId w:val="3"/>
        </w:numPr>
        <w:tabs>
          <w:tab w:val="left" w:pos="680"/>
        </w:tabs>
        <w:spacing w:before="240" w:after="240"/>
        <w:ind w:left="794" w:hanging="794"/>
        <w:rPr>
          <w:rFonts w:eastAsia="Times New Roman"/>
          <w:b/>
          <w:bCs/>
        </w:rPr>
      </w:pPr>
      <w:r>
        <w:rPr>
          <w:rFonts w:eastAsia="Times New Roman"/>
          <w:b/>
          <w:bCs/>
        </w:rPr>
        <w:t>MÍSTO PLNĚNÍ</w:t>
      </w:r>
    </w:p>
    <w:p w14:paraId="633F782E" w14:textId="502499CF" w:rsidR="003B5E40" w:rsidRPr="000C6084" w:rsidRDefault="004A7E4D" w:rsidP="003D295E">
      <w:pPr>
        <w:numPr>
          <w:ilvl w:val="1"/>
          <w:numId w:val="3"/>
        </w:numPr>
        <w:ind w:left="794" w:hanging="794"/>
        <w:jc w:val="both"/>
        <w:rPr>
          <w:rFonts w:eastAsia="Times New Roman"/>
          <w:b/>
          <w:bCs/>
        </w:rPr>
      </w:pPr>
      <w:r w:rsidRPr="000C6084">
        <w:rPr>
          <w:rFonts w:eastAsia="Times New Roman"/>
        </w:rPr>
        <w:t>Místem poskytování právních služeb je sídlo Klienta, sídlo Poradce, sídlo člena realizačního týmu, případně jiná místa na území ČR určená Klientem nebo místa vyplývající z</w:t>
      </w:r>
      <w:r w:rsidR="00E41E7E">
        <w:rPr>
          <w:rFonts w:eastAsia="Times New Roman"/>
        </w:rPr>
        <w:t> </w:t>
      </w:r>
      <w:r w:rsidRPr="000C6084">
        <w:rPr>
          <w:rFonts w:eastAsia="Times New Roman"/>
        </w:rPr>
        <w:t>povahy příslušné právní služby, zejména sídla soudů, správních orgánů a jiných institucí, jichž se poskytované právní služby týkají.</w:t>
      </w:r>
    </w:p>
    <w:p w14:paraId="35055650" w14:textId="1775C20A" w:rsidR="003B5E40" w:rsidRPr="000C6084" w:rsidRDefault="004A7E4D" w:rsidP="003D295E">
      <w:pPr>
        <w:numPr>
          <w:ilvl w:val="1"/>
          <w:numId w:val="3"/>
        </w:numPr>
        <w:ind w:left="794" w:hanging="794"/>
        <w:jc w:val="both"/>
        <w:rPr>
          <w:rFonts w:eastAsia="Times New Roman"/>
          <w:b/>
          <w:bCs/>
        </w:rPr>
      </w:pPr>
      <w:r w:rsidRPr="000C6084">
        <w:rPr>
          <w:rFonts w:eastAsia="Times New Roman"/>
        </w:rPr>
        <w:t>Pokud to povaha plnění této Smlouvy umožňuje a na straně Klienta neexistuje závažný důvod k</w:t>
      </w:r>
      <w:r w:rsidR="00E41E7E">
        <w:rPr>
          <w:rFonts w:eastAsia="Times New Roman"/>
        </w:rPr>
        <w:t> </w:t>
      </w:r>
      <w:r w:rsidRPr="000C6084">
        <w:rPr>
          <w:rFonts w:eastAsia="Times New Roman"/>
        </w:rPr>
        <w:t>jinému postupu, je Poradce vždy oprávněn poskytovat právní služby ze svého sídla, místa podnikání či pobočky nebo pracoviště a výstupy těchto právních služeb poskytovat Klientovi vzdáleně elektronickými prostředky.</w:t>
      </w:r>
    </w:p>
    <w:p w14:paraId="4025A9FB" w14:textId="77777777" w:rsidR="000C6084" w:rsidRDefault="000C6084" w:rsidP="003D295E">
      <w:pPr>
        <w:numPr>
          <w:ilvl w:val="0"/>
          <w:numId w:val="3"/>
        </w:numPr>
        <w:tabs>
          <w:tab w:val="left" w:pos="680"/>
        </w:tabs>
        <w:spacing w:before="240" w:after="240"/>
        <w:ind w:left="794" w:hanging="794"/>
        <w:rPr>
          <w:rFonts w:eastAsia="Times New Roman"/>
          <w:b/>
          <w:bCs/>
        </w:rPr>
      </w:pPr>
      <w:r>
        <w:rPr>
          <w:rFonts w:eastAsia="Times New Roman"/>
          <w:b/>
          <w:bCs/>
        </w:rPr>
        <w:t>SANKCE</w:t>
      </w:r>
    </w:p>
    <w:p w14:paraId="77100628" w14:textId="1D35F738" w:rsidR="003B5E40" w:rsidRPr="00CA0FB5" w:rsidRDefault="004A7E4D" w:rsidP="003D295E">
      <w:pPr>
        <w:numPr>
          <w:ilvl w:val="1"/>
          <w:numId w:val="3"/>
        </w:numPr>
        <w:ind w:left="794" w:hanging="794"/>
        <w:rPr>
          <w:rFonts w:eastAsia="Times New Roman"/>
          <w:b/>
          <w:bCs/>
        </w:rPr>
      </w:pPr>
      <w:r w:rsidRPr="00CA0FB5">
        <w:rPr>
          <w:rFonts w:eastAsia="Times New Roman"/>
        </w:rPr>
        <w:t>Poradce je povinen zaplatit Klientovi smluvní pokutu, jestliže:</w:t>
      </w:r>
    </w:p>
    <w:p w14:paraId="08C3C84B" w14:textId="2460FE02" w:rsidR="003B5E40" w:rsidRDefault="004A7E4D" w:rsidP="003D295E">
      <w:pPr>
        <w:numPr>
          <w:ilvl w:val="0"/>
          <w:numId w:val="14"/>
        </w:numPr>
        <w:jc w:val="both"/>
        <w:rPr>
          <w:rFonts w:eastAsia="Times New Roman"/>
        </w:rPr>
      </w:pPr>
      <w:r>
        <w:rPr>
          <w:rFonts w:eastAsia="Times New Roman"/>
        </w:rPr>
        <w:t>Poradce poruší povinnost vyplývající z</w:t>
      </w:r>
      <w:r w:rsidR="00E41E7E">
        <w:rPr>
          <w:rFonts w:eastAsia="Times New Roman"/>
        </w:rPr>
        <w:t> </w:t>
      </w:r>
      <w:r>
        <w:rPr>
          <w:rFonts w:eastAsia="Times New Roman"/>
        </w:rPr>
        <w:t xml:space="preserve">bodu 2.4. písm. g) Smlouvy. Smluvní pokuta činí </w:t>
      </w:r>
      <w:proofErr w:type="gramStart"/>
      <w:r>
        <w:rPr>
          <w:rFonts w:eastAsia="Times New Roman"/>
          <w:b/>
          <w:bCs/>
        </w:rPr>
        <w:t>5.000,-</w:t>
      </w:r>
      <w:proofErr w:type="gramEnd"/>
      <w:r>
        <w:rPr>
          <w:rFonts w:eastAsia="Times New Roman"/>
          <w:b/>
          <w:bCs/>
        </w:rPr>
        <w:t xml:space="preserve"> Kč (pět tisíc korun českých)</w:t>
      </w:r>
      <w:r>
        <w:rPr>
          <w:rFonts w:eastAsia="Times New Roman"/>
        </w:rPr>
        <w:t xml:space="preserve"> za každý započatý den porušení této povinnosti;</w:t>
      </w:r>
    </w:p>
    <w:p w14:paraId="7B4C774F" w14:textId="0FF8AB53" w:rsidR="003B5E40" w:rsidRPr="00D77385" w:rsidRDefault="004A7E4D" w:rsidP="003D295E">
      <w:pPr>
        <w:numPr>
          <w:ilvl w:val="0"/>
          <w:numId w:val="14"/>
        </w:numPr>
        <w:jc w:val="both"/>
        <w:rPr>
          <w:sz w:val="20"/>
          <w:szCs w:val="20"/>
        </w:rPr>
      </w:pPr>
      <w:r w:rsidRPr="00D77385">
        <w:rPr>
          <w:rFonts w:eastAsia="Times New Roman"/>
        </w:rPr>
        <w:t>Poradce poruší povinnost uvedenou v</w:t>
      </w:r>
      <w:r w:rsidR="00E41E7E">
        <w:rPr>
          <w:rFonts w:eastAsia="Times New Roman"/>
        </w:rPr>
        <w:t> </w:t>
      </w:r>
      <w:r w:rsidRPr="00D77385">
        <w:rPr>
          <w:rFonts w:eastAsia="Times New Roman"/>
        </w:rPr>
        <w:t>bodu 5.9. Smlouvy. Smluvní pokuta činí</w:t>
      </w:r>
      <w:r w:rsidR="00D77385" w:rsidRPr="00D77385">
        <w:rPr>
          <w:rFonts w:eastAsia="Times New Roman"/>
        </w:rPr>
        <w:t xml:space="preserve"> </w:t>
      </w:r>
      <w:bookmarkStart w:id="7" w:name="page46"/>
      <w:bookmarkEnd w:id="7"/>
      <w:proofErr w:type="gramStart"/>
      <w:r w:rsidRPr="00D77385">
        <w:rPr>
          <w:rFonts w:eastAsia="Times New Roman"/>
          <w:b/>
          <w:bCs/>
        </w:rPr>
        <w:t>50.000,-</w:t>
      </w:r>
      <w:proofErr w:type="gramEnd"/>
      <w:r w:rsidRPr="00D77385">
        <w:rPr>
          <w:rFonts w:eastAsia="Times New Roman"/>
          <w:b/>
          <w:bCs/>
        </w:rPr>
        <w:t xml:space="preserve"> Kč (padesát tisíc korun českých)</w:t>
      </w:r>
      <w:r w:rsidRPr="00D77385">
        <w:rPr>
          <w:rFonts w:eastAsia="Times New Roman"/>
        </w:rPr>
        <w:t xml:space="preserve"> za každý jednotlivý případ porušení této povinnosti;</w:t>
      </w:r>
    </w:p>
    <w:p w14:paraId="2CF212B5" w14:textId="66996DC4" w:rsidR="003B5E40" w:rsidRDefault="004A7E4D" w:rsidP="003D295E">
      <w:pPr>
        <w:numPr>
          <w:ilvl w:val="0"/>
          <w:numId w:val="15"/>
        </w:numPr>
        <w:tabs>
          <w:tab w:val="left" w:pos="1460"/>
        </w:tabs>
        <w:jc w:val="both"/>
        <w:rPr>
          <w:rFonts w:eastAsia="Times New Roman"/>
        </w:rPr>
      </w:pPr>
      <w:r>
        <w:rPr>
          <w:rFonts w:eastAsia="Times New Roman"/>
        </w:rPr>
        <w:t>Poradce poruší povinnost uvedenou v</w:t>
      </w:r>
      <w:r w:rsidR="00E41E7E">
        <w:rPr>
          <w:rFonts w:eastAsia="Times New Roman"/>
        </w:rPr>
        <w:t> </w:t>
      </w:r>
      <w:r>
        <w:rPr>
          <w:rFonts w:eastAsia="Times New Roman"/>
        </w:rPr>
        <w:t xml:space="preserve">bodu 5.21. Smlouvy. Smluvní pokuta činí </w:t>
      </w:r>
      <w:proofErr w:type="gramStart"/>
      <w:r>
        <w:rPr>
          <w:rFonts w:eastAsia="Times New Roman"/>
          <w:b/>
          <w:bCs/>
        </w:rPr>
        <w:t>1.000,-</w:t>
      </w:r>
      <w:proofErr w:type="gramEnd"/>
      <w:r>
        <w:rPr>
          <w:rFonts w:eastAsia="Times New Roman"/>
          <w:b/>
          <w:bCs/>
        </w:rPr>
        <w:t xml:space="preserve"> Kč (jeden tisíc korun českých)</w:t>
      </w:r>
      <w:r>
        <w:rPr>
          <w:rFonts w:eastAsia="Times New Roman"/>
        </w:rPr>
        <w:t xml:space="preserve"> za každý započatý den porušení této</w:t>
      </w:r>
      <w:r>
        <w:rPr>
          <w:rFonts w:eastAsia="Times New Roman"/>
          <w:b/>
          <w:bCs/>
        </w:rPr>
        <w:t xml:space="preserve"> </w:t>
      </w:r>
      <w:r>
        <w:rPr>
          <w:rFonts w:eastAsia="Times New Roman"/>
        </w:rPr>
        <w:t>povinnosti;</w:t>
      </w:r>
    </w:p>
    <w:p w14:paraId="53477A70" w14:textId="6911F065" w:rsidR="003B5E40" w:rsidRDefault="004A7E4D" w:rsidP="003D295E">
      <w:pPr>
        <w:numPr>
          <w:ilvl w:val="0"/>
          <w:numId w:val="15"/>
        </w:numPr>
        <w:tabs>
          <w:tab w:val="left" w:pos="1460"/>
        </w:tabs>
        <w:jc w:val="both"/>
        <w:rPr>
          <w:rFonts w:eastAsia="Times New Roman"/>
        </w:rPr>
      </w:pPr>
      <w:r>
        <w:rPr>
          <w:rFonts w:eastAsia="Times New Roman"/>
        </w:rPr>
        <w:t>Poradce poruší povinnost uvedenou v</w:t>
      </w:r>
      <w:r w:rsidR="00E41E7E">
        <w:rPr>
          <w:rFonts w:eastAsia="Times New Roman"/>
        </w:rPr>
        <w:t> </w:t>
      </w:r>
      <w:r>
        <w:rPr>
          <w:rFonts w:eastAsia="Times New Roman"/>
        </w:rPr>
        <w:t xml:space="preserve">bodu 12.2. Smlouvy. Smluvní pokuta činí </w:t>
      </w:r>
      <w:proofErr w:type="gramStart"/>
      <w:r>
        <w:rPr>
          <w:rFonts w:eastAsia="Times New Roman"/>
          <w:b/>
          <w:bCs/>
        </w:rPr>
        <w:t>50.000,-</w:t>
      </w:r>
      <w:proofErr w:type="gramEnd"/>
      <w:r>
        <w:rPr>
          <w:rFonts w:eastAsia="Times New Roman"/>
          <w:b/>
          <w:bCs/>
        </w:rPr>
        <w:t xml:space="preserve"> Kč (padesát tisíc korun českých)</w:t>
      </w:r>
      <w:r>
        <w:rPr>
          <w:rFonts w:eastAsia="Times New Roman"/>
        </w:rPr>
        <w:t xml:space="preserve"> za každý jednotlivý případ porušení této</w:t>
      </w:r>
      <w:r>
        <w:rPr>
          <w:rFonts w:eastAsia="Times New Roman"/>
          <w:b/>
          <w:bCs/>
        </w:rPr>
        <w:t xml:space="preserve"> </w:t>
      </w:r>
      <w:r>
        <w:rPr>
          <w:rFonts w:eastAsia="Times New Roman"/>
        </w:rPr>
        <w:t>povinnosti;</w:t>
      </w:r>
    </w:p>
    <w:p w14:paraId="0B077ADD" w14:textId="78A63E6A" w:rsidR="003B5E40" w:rsidRDefault="004A7E4D" w:rsidP="003D295E">
      <w:pPr>
        <w:numPr>
          <w:ilvl w:val="0"/>
          <w:numId w:val="15"/>
        </w:numPr>
        <w:jc w:val="both"/>
        <w:rPr>
          <w:rFonts w:eastAsia="Times New Roman"/>
        </w:rPr>
      </w:pPr>
      <w:r>
        <w:rPr>
          <w:rFonts w:eastAsia="Times New Roman"/>
        </w:rPr>
        <w:t>Poradce poruší povinnost uvedenou v</w:t>
      </w:r>
      <w:r w:rsidR="00E41E7E">
        <w:rPr>
          <w:rFonts w:eastAsia="Times New Roman"/>
        </w:rPr>
        <w:t> </w:t>
      </w:r>
      <w:r>
        <w:rPr>
          <w:rFonts w:eastAsia="Times New Roman"/>
        </w:rPr>
        <w:t xml:space="preserve">bodu 12.3. Smlouvy. Smluvní pokuta činí </w:t>
      </w:r>
      <w:proofErr w:type="gramStart"/>
      <w:r>
        <w:rPr>
          <w:rFonts w:eastAsia="Times New Roman"/>
          <w:b/>
          <w:bCs/>
        </w:rPr>
        <w:t>50.000,-</w:t>
      </w:r>
      <w:proofErr w:type="gramEnd"/>
      <w:r>
        <w:rPr>
          <w:rFonts w:eastAsia="Times New Roman"/>
          <w:b/>
          <w:bCs/>
        </w:rPr>
        <w:t xml:space="preserve"> Kč (padesát tisíc korun českých)</w:t>
      </w:r>
      <w:r>
        <w:rPr>
          <w:rFonts w:eastAsia="Times New Roman"/>
        </w:rPr>
        <w:t xml:space="preserve"> za každý jednotlivý případ porušení této</w:t>
      </w:r>
      <w:r>
        <w:rPr>
          <w:rFonts w:eastAsia="Times New Roman"/>
          <w:b/>
          <w:bCs/>
        </w:rPr>
        <w:t xml:space="preserve"> </w:t>
      </w:r>
      <w:r>
        <w:rPr>
          <w:rFonts w:eastAsia="Times New Roman"/>
        </w:rPr>
        <w:t>povinnosti;</w:t>
      </w:r>
    </w:p>
    <w:p w14:paraId="7AD44C5F" w14:textId="2490F06A" w:rsidR="003B5E40" w:rsidRDefault="004A7E4D" w:rsidP="003D295E">
      <w:pPr>
        <w:numPr>
          <w:ilvl w:val="0"/>
          <w:numId w:val="15"/>
        </w:numPr>
        <w:jc w:val="both"/>
        <w:rPr>
          <w:rFonts w:eastAsia="Times New Roman"/>
        </w:rPr>
      </w:pPr>
      <w:r>
        <w:rPr>
          <w:rFonts w:eastAsia="Times New Roman"/>
        </w:rPr>
        <w:lastRenderedPageBreak/>
        <w:t>Poradce poruší povinnost uvedenou v</w:t>
      </w:r>
      <w:r w:rsidR="00E41E7E">
        <w:rPr>
          <w:rFonts w:eastAsia="Times New Roman"/>
        </w:rPr>
        <w:t> </w:t>
      </w:r>
      <w:r>
        <w:rPr>
          <w:rFonts w:eastAsia="Times New Roman"/>
        </w:rPr>
        <w:t xml:space="preserve">bodu 12.4. Smlouvy. Smluvní pokuta činí </w:t>
      </w:r>
      <w:proofErr w:type="gramStart"/>
      <w:r>
        <w:rPr>
          <w:rFonts w:eastAsia="Times New Roman"/>
          <w:b/>
          <w:bCs/>
        </w:rPr>
        <w:t>50.000,-</w:t>
      </w:r>
      <w:proofErr w:type="gramEnd"/>
      <w:r>
        <w:rPr>
          <w:rFonts w:eastAsia="Times New Roman"/>
          <w:b/>
          <w:bCs/>
        </w:rPr>
        <w:t xml:space="preserve"> Kč (padesát tisíc korun českých)</w:t>
      </w:r>
      <w:r>
        <w:rPr>
          <w:rFonts w:eastAsia="Times New Roman"/>
        </w:rPr>
        <w:t xml:space="preserve"> za každý jednotlivý případ porušení této</w:t>
      </w:r>
      <w:r>
        <w:rPr>
          <w:rFonts w:eastAsia="Times New Roman"/>
          <w:b/>
          <w:bCs/>
        </w:rPr>
        <w:t xml:space="preserve"> </w:t>
      </w:r>
      <w:r>
        <w:rPr>
          <w:rFonts w:eastAsia="Times New Roman"/>
        </w:rPr>
        <w:t>povinnosti.</w:t>
      </w:r>
    </w:p>
    <w:p w14:paraId="480CACC3" w14:textId="77777777" w:rsidR="00CA0FB5" w:rsidRPr="00CA0FB5" w:rsidRDefault="00CA0FB5" w:rsidP="003D295E">
      <w:pPr>
        <w:numPr>
          <w:ilvl w:val="1"/>
          <w:numId w:val="3"/>
        </w:numPr>
        <w:ind w:left="794" w:hanging="794"/>
        <w:rPr>
          <w:rFonts w:eastAsia="Times New Roman"/>
          <w:b/>
          <w:bCs/>
        </w:rPr>
      </w:pPr>
      <w:r>
        <w:rPr>
          <w:rFonts w:eastAsia="Times New Roman"/>
        </w:rPr>
        <w:t>Za porušení povinnosti Poradce je považováno i porušení povinnosti kteréhokoli poddodavatele či kteréhokoli člena realizačního týmu.</w:t>
      </w:r>
    </w:p>
    <w:p w14:paraId="77EFBA47" w14:textId="5EA1B693" w:rsidR="003B5E40" w:rsidRPr="00CA0FB5" w:rsidRDefault="004A7E4D" w:rsidP="003D295E">
      <w:pPr>
        <w:numPr>
          <w:ilvl w:val="1"/>
          <w:numId w:val="3"/>
        </w:numPr>
        <w:ind w:left="794" w:hanging="794"/>
        <w:rPr>
          <w:rFonts w:eastAsia="Times New Roman"/>
          <w:b/>
          <w:bCs/>
        </w:rPr>
      </w:pPr>
      <w:r w:rsidRPr="00CA0FB5">
        <w:rPr>
          <w:rFonts w:eastAsia="Times New Roman"/>
        </w:rPr>
        <w:t>Dopadá-li na jedno skutkově stejnorodé porušení povinnosti Poradce dvě a více ustanovení o smluvní pokutě, uplatní se na takové porušení povinnosti pouze jedna smluvní pokuta, a to ta, která dosahuje nejvyšší částky.</w:t>
      </w:r>
    </w:p>
    <w:p w14:paraId="630D6361" w14:textId="3C165652" w:rsidR="003B5E40" w:rsidRPr="00CA0FB5" w:rsidRDefault="004A7E4D" w:rsidP="003D295E">
      <w:pPr>
        <w:numPr>
          <w:ilvl w:val="1"/>
          <w:numId w:val="3"/>
        </w:numPr>
        <w:ind w:left="794" w:hanging="794"/>
        <w:rPr>
          <w:rFonts w:eastAsia="Times New Roman"/>
          <w:b/>
          <w:bCs/>
        </w:rPr>
      </w:pPr>
      <w:r w:rsidRPr="00CA0FB5">
        <w:rPr>
          <w:rFonts w:eastAsia="Times New Roman"/>
        </w:rPr>
        <w:t>Klient je povinen zaplatit Poradci smluvní pokutu, jestliže nastane prodlení Klienta s</w:t>
      </w:r>
      <w:r w:rsidR="00E41E7E">
        <w:rPr>
          <w:rFonts w:eastAsia="Times New Roman"/>
        </w:rPr>
        <w:t> </w:t>
      </w:r>
      <w:r w:rsidRPr="00CA0FB5">
        <w:rPr>
          <w:rFonts w:eastAsia="Times New Roman"/>
        </w:rPr>
        <w:t>úhradou jakékoli splatné částky, která byla Poradcem vyfakturována v</w:t>
      </w:r>
      <w:r w:rsidR="00E41E7E">
        <w:rPr>
          <w:rFonts w:eastAsia="Times New Roman"/>
        </w:rPr>
        <w:t> </w:t>
      </w:r>
      <w:r w:rsidRPr="00CA0FB5">
        <w:rPr>
          <w:rFonts w:eastAsia="Times New Roman"/>
        </w:rPr>
        <w:t>souladu s</w:t>
      </w:r>
      <w:r w:rsidR="00E41E7E">
        <w:rPr>
          <w:rFonts w:eastAsia="Times New Roman"/>
        </w:rPr>
        <w:t> </w:t>
      </w:r>
      <w:r w:rsidRPr="00CA0FB5">
        <w:rPr>
          <w:rFonts w:eastAsia="Times New Roman"/>
        </w:rPr>
        <w:t>pravidly uvedenými v</w:t>
      </w:r>
      <w:r w:rsidR="00E41E7E">
        <w:rPr>
          <w:rFonts w:eastAsia="Times New Roman"/>
        </w:rPr>
        <w:t> </w:t>
      </w:r>
      <w:r w:rsidRPr="00CA0FB5">
        <w:rPr>
          <w:rFonts w:eastAsia="Times New Roman"/>
        </w:rPr>
        <w:t xml:space="preserve">článku 4 Smlouvy. Smluvní pokuta činí </w:t>
      </w:r>
      <w:r w:rsidRPr="00CA0FB5">
        <w:rPr>
          <w:rFonts w:eastAsia="Times New Roman"/>
          <w:b/>
          <w:bCs/>
        </w:rPr>
        <w:t>0,05 %</w:t>
      </w:r>
      <w:r w:rsidRPr="00CA0FB5">
        <w:rPr>
          <w:rFonts w:eastAsia="Times New Roman"/>
        </w:rPr>
        <w:t xml:space="preserve"> z</w:t>
      </w:r>
      <w:r w:rsidR="00E41E7E">
        <w:rPr>
          <w:rFonts w:eastAsia="Times New Roman"/>
        </w:rPr>
        <w:t> </w:t>
      </w:r>
      <w:r w:rsidRPr="00CA0FB5">
        <w:rPr>
          <w:rFonts w:eastAsia="Times New Roman"/>
        </w:rPr>
        <w:t>dlužné částky za každý den prodlení.</w:t>
      </w:r>
    </w:p>
    <w:p w14:paraId="0B0C0EE5" w14:textId="1CCAB98F" w:rsidR="003B5E40" w:rsidRPr="00CA0FB5" w:rsidRDefault="004A7E4D" w:rsidP="003D295E">
      <w:pPr>
        <w:numPr>
          <w:ilvl w:val="1"/>
          <w:numId w:val="3"/>
        </w:numPr>
        <w:ind w:left="794" w:hanging="794"/>
        <w:rPr>
          <w:rFonts w:eastAsia="Times New Roman"/>
          <w:b/>
          <w:bCs/>
        </w:rPr>
      </w:pPr>
      <w:r w:rsidRPr="00CA0FB5">
        <w:rPr>
          <w:rFonts w:eastAsia="Times New Roman"/>
        </w:rPr>
        <w:t>Uplatněním nároku na zaplacení smluvní pokuty ani jejím skutečným uhrazením nezaniká povinnost, jejíž plnění bylo zajištěno smluvní pokutou, a smluvní strana, která povinnost porušila, je i nadále povinna tuto povinnost splnit.</w:t>
      </w:r>
    </w:p>
    <w:p w14:paraId="7C912D6B" w14:textId="02FED4FC" w:rsidR="003B5E40" w:rsidRPr="00CA0FB5" w:rsidRDefault="004A7E4D" w:rsidP="003D295E">
      <w:pPr>
        <w:numPr>
          <w:ilvl w:val="1"/>
          <w:numId w:val="3"/>
        </w:numPr>
        <w:ind w:left="794" w:hanging="794"/>
        <w:rPr>
          <w:rFonts w:eastAsia="Times New Roman"/>
          <w:b/>
          <w:bCs/>
        </w:rPr>
      </w:pPr>
      <w:r w:rsidRPr="00CA0FB5">
        <w:rPr>
          <w:rFonts w:eastAsia="Times New Roman"/>
        </w:rPr>
        <w:t>Ujednáním smluvní pokuty není dotčeno právo na náhradu škody nebo nemajetkové újmy způsobené porušením povinnosti, na kterou se smluvní pokuta vztahuje, a to v</w:t>
      </w:r>
      <w:r w:rsidR="00E41E7E">
        <w:rPr>
          <w:rFonts w:eastAsia="Times New Roman"/>
        </w:rPr>
        <w:t> </w:t>
      </w:r>
      <w:r w:rsidRPr="00CA0FB5">
        <w:rPr>
          <w:rFonts w:eastAsia="Times New Roman"/>
        </w:rPr>
        <w:t>rozsahu převyšujícím částku smluvní pokuty.</w:t>
      </w:r>
    </w:p>
    <w:p w14:paraId="4FBA8C2B" w14:textId="219FD2A0" w:rsidR="003B5E40" w:rsidRPr="00CA0FB5" w:rsidRDefault="004A7E4D" w:rsidP="003D295E">
      <w:pPr>
        <w:numPr>
          <w:ilvl w:val="1"/>
          <w:numId w:val="3"/>
        </w:numPr>
        <w:ind w:left="794" w:hanging="794"/>
        <w:rPr>
          <w:rFonts w:eastAsia="Times New Roman"/>
          <w:b/>
          <w:bCs/>
        </w:rPr>
      </w:pPr>
      <w:r w:rsidRPr="00CA0FB5">
        <w:rPr>
          <w:rFonts w:eastAsia="Times New Roman"/>
        </w:rPr>
        <w:t xml:space="preserve">Smluvní pokuta je splatná ve lhůtě </w:t>
      </w:r>
      <w:r w:rsidRPr="00CA0FB5">
        <w:rPr>
          <w:rFonts w:eastAsia="Times New Roman"/>
          <w:b/>
          <w:bCs/>
        </w:rPr>
        <w:t>30 (třiceti) dnů</w:t>
      </w:r>
      <w:r w:rsidRPr="00CA0FB5">
        <w:rPr>
          <w:rFonts w:eastAsia="Times New Roman"/>
        </w:rPr>
        <w:t xml:space="preserve"> od doručení písemné výzvy k</w:t>
      </w:r>
      <w:r w:rsidR="00E41E7E">
        <w:rPr>
          <w:rFonts w:eastAsia="Times New Roman"/>
        </w:rPr>
        <w:t> </w:t>
      </w:r>
      <w:r w:rsidRPr="00CA0FB5">
        <w:rPr>
          <w:rFonts w:eastAsia="Times New Roman"/>
        </w:rPr>
        <w:t>zaplacení smluvní pokuty.</w:t>
      </w:r>
    </w:p>
    <w:p w14:paraId="70CF8EB6" w14:textId="7DC0EC96" w:rsidR="00DC2257" w:rsidRDefault="00DC2257" w:rsidP="003D295E">
      <w:pPr>
        <w:numPr>
          <w:ilvl w:val="0"/>
          <w:numId w:val="3"/>
        </w:numPr>
        <w:tabs>
          <w:tab w:val="left" w:pos="680"/>
        </w:tabs>
        <w:spacing w:before="240" w:after="240"/>
        <w:ind w:left="794" w:hanging="794"/>
        <w:rPr>
          <w:rFonts w:eastAsia="Times New Roman"/>
          <w:b/>
          <w:bCs/>
        </w:rPr>
      </w:pPr>
      <w:r>
        <w:rPr>
          <w:rFonts w:eastAsia="Times New Roman"/>
          <w:b/>
          <w:bCs/>
        </w:rPr>
        <w:t>TRVÁNÍ A UKONČENÍ ZÁVAZKŮ ZE SMLOUVY A Z</w:t>
      </w:r>
      <w:r w:rsidR="00E41E7E">
        <w:rPr>
          <w:rFonts w:eastAsia="Times New Roman"/>
          <w:b/>
          <w:bCs/>
        </w:rPr>
        <w:t> </w:t>
      </w:r>
      <w:r>
        <w:rPr>
          <w:rFonts w:eastAsia="Times New Roman"/>
          <w:b/>
          <w:bCs/>
        </w:rPr>
        <w:t>PROVÁDĚCÍ SMLOUVY</w:t>
      </w:r>
    </w:p>
    <w:p w14:paraId="66997383" w14:textId="72EF0FD6" w:rsidR="00DC2257" w:rsidRDefault="00DC2257" w:rsidP="000F45E3">
      <w:pPr>
        <w:tabs>
          <w:tab w:val="left" w:pos="680"/>
        </w:tabs>
        <w:spacing w:after="120"/>
        <w:rPr>
          <w:rFonts w:eastAsia="Times New Roman"/>
          <w:b/>
          <w:bCs/>
        </w:rPr>
      </w:pPr>
      <w:r>
        <w:rPr>
          <w:rFonts w:eastAsia="Times New Roman"/>
          <w:b/>
          <w:bCs/>
        </w:rPr>
        <w:t>Úvodní ustanovení</w:t>
      </w:r>
    </w:p>
    <w:p w14:paraId="12FAACDF" w14:textId="114BCD7E" w:rsidR="003B5E40" w:rsidRPr="00DC2257" w:rsidRDefault="004A7E4D" w:rsidP="003D295E">
      <w:pPr>
        <w:numPr>
          <w:ilvl w:val="1"/>
          <w:numId w:val="3"/>
        </w:numPr>
        <w:ind w:left="794" w:hanging="794"/>
        <w:jc w:val="both"/>
        <w:rPr>
          <w:rFonts w:eastAsia="Times New Roman"/>
          <w:b/>
          <w:bCs/>
        </w:rPr>
      </w:pPr>
      <w:r w:rsidRPr="00DC2257">
        <w:rPr>
          <w:rFonts w:eastAsia="Times New Roman"/>
        </w:rPr>
        <w:t>Účinnost této Smlouvy skončí:</w:t>
      </w:r>
    </w:p>
    <w:p w14:paraId="35C6A2CE" w14:textId="4B760903" w:rsidR="003B5E40" w:rsidRDefault="004A7E4D" w:rsidP="003D295E">
      <w:pPr>
        <w:numPr>
          <w:ilvl w:val="0"/>
          <w:numId w:val="16"/>
        </w:numPr>
        <w:rPr>
          <w:rFonts w:eastAsia="Times New Roman"/>
        </w:rPr>
      </w:pPr>
      <w:r>
        <w:rPr>
          <w:rFonts w:eastAsia="Times New Roman"/>
        </w:rPr>
        <w:t xml:space="preserve">uplynutím doby </w:t>
      </w:r>
      <w:r w:rsidR="0096187C" w:rsidRPr="0096187C">
        <w:rPr>
          <w:rFonts w:eastAsia="Times New Roman"/>
          <w:b/>
          <w:bCs/>
        </w:rPr>
        <w:t>a to dnem 31.12.2027</w:t>
      </w:r>
      <w:r>
        <w:rPr>
          <w:rFonts w:eastAsia="Times New Roman"/>
        </w:rPr>
        <w:t>,</w:t>
      </w:r>
    </w:p>
    <w:p w14:paraId="339D0BE2" w14:textId="4A47FE56" w:rsidR="003B5E40" w:rsidRDefault="004A7E4D" w:rsidP="003D295E">
      <w:pPr>
        <w:numPr>
          <w:ilvl w:val="0"/>
          <w:numId w:val="16"/>
        </w:numPr>
        <w:rPr>
          <w:rFonts w:eastAsia="Times New Roman"/>
        </w:rPr>
      </w:pPr>
      <w:r>
        <w:rPr>
          <w:rFonts w:eastAsia="Times New Roman"/>
        </w:rPr>
        <w:t xml:space="preserve">vyčerpáním finančního limitu ve výši </w:t>
      </w:r>
      <w:proofErr w:type="gramStart"/>
      <w:r w:rsidR="00E17DF1" w:rsidRPr="00DC2257">
        <w:rPr>
          <w:rFonts w:eastAsia="Times New Roman"/>
          <w:b/>
          <w:bCs/>
        </w:rPr>
        <w:t>3</w:t>
      </w:r>
      <w:r w:rsidRPr="00DC2257">
        <w:rPr>
          <w:rFonts w:eastAsia="Times New Roman"/>
          <w:b/>
          <w:bCs/>
        </w:rPr>
        <w:t>.</w:t>
      </w:r>
      <w:r>
        <w:rPr>
          <w:rFonts w:eastAsia="Times New Roman"/>
          <w:b/>
          <w:bCs/>
        </w:rPr>
        <w:t>000.000,-</w:t>
      </w:r>
      <w:proofErr w:type="gramEnd"/>
      <w:r>
        <w:rPr>
          <w:rFonts w:eastAsia="Times New Roman"/>
          <w:b/>
          <w:bCs/>
        </w:rPr>
        <w:t xml:space="preserve"> Kč bez DPH (</w:t>
      </w:r>
      <w:r w:rsidR="00E17DF1">
        <w:rPr>
          <w:rFonts w:eastAsia="Times New Roman"/>
          <w:b/>
          <w:bCs/>
        </w:rPr>
        <w:t>tři</w:t>
      </w:r>
      <w:r>
        <w:rPr>
          <w:rFonts w:eastAsia="Times New Roman"/>
          <w:b/>
          <w:bCs/>
        </w:rPr>
        <w:t xml:space="preserve"> miliony korun českých)</w:t>
      </w:r>
      <w:r>
        <w:rPr>
          <w:rFonts w:eastAsia="Times New Roman"/>
        </w:rPr>
        <w:t>,</w:t>
      </w:r>
    </w:p>
    <w:p w14:paraId="157E1BB6" w14:textId="77777777" w:rsidR="003B5E40" w:rsidRDefault="004A7E4D" w:rsidP="003D295E">
      <w:pPr>
        <w:numPr>
          <w:ilvl w:val="0"/>
          <w:numId w:val="16"/>
        </w:numPr>
        <w:rPr>
          <w:rFonts w:eastAsia="Times New Roman"/>
        </w:rPr>
      </w:pPr>
      <w:r>
        <w:rPr>
          <w:rFonts w:eastAsia="Times New Roman"/>
        </w:rPr>
        <w:t>výpovědí Smlouvy,</w:t>
      </w:r>
    </w:p>
    <w:p w14:paraId="21F9C958" w14:textId="77777777" w:rsidR="003B5E40" w:rsidRDefault="004A7E4D" w:rsidP="003D295E">
      <w:pPr>
        <w:numPr>
          <w:ilvl w:val="0"/>
          <w:numId w:val="16"/>
        </w:numPr>
        <w:rPr>
          <w:rFonts w:eastAsia="Times New Roman"/>
        </w:rPr>
      </w:pPr>
      <w:r>
        <w:rPr>
          <w:rFonts w:eastAsia="Times New Roman"/>
        </w:rPr>
        <w:t>odstoupením od Smlouvy,</w:t>
      </w:r>
    </w:p>
    <w:p w14:paraId="06ADFF9A" w14:textId="77777777" w:rsidR="003B5E40" w:rsidRDefault="004A7E4D" w:rsidP="003D295E">
      <w:pPr>
        <w:numPr>
          <w:ilvl w:val="0"/>
          <w:numId w:val="16"/>
        </w:numPr>
        <w:rPr>
          <w:rFonts w:eastAsia="Times New Roman"/>
        </w:rPr>
      </w:pPr>
      <w:r>
        <w:rPr>
          <w:rFonts w:eastAsia="Times New Roman"/>
        </w:rPr>
        <w:t>dohodou o ukončení Smlouvy.</w:t>
      </w:r>
    </w:p>
    <w:p w14:paraId="0704EC82" w14:textId="773CEA91" w:rsidR="00DC2257" w:rsidRPr="00DC2257" w:rsidRDefault="00DC2257" w:rsidP="003D295E">
      <w:pPr>
        <w:numPr>
          <w:ilvl w:val="1"/>
          <w:numId w:val="3"/>
        </w:numPr>
        <w:ind w:left="794" w:hanging="794"/>
        <w:jc w:val="both"/>
        <w:rPr>
          <w:rFonts w:eastAsia="Times New Roman"/>
          <w:b/>
          <w:bCs/>
        </w:rPr>
      </w:pPr>
      <w:r>
        <w:rPr>
          <w:rFonts w:eastAsia="Times New Roman"/>
        </w:rPr>
        <w:t>Prováděcí smlouva nabývá platnosti dnem jejího uzavření, který se stanoví podle pravidel uvedených v</w:t>
      </w:r>
      <w:r w:rsidR="00E41E7E">
        <w:rPr>
          <w:rFonts w:eastAsia="Times New Roman"/>
        </w:rPr>
        <w:t> </w:t>
      </w:r>
      <w:r>
        <w:rPr>
          <w:rFonts w:eastAsia="Times New Roman"/>
        </w:rPr>
        <w:t>článku 2 Smlouvy. Prováděcí smlouvu lze uzavřít nejpozději (ještě) posledního dne účinnosti Smlouvy. Účinnost Prováděcí smlouvy skončí:</w:t>
      </w:r>
    </w:p>
    <w:p w14:paraId="15FAA0A3" w14:textId="74D34B82" w:rsidR="003B5E40" w:rsidRPr="00DC2257" w:rsidRDefault="004A7E4D" w:rsidP="003D295E">
      <w:pPr>
        <w:numPr>
          <w:ilvl w:val="0"/>
          <w:numId w:val="17"/>
        </w:numPr>
        <w:rPr>
          <w:rFonts w:eastAsia="Times New Roman"/>
        </w:rPr>
      </w:pPr>
      <w:r w:rsidRPr="00DC2257">
        <w:rPr>
          <w:rFonts w:eastAsia="Times New Roman"/>
        </w:rPr>
        <w:t>řádným dokončením právní služby,</w:t>
      </w:r>
    </w:p>
    <w:p w14:paraId="4AF14B1B" w14:textId="77777777" w:rsidR="003B5E40" w:rsidRDefault="004A7E4D" w:rsidP="003D295E">
      <w:pPr>
        <w:numPr>
          <w:ilvl w:val="0"/>
          <w:numId w:val="17"/>
        </w:numPr>
        <w:rPr>
          <w:rFonts w:eastAsia="Times New Roman"/>
        </w:rPr>
      </w:pPr>
      <w:r>
        <w:rPr>
          <w:rFonts w:eastAsia="Times New Roman"/>
        </w:rPr>
        <w:t>výpovědí Prováděcí smlouvy,</w:t>
      </w:r>
    </w:p>
    <w:p w14:paraId="25DB2600" w14:textId="77777777" w:rsidR="003B5E40" w:rsidRDefault="004A7E4D" w:rsidP="003D295E">
      <w:pPr>
        <w:numPr>
          <w:ilvl w:val="0"/>
          <w:numId w:val="17"/>
        </w:numPr>
        <w:rPr>
          <w:rFonts w:eastAsia="Times New Roman"/>
        </w:rPr>
      </w:pPr>
      <w:r>
        <w:rPr>
          <w:rFonts w:eastAsia="Times New Roman"/>
        </w:rPr>
        <w:t>odstoupením od Prováděcí smlouvy,</w:t>
      </w:r>
    </w:p>
    <w:p w14:paraId="14978123" w14:textId="2B798667" w:rsidR="00B72FD7" w:rsidRPr="00E311B4" w:rsidRDefault="004A7E4D" w:rsidP="003D295E">
      <w:pPr>
        <w:numPr>
          <w:ilvl w:val="0"/>
          <w:numId w:val="17"/>
        </w:numPr>
        <w:rPr>
          <w:sz w:val="20"/>
          <w:szCs w:val="20"/>
        </w:rPr>
      </w:pPr>
      <w:r w:rsidRPr="00E311B4">
        <w:rPr>
          <w:rFonts w:eastAsia="Times New Roman"/>
        </w:rPr>
        <w:t>dohodou o ukončení Prováděcí smlouvy.</w:t>
      </w:r>
    </w:p>
    <w:p w14:paraId="5A212C7E" w14:textId="77777777" w:rsidR="00DC2257" w:rsidRPr="00DC2257" w:rsidRDefault="00DC2257" w:rsidP="003D295E">
      <w:pPr>
        <w:numPr>
          <w:ilvl w:val="1"/>
          <w:numId w:val="3"/>
        </w:numPr>
        <w:ind w:left="794" w:hanging="794"/>
        <w:jc w:val="both"/>
        <w:rPr>
          <w:rFonts w:eastAsia="Times New Roman"/>
          <w:b/>
          <w:bCs/>
        </w:rPr>
      </w:pPr>
      <w:r>
        <w:rPr>
          <w:rFonts w:eastAsia="Times New Roman"/>
        </w:rPr>
        <w:t>Řádným ukončením Smlouvy se rozumí ukončení podle bodu 10.1. písm. a) či b) Smlouvy (dále též „</w:t>
      </w:r>
      <w:r>
        <w:rPr>
          <w:rFonts w:eastAsia="Times New Roman"/>
          <w:b/>
          <w:bCs/>
        </w:rPr>
        <w:t>Řádné ukončení Smlouvy</w:t>
      </w:r>
      <w:r>
        <w:rPr>
          <w:rFonts w:eastAsia="Times New Roman"/>
        </w:rPr>
        <w:t>“). Předčasným ukončením Smlouvy se rozumí ukončení podle bodu 10.1. písm. c), d), či e) Smlouvy (souhrnně dále též „</w:t>
      </w:r>
      <w:r>
        <w:rPr>
          <w:rFonts w:eastAsia="Times New Roman"/>
          <w:b/>
          <w:bCs/>
        </w:rPr>
        <w:t>Předčasné ukončení Smlouvy</w:t>
      </w:r>
      <w:r>
        <w:rPr>
          <w:rFonts w:eastAsia="Times New Roman"/>
        </w:rPr>
        <w:t>“).</w:t>
      </w:r>
    </w:p>
    <w:p w14:paraId="6D765FEE" w14:textId="4CEF4A9F" w:rsidR="003B5E40" w:rsidRPr="00DC2257" w:rsidRDefault="004A7E4D" w:rsidP="003D295E">
      <w:pPr>
        <w:numPr>
          <w:ilvl w:val="1"/>
          <w:numId w:val="3"/>
        </w:numPr>
        <w:ind w:left="794" w:hanging="794"/>
        <w:jc w:val="both"/>
        <w:rPr>
          <w:rFonts w:eastAsia="Times New Roman"/>
          <w:b/>
          <w:bCs/>
        </w:rPr>
      </w:pPr>
      <w:r w:rsidRPr="00DC2257">
        <w:rPr>
          <w:rFonts w:eastAsia="Times New Roman"/>
        </w:rPr>
        <w:t xml:space="preserve">Řádné ukončení Smlouvy </w:t>
      </w:r>
      <w:r w:rsidRPr="00DC2257">
        <w:rPr>
          <w:rFonts w:eastAsia="Times New Roman"/>
          <w:b/>
          <w:bCs/>
        </w:rPr>
        <w:t>nemá vliv</w:t>
      </w:r>
      <w:r w:rsidRPr="00DC2257">
        <w:rPr>
          <w:rFonts w:eastAsia="Times New Roman"/>
        </w:rPr>
        <w:t xml:space="preserve"> na dosud účinné (nesplněné) Prováděcí smlouvy (takovéto Prováděcí smlouvy budou tedy i nadále účinné a k</w:t>
      </w:r>
      <w:r w:rsidR="00E41E7E">
        <w:rPr>
          <w:rFonts w:eastAsia="Times New Roman"/>
        </w:rPr>
        <w:t> </w:t>
      </w:r>
      <w:r w:rsidRPr="00DC2257">
        <w:rPr>
          <w:rFonts w:eastAsia="Times New Roman"/>
        </w:rPr>
        <w:t>žádnému jejich ukončení nedochází).</w:t>
      </w:r>
    </w:p>
    <w:p w14:paraId="6AE1B2FD" w14:textId="31824ECA" w:rsidR="003B5E40" w:rsidRPr="00DC2257" w:rsidRDefault="004A7E4D" w:rsidP="003D295E">
      <w:pPr>
        <w:numPr>
          <w:ilvl w:val="1"/>
          <w:numId w:val="3"/>
        </w:numPr>
        <w:ind w:left="794" w:hanging="794"/>
        <w:jc w:val="both"/>
        <w:rPr>
          <w:rFonts w:eastAsia="Times New Roman"/>
          <w:b/>
          <w:bCs/>
        </w:rPr>
      </w:pPr>
      <w:r w:rsidRPr="00DC2257">
        <w:rPr>
          <w:rFonts w:eastAsia="Times New Roman"/>
        </w:rPr>
        <w:t xml:space="preserve">Předčasné ukončení Smlouvy podle bodu 10.1. písm. e) Smlouvy </w:t>
      </w:r>
      <w:r w:rsidRPr="00DC2257">
        <w:rPr>
          <w:rFonts w:eastAsia="Times New Roman"/>
          <w:b/>
          <w:bCs/>
        </w:rPr>
        <w:t>nemá vliv</w:t>
      </w:r>
      <w:r w:rsidRPr="00DC2257">
        <w:rPr>
          <w:rFonts w:eastAsia="Times New Roman"/>
        </w:rPr>
        <w:t xml:space="preserve"> na dosud účinné (nesplněné) Prováděcí smlouvy (takovéto Prováděcí smlouvy budou tedy i nadále účinné a k</w:t>
      </w:r>
      <w:r w:rsidR="00E41E7E">
        <w:rPr>
          <w:rFonts w:eastAsia="Times New Roman"/>
        </w:rPr>
        <w:t> </w:t>
      </w:r>
      <w:r w:rsidRPr="00DC2257">
        <w:rPr>
          <w:rFonts w:eastAsia="Times New Roman"/>
        </w:rPr>
        <w:t>žádnému jejich ukončení nedochází).</w:t>
      </w:r>
    </w:p>
    <w:p w14:paraId="6056230C" w14:textId="243C2905" w:rsidR="003B5E40" w:rsidRPr="00DC2257" w:rsidRDefault="004A7E4D" w:rsidP="003D295E">
      <w:pPr>
        <w:numPr>
          <w:ilvl w:val="1"/>
          <w:numId w:val="3"/>
        </w:numPr>
        <w:ind w:left="794" w:hanging="794"/>
        <w:jc w:val="both"/>
        <w:rPr>
          <w:rFonts w:eastAsia="Times New Roman"/>
          <w:b/>
          <w:bCs/>
        </w:rPr>
      </w:pPr>
      <w:r w:rsidRPr="00DC2257">
        <w:rPr>
          <w:rFonts w:eastAsia="Times New Roman"/>
        </w:rPr>
        <w:t xml:space="preserve">Předčasné ukončení Smlouvy podle bodu 10.1. písm. c) či d) Smlouvy </w:t>
      </w:r>
      <w:r w:rsidRPr="00DC2257">
        <w:rPr>
          <w:rFonts w:eastAsia="Times New Roman"/>
          <w:b/>
          <w:bCs/>
        </w:rPr>
        <w:t>má vliv</w:t>
      </w:r>
      <w:r w:rsidRPr="00DC2257">
        <w:rPr>
          <w:rFonts w:eastAsia="Times New Roman"/>
        </w:rPr>
        <w:t xml:space="preserve"> na dosud účinné (nesplněné) Prováděcí smlouvy (a to v</w:t>
      </w:r>
      <w:r w:rsidR="00E41E7E">
        <w:rPr>
          <w:rFonts w:eastAsia="Times New Roman"/>
        </w:rPr>
        <w:t> </w:t>
      </w:r>
      <w:r w:rsidRPr="00DC2257">
        <w:rPr>
          <w:rFonts w:eastAsia="Times New Roman"/>
        </w:rPr>
        <w:t xml:space="preserve">podobě automatického rozvazovacího účinku uvedeného pod bodem 10.16. věta první či pod bodem 10.17. věta první Smlouvy), </w:t>
      </w:r>
      <w:r w:rsidRPr="00DC2257">
        <w:rPr>
          <w:rFonts w:eastAsia="Times New Roman"/>
          <w:b/>
          <w:bCs/>
        </w:rPr>
        <w:t>ledaže</w:t>
      </w:r>
      <w:r w:rsidRPr="00DC2257">
        <w:rPr>
          <w:rFonts w:eastAsia="Times New Roman"/>
        </w:rPr>
        <w:t xml:space="preserve"> jsou splněny podmínky stanovené pod bodem 10.16. věta druhá Smlouvy či pod bodem 10.17. věta druhá Smlouvy.</w:t>
      </w:r>
    </w:p>
    <w:p w14:paraId="74833F32" w14:textId="538EA4FE" w:rsidR="003B5E40" w:rsidRPr="00DC2257" w:rsidRDefault="004A7E4D" w:rsidP="003D295E">
      <w:pPr>
        <w:numPr>
          <w:ilvl w:val="1"/>
          <w:numId w:val="3"/>
        </w:numPr>
        <w:ind w:left="794" w:hanging="794"/>
        <w:jc w:val="both"/>
        <w:rPr>
          <w:rFonts w:eastAsia="Times New Roman"/>
          <w:b/>
          <w:bCs/>
        </w:rPr>
      </w:pPr>
      <w:r w:rsidRPr="00DC2257">
        <w:rPr>
          <w:rFonts w:eastAsia="Times New Roman"/>
        </w:rPr>
        <w:t>Řádným ukončením Prováděcí smlouvy se rozumí ukončení podle bodu 10.2. písm. a) Smlouvy (dále též „</w:t>
      </w:r>
      <w:r w:rsidRPr="00DC2257">
        <w:rPr>
          <w:rFonts w:eastAsia="Times New Roman"/>
          <w:b/>
          <w:bCs/>
        </w:rPr>
        <w:t>Řádné ukončení Prováděcí smlouvy</w:t>
      </w:r>
      <w:r w:rsidRPr="00DC2257">
        <w:rPr>
          <w:rFonts w:eastAsia="Times New Roman"/>
        </w:rPr>
        <w:t>“). Předčasným ukončením Prováděcí smlouvy se rozumí ukončení podle bodu 10.2. písm. b), c) či d) Smlouvy (souhrnně dále též „</w:t>
      </w:r>
      <w:r w:rsidRPr="00DC2257">
        <w:rPr>
          <w:rFonts w:eastAsia="Times New Roman"/>
          <w:b/>
          <w:bCs/>
        </w:rPr>
        <w:t>Předčasné ukončení Prováděcí smlouvy</w:t>
      </w:r>
      <w:r w:rsidRPr="00DC2257">
        <w:rPr>
          <w:rFonts w:eastAsia="Times New Roman"/>
        </w:rPr>
        <w:t>“).</w:t>
      </w:r>
    </w:p>
    <w:p w14:paraId="3585D13D" w14:textId="77777777" w:rsidR="00212C96" w:rsidRDefault="00212C96">
      <w:pPr>
        <w:rPr>
          <w:rFonts w:eastAsia="Times New Roman"/>
          <w:b/>
          <w:bCs/>
        </w:rPr>
      </w:pPr>
      <w:r>
        <w:rPr>
          <w:rFonts w:eastAsia="Times New Roman"/>
          <w:b/>
          <w:bCs/>
        </w:rPr>
        <w:br w:type="page"/>
      </w:r>
    </w:p>
    <w:p w14:paraId="5DBEE5AB" w14:textId="0F651FE8" w:rsidR="003B5E40" w:rsidRDefault="004A7E4D" w:rsidP="00DC2257">
      <w:pPr>
        <w:spacing w:before="120" w:after="120"/>
        <w:rPr>
          <w:sz w:val="20"/>
          <w:szCs w:val="20"/>
        </w:rPr>
      </w:pPr>
      <w:r>
        <w:rPr>
          <w:rFonts w:eastAsia="Times New Roman"/>
          <w:b/>
          <w:bCs/>
        </w:rPr>
        <w:lastRenderedPageBreak/>
        <w:t>Důvody výpovědi či odstoupení</w:t>
      </w:r>
    </w:p>
    <w:p w14:paraId="00B5EB86" w14:textId="77777777" w:rsidR="00DC2257" w:rsidRPr="00DC2257" w:rsidRDefault="00DC2257" w:rsidP="003D295E">
      <w:pPr>
        <w:numPr>
          <w:ilvl w:val="1"/>
          <w:numId w:val="3"/>
        </w:numPr>
        <w:ind w:left="794" w:hanging="794"/>
        <w:jc w:val="both"/>
        <w:rPr>
          <w:rFonts w:eastAsia="Times New Roman"/>
          <w:b/>
          <w:bCs/>
        </w:rPr>
      </w:pPr>
      <w:r w:rsidRPr="00DC2257">
        <w:rPr>
          <w:rFonts w:eastAsia="Times New Roman"/>
        </w:rPr>
        <w:t>Klient je oprávněn Smlouvu vypovědět bez udání důvodu.</w:t>
      </w:r>
    </w:p>
    <w:p w14:paraId="514546D4" w14:textId="4CFB37E3" w:rsidR="003B5E40" w:rsidRPr="00356E11" w:rsidRDefault="004A7E4D" w:rsidP="003D295E">
      <w:pPr>
        <w:numPr>
          <w:ilvl w:val="1"/>
          <w:numId w:val="3"/>
        </w:numPr>
        <w:ind w:left="794" w:hanging="794"/>
        <w:jc w:val="both"/>
        <w:rPr>
          <w:rFonts w:eastAsia="Times New Roman"/>
          <w:b/>
          <w:bCs/>
        </w:rPr>
      </w:pPr>
      <w:r w:rsidRPr="00DC2257">
        <w:rPr>
          <w:rFonts w:eastAsia="Times New Roman"/>
        </w:rPr>
        <w:t>Klient je oprávněn od Smlouvy odstoupit pro podstatné porušení Smlouvy. Podstatným porušením Smlouvy se rozumí zejména situace, kdy:</w:t>
      </w:r>
    </w:p>
    <w:p w14:paraId="49532EEF" w14:textId="6653DB76" w:rsidR="003B5E40" w:rsidRDefault="004A7E4D" w:rsidP="003D295E">
      <w:pPr>
        <w:numPr>
          <w:ilvl w:val="0"/>
          <w:numId w:val="18"/>
        </w:numPr>
        <w:jc w:val="both"/>
        <w:rPr>
          <w:rFonts w:eastAsia="Times New Roman"/>
        </w:rPr>
      </w:pPr>
      <w:r>
        <w:rPr>
          <w:rFonts w:eastAsia="Times New Roman"/>
        </w:rPr>
        <w:t>Poradce poruší povinnost uvedenou v</w:t>
      </w:r>
      <w:r w:rsidR="00E41E7E">
        <w:rPr>
          <w:rFonts w:eastAsia="Times New Roman"/>
        </w:rPr>
        <w:t> </w:t>
      </w:r>
      <w:r>
        <w:rPr>
          <w:rFonts w:eastAsia="Times New Roman"/>
        </w:rPr>
        <w:t>bodu 5.9. Smlouvy;</w:t>
      </w:r>
    </w:p>
    <w:p w14:paraId="04F00D6E" w14:textId="2819D132" w:rsidR="003B5E40" w:rsidRDefault="004A7E4D" w:rsidP="003D295E">
      <w:pPr>
        <w:numPr>
          <w:ilvl w:val="0"/>
          <w:numId w:val="18"/>
        </w:numPr>
        <w:jc w:val="both"/>
        <w:rPr>
          <w:rFonts w:eastAsia="Times New Roman"/>
        </w:rPr>
      </w:pPr>
      <w:r>
        <w:rPr>
          <w:rFonts w:eastAsia="Times New Roman"/>
        </w:rPr>
        <w:t>Poradce poruší povinnost uvedenou v</w:t>
      </w:r>
      <w:r w:rsidR="00E41E7E">
        <w:rPr>
          <w:rFonts w:eastAsia="Times New Roman"/>
        </w:rPr>
        <w:t> </w:t>
      </w:r>
      <w:r>
        <w:rPr>
          <w:rFonts w:eastAsia="Times New Roman"/>
        </w:rPr>
        <w:t>bodu 5.13. Smlouvy;</w:t>
      </w:r>
    </w:p>
    <w:p w14:paraId="083FEAFD" w14:textId="6FDC9700" w:rsidR="003B5E40" w:rsidRDefault="004A7E4D" w:rsidP="003D295E">
      <w:pPr>
        <w:numPr>
          <w:ilvl w:val="0"/>
          <w:numId w:val="18"/>
        </w:numPr>
        <w:jc w:val="both"/>
        <w:rPr>
          <w:rFonts w:eastAsia="Times New Roman"/>
        </w:rPr>
      </w:pPr>
      <w:r>
        <w:rPr>
          <w:rFonts w:eastAsia="Times New Roman"/>
        </w:rPr>
        <w:t>Poradce poruší povinnost uvedenou v</w:t>
      </w:r>
      <w:r w:rsidR="00E41E7E">
        <w:rPr>
          <w:rFonts w:eastAsia="Times New Roman"/>
        </w:rPr>
        <w:t> </w:t>
      </w:r>
      <w:r>
        <w:rPr>
          <w:rFonts w:eastAsia="Times New Roman"/>
        </w:rPr>
        <w:t>bodu 6.1. Smlouvy;</w:t>
      </w:r>
    </w:p>
    <w:p w14:paraId="17269DF7" w14:textId="331F9256" w:rsidR="003B5E40" w:rsidRDefault="004A7E4D" w:rsidP="003D295E">
      <w:pPr>
        <w:numPr>
          <w:ilvl w:val="0"/>
          <w:numId w:val="18"/>
        </w:numPr>
        <w:jc w:val="both"/>
        <w:rPr>
          <w:rFonts w:eastAsia="Times New Roman"/>
        </w:rPr>
      </w:pPr>
      <w:r>
        <w:rPr>
          <w:rFonts w:eastAsia="Times New Roman"/>
        </w:rPr>
        <w:t>Poradce poruší povinnost uvedenou v</w:t>
      </w:r>
      <w:r w:rsidR="00E41E7E">
        <w:rPr>
          <w:rFonts w:eastAsia="Times New Roman"/>
        </w:rPr>
        <w:t> </w:t>
      </w:r>
      <w:r>
        <w:rPr>
          <w:rFonts w:eastAsia="Times New Roman"/>
        </w:rPr>
        <w:t>bodu 6.2. Smlouvy;</w:t>
      </w:r>
    </w:p>
    <w:p w14:paraId="3F86CD18" w14:textId="245655F6" w:rsidR="003B5E40" w:rsidRDefault="004A7E4D" w:rsidP="003D295E">
      <w:pPr>
        <w:numPr>
          <w:ilvl w:val="0"/>
          <w:numId w:val="18"/>
        </w:numPr>
        <w:jc w:val="both"/>
        <w:rPr>
          <w:rFonts w:eastAsia="Times New Roman"/>
        </w:rPr>
      </w:pPr>
      <w:r>
        <w:rPr>
          <w:rFonts w:eastAsia="Times New Roman"/>
        </w:rPr>
        <w:t>Poradce poruší povinnost uvedenou v</w:t>
      </w:r>
      <w:r w:rsidR="00E41E7E">
        <w:rPr>
          <w:rFonts w:eastAsia="Times New Roman"/>
        </w:rPr>
        <w:t> </w:t>
      </w:r>
      <w:r>
        <w:rPr>
          <w:rFonts w:eastAsia="Times New Roman"/>
        </w:rPr>
        <w:t>bodu 6.3. Smlouvy;</w:t>
      </w:r>
    </w:p>
    <w:p w14:paraId="3176ECAF" w14:textId="08E9E832" w:rsidR="003B5E40" w:rsidRDefault="004A7E4D" w:rsidP="003D295E">
      <w:pPr>
        <w:numPr>
          <w:ilvl w:val="0"/>
          <w:numId w:val="18"/>
        </w:numPr>
        <w:jc w:val="both"/>
        <w:rPr>
          <w:rFonts w:eastAsia="Times New Roman"/>
        </w:rPr>
      </w:pPr>
      <w:r>
        <w:rPr>
          <w:rFonts w:eastAsia="Times New Roman"/>
        </w:rPr>
        <w:t>Poradce poruší povinnost uvedenou v</w:t>
      </w:r>
      <w:r w:rsidR="00E41E7E">
        <w:rPr>
          <w:rFonts w:eastAsia="Times New Roman"/>
        </w:rPr>
        <w:t> </w:t>
      </w:r>
      <w:r>
        <w:rPr>
          <w:rFonts w:eastAsia="Times New Roman"/>
        </w:rPr>
        <w:t>bodu 7.1. Smlouvy;</w:t>
      </w:r>
    </w:p>
    <w:p w14:paraId="3A62BCAF" w14:textId="364EF5AB" w:rsidR="003B5E40" w:rsidRDefault="004A7E4D" w:rsidP="003D295E">
      <w:pPr>
        <w:numPr>
          <w:ilvl w:val="0"/>
          <w:numId w:val="18"/>
        </w:numPr>
        <w:jc w:val="both"/>
        <w:rPr>
          <w:rFonts w:eastAsia="Times New Roman"/>
        </w:rPr>
      </w:pPr>
      <w:r>
        <w:rPr>
          <w:rFonts w:eastAsia="Times New Roman"/>
        </w:rPr>
        <w:t>Poradce poruší povinnost uvedenou v</w:t>
      </w:r>
      <w:r w:rsidR="00E41E7E">
        <w:rPr>
          <w:rFonts w:eastAsia="Times New Roman"/>
        </w:rPr>
        <w:t> </w:t>
      </w:r>
      <w:r>
        <w:rPr>
          <w:rFonts w:eastAsia="Times New Roman"/>
        </w:rPr>
        <w:t>bodu 7.2. Smlouvy;</w:t>
      </w:r>
    </w:p>
    <w:p w14:paraId="78ED4782" w14:textId="66A250D1" w:rsidR="003B5E40" w:rsidRDefault="004A7E4D" w:rsidP="003D295E">
      <w:pPr>
        <w:numPr>
          <w:ilvl w:val="0"/>
          <w:numId w:val="18"/>
        </w:numPr>
        <w:jc w:val="both"/>
        <w:rPr>
          <w:rFonts w:eastAsia="Times New Roman"/>
        </w:rPr>
      </w:pPr>
      <w:r>
        <w:rPr>
          <w:rFonts w:eastAsia="Times New Roman"/>
        </w:rPr>
        <w:t>Poradce poruší povinnost uvedenou v</w:t>
      </w:r>
      <w:r w:rsidR="00E41E7E">
        <w:rPr>
          <w:rFonts w:eastAsia="Times New Roman"/>
        </w:rPr>
        <w:t> </w:t>
      </w:r>
      <w:r>
        <w:rPr>
          <w:rFonts w:eastAsia="Times New Roman"/>
        </w:rPr>
        <w:t>bodu 7.4. Smlouvy;</w:t>
      </w:r>
    </w:p>
    <w:p w14:paraId="41DD406F" w14:textId="23A299AB" w:rsidR="003B5E40" w:rsidRDefault="004A7E4D" w:rsidP="003D295E">
      <w:pPr>
        <w:numPr>
          <w:ilvl w:val="0"/>
          <w:numId w:val="18"/>
        </w:numPr>
        <w:jc w:val="both"/>
        <w:rPr>
          <w:rFonts w:eastAsia="Times New Roman"/>
        </w:rPr>
      </w:pPr>
      <w:r>
        <w:rPr>
          <w:rFonts w:eastAsia="Times New Roman"/>
        </w:rPr>
        <w:t>Poradce poruší povinnost uvedenou v</w:t>
      </w:r>
      <w:r w:rsidR="00E41E7E">
        <w:rPr>
          <w:rFonts w:eastAsia="Times New Roman"/>
        </w:rPr>
        <w:t> </w:t>
      </w:r>
      <w:r>
        <w:rPr>
          <w:rFonts w:eastAsia="Times New Roman"/>
        </w:rPr>
        <w:t>bodu 7.5. Smlouvy;</w:t>
      </w:r>
    </w:p>
    <w:p w14:paraId="5FFDC60D" w14:textId="59CF4FE7" w:rsidR="003B5E40" w:rsidRDefault="004A7E4D" w:rsidP="003D295E">
      <w:pPr>
        <w:numPr>
          <w:ilvl w:val="0"/>
          <w:numId w:val="18"/>
        </w:numPr>
        <w:jc w:val="both"/>
        <w:rPr>
          <w:rFonts w:eastAsia="Times New Roman"/>
        </w:rPr>
      </w:pPr>
      <w:r>
        <w:rPr>
          <w:rFonts w:eastAsia="Times New Roman"/>
        </w:rPr>
        <w:t>Poradce poruší povinnost uvedenou v</w:t>
      </w:r>
      <w:r w:rsidR="00E41E7E">
        <w:rPr>
          <w:rFonts w:eastAsia="Times New Roman"/>
        </w:rPr>
        <w:t> </w:t>
      </w:r>
      <w:r>
        <w:rPr>
          <w:rFonts w:eastAsia="Times New Roman"/>
        </w:rPr>
        <w:t>bodu 7.6. Smlouvy;</w:t>
      </w:r>
    </w:p>
    <w:p w14:paraId="25A3D7DC" w14:textId="093B6560" w:rsidR="003B5E40" w:rsidRDefault="004A7E4D" w:rsidP="003D295E">
      <w:pPr>
        <w:numPr>
          <w:ilvl w:val="0"/>
          <w:numId w:val="18"/>
        </w:numPr>
        <w:jc w:val="both"/>
        <w:rPr>
          <w:rFonts w:eastAsia="Times New Roman"/>
        </w:rPr>
      </w:pPr>
      <w:r>
        <w:rPr>
          <w:rFonts w:eastAsia="Times New Roman"/>
        </w:rPr>
        <w:t>Poradce poruší povinnost uvedenou v</w:t>
      </w:r>
      <w:r w:rsidR="00E41E7E">
        <w:rPr>
          <w:rFonts w:eastAsia="Times New Roman"/>
        </w:rPr>
        <w:t> </w:t>
      </w:r>
      <w:r>
        <w:rPr>
          <w:rFonts w:eastAsia="Times New Roman"/>
        </w:rPr>
        <w:t>bodu 12.2. Smlouvy;</w:t>
      </w:r>
    </w:p>
    <w:p w14:paraId="199CE56C" w14:textId="6F628E1B" w:rsidR="003B5E40" w:rsidRDefault="004A7E4D" w:rsidP="003D295E">
      <w:pPr>
        <w:numPr>
          <w:ilvl w:val="0"/>
          <w:numId w:val="18"/>
        </w:numPr>
        <w:jc w:val="both"/>
        <w:rPr>
          <w:rFonts w:eastAsia="Times New Roman"/>
        </w:rPr>
      </w:pPr>
      <w:r>
        <w:rPr>
          <w:rFonts w:eastAsia="Times New Roman"/>
        </w:rPr>
        <w:t>Poradce poruší povinnost uvedenou v</w:t>
      </w:r>
      <w:r w:rsidR="00E41E7E">
        <w:rPr>
          <w:rFonts w:eastAsia="Times New Roman"/>
        </w:rPr>
        <w:t> </w:t>
      </w:r>
      <w:r>
        <w:rPr>
          <w:rFonts w:eastAsia="Times New Roman"/>
        </w:rPr>
        <w:t>bodu 12.3. Smlouvy;</w:t>
      </w:r>
    </w:p>
    <w:p w14:paraId="331A1330" w14:textId="1E27A254" w:rsidR="003B5E40" w:rsidRDefault="004A7E4D" w:rsidP="003D295E">
      <w:pPr>
        <w:numPr>
          <w:ilvl w:val="0"/>
          <w:numId w:val="18"/>
        </w:numPr>
        <w:jc w:val="both"/>
        <w:rPr>
          <w:rFonts w:eastAsia="Times New Roman"/>
        </w:rPr>
      </w:pPr>
      <w:r>
        <w:rPr>
          <w:rFonts w:eastAsia="Times New Roman"/>
        </w:rPr>
        <w:t>Poradce poruší povinnost uvedenou v</w:t>
      </w:r>
      <w:r w:rsidR="00E41E7E">
        <w:rPr>
          <w:rFonts w:eastAsia="Times New Roman"/>
        </w:rPr>
        <w:t> </w:t>
      </w:r>
      <w:r>
        <w:rPr>
          <w:rFonts w:eastAsia="Times New Roman"/>
        </w:rPr>
        <w:t>bodu 12.4. Smlouvy;</w:t>
      </w:r>
    </w:p>
    <w:p w14:paraId="0A5EDFB3" w14:textId="04FB95E7" w:rsidR="003B5E40" w:rsidRDefault="004A7E4D" w:rsidP="003D295E">
      <w:pPr>
        <w:numPr>
          <w:ilvl w:val="0"/>
          <w:numId w:val="18"/>
        </w:numPr>
        <w:jc w:val="both"/>
        <w:rPr>
          <w:rFonts w:eastAsia="Times New Roman"/>
        </w:rPr>
      </w:pPr>
      <w:r>
        <w:rPr>
          <w:rFonts w:eastAsia="Times New Roman"/>
        </w:rPr>
        <w:t>Poradce poruší povinnost uvedenou v</w:t>
      </w:r>
      <w:r w:rsidR="00E41E7E">
        <w:rPr>
          <w:rFonts w:eastAsia="Times New Roman"/>
        </w:rPr>
        <w:t> </w:t>
      </w:r>
      <w:r>
        <w:rPr>
          <w:rFonts w:eastAsia="Times New Roman"/>
        </w:rPr>
        <w:t>bodu 14.2. Smlouvy;</w:t>
      </w:r>
    </w:p>
    <w:p w14:paraId="74B87F89" w14:textId="52292661" w:rsidR="003B5E40" w:rsidRDefault="004A7E4D" w:rsidP="003D295E">
      <w:pPr>
        <w:numPr>
          <w:ilvl w:val="0"/>
          <w:numId w:val="18"/>
        </w:numPr>
        <w:jc w:val="both"/>
        <w:rPr>
          <w:rFonts w:eastAsia="Times New Roman"/>
        </w:rPr>
      </w:pPr>
      <w:r>
        <w:rPr>
          <w:rFonts w:eastAsia="Times New Roman"/>
        </w:rPr>
        <w:t>Poradce poruší povinnost uvedenou v</w:t>
      </w:r>
      <w:r w:rsidR="00E41E7E">
        <w:rPr>
          <w:rFonts w:eastAsia="Times New Roman"/>
        </w:rPr>
        <w:t> </w:t>
      </w:r>
      <w:r>
        <w:rPr>
          <w:rFonts w:eastAsia="Times New Roman"/>
        </w:rPr>
        <w:t>bodu 14.3. Smlouvy;</w:t>
      </w:r>
    </w:p>
    <w:p w14:paraId="09E6BCC8" w14:textId="0573D450" w:rsidR="003B5E40" w:rsidRDefault="004A7E4D" w:rsidP="00356E11">
      <w:pPr>
        <w:ind w:left="1418" w:hanging="284"/>
        <w:jc w:val="both"/>
        <w:rPr>
          <w:sz w:val="20"/>
          <w:szCs w:val="20"/>
        </w:rPr>
      </w:pPr>
      <w:r>
        <w:rPr>
          <w:rFonts w:eastAsia="Times New Roman"/>
        </w:rPr>
        <w:t>p)</w:t>
      </w:r>
      <w:r>
        <w:rPr>
          <w:rFonts w:eastAsia="Times New Roman"/>
        </w:rPr>
        <w:tab/>
        <w:t>Poradce poruší v</w:t>
      </w:r>
      <w:r w:rsidR="00E41E7E">
        <w:rPr>
          <w:rFonts w:eastAsia="Times New Roman"/>
        </w:rPr>
        <w:t> </w:t>
      </w:r>
      <w:r>
        <w:rPr>
          <w:rFonts w:eastAsia="Times New Roman"/>
        </w:rPr>
        <w:t>tomtéž kalendářním roce nejméně dvakrát povinnost vyplývající</w:t>
      </w:r>
      <w:r w:rsidR="00DC2257">
        <w:rPr>
          <w:rFonts w:eastAsia="Times New Roman"/>
        </w:rPr>
        <w:t xml:space="preserve"> </w:t>
      </w:r>
      <w:r>
        <w:rPr>
          <w:rFonts w:eastAsia="Times New Roman"/>
        </w:rPr>
        <w:t>z</w:t>
      </w:r>
      <w:r w:rsidR="00E41E7E">
        <w:rPr>
          <w:rFonts w:eastAsia="Times New Roman"/>
        </w:rPr>
        <w:t> </w:t>
      </w:r>
      <w:r>
        <w:rPr>
          <w:rFonts w:eastAsia="Times New Roman"/>
        </w:rPr>
        <w:t>bodu 5.21. Smlouvy;</w:t>
      </w:r>
    </w:p>
    <w:p w14:paraId="2FA5FDD4" w14:textId="3707A285" w:rsidR="003B5E40" w:rsidRDefault="004A7E4D" w:rsidP="00356E11">
      <w:pPr>
        <w:ind w:left="1418" w:hanging="284"/>
        <w:jc w:val="both"/>
        <w:rPr>
          <w:sz w:val="20"/>
          <w:szCs w:val="20"/>
        </w:rPr>
      </w:pPr>
      <w:r>
        <w:rPr>
          <w:rFonts w:eastAsia="Times New Roman"/>
        </w:rPr>
        <w:t>q)</w:t>
      </w:r>
      <w:r>
        <w:rPr>
          <w:rFonts w:eastAsia="Times New Roman"/>
        </w:rPr>
        <w:tab/>
        <w:t>Poradce poruší v</w:t>
      </w:r>
      <w:r w:rsidR="00E41E7E">
        <w:rPr>
          <w:rFonts w:eastAsia="Times New Roman"/>
        </w:rPr>
        <w:t> </w:t>
      </w:r>
      <w:r>
        <w:rPr>
          <w:rFonts w:eastAsia="Times New Roman"/>
        </w:rPr>
        <w:t>tomtéž kalendářním roce nejméně dvakrát povinnost vyplývající</w:t>
      </w:r>
      <w:r w:rsidR="00DC2257">
        <w:rPr>
          <w:rFonts w:eastAsia="Times New Roman"/>
        </w:rPr>
        <w:t xml:space="preserve"> </w:t>
      </w:r>
      <w:r>
        <w:rPr>
          <w:rFonts w:eastAsia="Times New Roman"/>
        </w:rPr>
        <w:t>z</w:t>
      </w:r>
      <w:r w:rsidR="00E41E7E">
        <w:rPr>
          <w:rFonts w:eastAsia="Times New Roman"/>
        </w:rPr>
        <w:t> </w:t>
      </w:r>
      <w:r>
        <w:rPr>
          <w:rFonts w:eastAsia="Times New Roman"/>
        </w:rPr>
        <w:t>bodu 2.4. písm. g) Smlouvy;</w:t>
      </w:r>
    </w:p>
    <w:p w14:paraId="0E078B28" w14:textId="77777777" w:rsidR="003B5E40" w:rsidRDefault="004A7E4D" w:rsidP="003D295E">
      <w:pPr>
        <w:numPr>
          <w:ilvl w:val="0"/>
          <w:numId w:val="19"/>
        </w:numPr>
        <w:jc w:val="both"/>
        <w:rPr>
          <w:rFonts w:eastAsia="Times New Roman"/>
        </w:rPr>
      </w:pPr>
      <w:r>
        <w:rPr>
          <w:rFonts w:eastAsia="Times New Roman"/>
        </w:rPr>
        <w:t>insolvenční soud pravomocně prohlásí úpadek Poradce;</w:t>
      </w:r>
    </w:p>
    <w:p w14:paraId="5272288A" w14:textId="77777777" w:rsidR="003B5E40" w:rsidRDefault="004A7E4D" w:rsidP="003D295E">
      <w:pPr>
        <w:numPr>
          <w:ilvl w:val="0"/>
          <w:numId w:val="19"/>
        </w:numPr>
        <w:jc w:val="both"/>
        <w:rPr>
          <w:rFonts w:eastAsia="Times New Roman"/>
        </w:rPr>
      </w:pPr>
      <w:r>
        <w:rPr>
          <w:rFonts w:eastAsia="Times New Roman"/>
        </w:rPr>
        <w:t>Poradce sám podá dlužnický návrh na zahájení insolvenčního řízení;</w:t>
      </w:r>
    </w:p>
    <w:p w14:paraId="4D14C3CC" w14:textId="052D5948" w:rsidR="003B5E40" w:rsidRDefault="004A7E4D" w:rsidP="003D295E">
      <w:pPr>
        <w:numPr>
          <w:ilvl w:val="0"/>
          <w:numId w:val="19"/>
        </w:numPr>
        <w:jc w:val="both"/>
        <w:rPr>
          <w:rFonts w:eastAsia="Times New Roman"/>
        </w:rPr>
      </w:pPr>
      <w:r>
        <w:rPr>
          <w:rFonts w:eastAsia="Times New Roman"/>
        </w:rPr>
        <w:t>insolvenční soud insolvenční návrh pravomocně zamítne proto, že majetek Poradce nepostačuje k</w:t>
      </w:r>
      <w:r w:rsidR="00E41E7E">
        <w:rPr>
          <w:rFonts w:eastAsia="Times New Roman"/>
        </w:rPr>
        <w:t> </w:t>
      </w:r>
      <w:r>
        <w:rPr>
          <w:rFonts w:eastAsia="Times New Roman"/>
        </w:rPr>
        <w:t>úhradě nákladů insolvenčního řízení;</w:t>
      </w:r>
    </w:p>
    <w:p w14:paraId="66006943" w14:textId="37C6D614" w:rsidR="003B5E40" w:rsidRPr="00E41E7E" w:rsidRDefault="004A7E4D" w:rsidP="003D295E">
      <w:pPr>
        <w:pStyle w:val="Odstavecseseznamem"/>
        <w:numPr>
          <w:ilvl w:val="0"/>
          <w:numId w:val="20"/>
        </w:numPr>
        <w:jc w:val="both"/>
        <w:rPr>
          <w:sz w:val="20"/>
          <w:szCs w:val="20"/>
        </w:rPr>
      </w:pPr>
      <w:r w:rsidRPr="00E41E7E">
        <w:rPr>
          <w:rFonts w:eastAsia="Times New Roman"/>
        </w:rPr>
        <w:t>insolvenční soud pravomocně zruší konkurz proto, že majetek Poradce je pro uspokojení věřitelů zcela nepostačující;</w:t>
      </w:r>
    </w:p>
    <w:p w14:paraId="38D3256D" w14:textId="77777777" w:rsidR="003B5E40" w:rsidRDefault="004A7E4D" w:rsidP="003D295E">
      <w:pPr>
        <w:numPr>
          <w:ilvl w:val="0"/>
          <w:numId w:val="20"/>
        </w:numPr>
        <w:jc w:val="both"/>
        <w:rPr>
          <w:rFonts w:eastAsia="Times New Roman"/>
        </w:rPr>
      </w:pPr>
      <w:r>
        <w:rPr>
          <w:rFonts w:eastAsia="Times New Roman"/>
        </w:rPr>
        <w:t>Poradce vstoupí do likvidace;</w:t>
      </w:r>
    </w:p>
    <w:p w14:paraId="6651A8C5" w14:textId="77777777" w:rsidR="003B5E40" w:rsidRDefault="004A7E4D" w:rsidP="003D295E">
      <w:pPr>
        <w:numPr>
          <w:ilvl w:val="0"/>
          <w:numId w:val="20"/>
        </w:numPr>
        <w:jc w:val="both"/>
        <w:rPr>
          <w:rFonts w:eastAsia="Times New Roman"/>
        </w:rPr>
      </w:pPr>
      <w:r>
        <w:rPr>
          <w:rFonts w:eastAsia="Times New Roman"/>
        </w:rPr>
        <w:t>proti Poradci bylo zahájeno trestní stíhání pro trestný čin podle zákona č. 418/2011 Sb., o trestní odpovědnosti právnických osob, ve znění pozdějších předpisů; nebo</w:t>
      </w:r>
    </w:p>
    <w:p w14:paraId="3CED795D" w14:textId="48596DAB" w:rsidR="003B5E40" w:rsidRDefault="004A7E4D" w:rsidP="003D295E">
      <w:pPr>
        <w:numPr>
          <w:ilvl w:val="0"/>
          <w:numId w:val="20"/>
        </w:numPr>
        <w:jc w:val="both"/>
        <w:rPr>
          <w:rFonts w:eastAsia="Times New Roman"/>
        </w:rPr>
      </w:pPr>
      <w:r>
        <w:rPr>
          <w:rFonts w:eastAsia="Times New Roman"/>
        </w:rPr>
        <w:t>dojde k</w:t>
      </w:r>
      <w:r w:rsidR="00E41E7E">
        <w:rPr>
          <w:rFonts w:eastAsia="Times New Roman"/>
        </w:rPr>
        <w:t> </w:t>
      </w:r>
      <w:r>
        <w:rPr>
          <w:rFonts w:eastAsia="Times New Roman"/>
        </w:rPr>
        <w:t>přechodu práv a povinností ze Smlouvy ve smyslu zákona č. 125/2008 Sb.,</w:t>
      </w:r>
      <w:r w:rsidR="00DC2257" w:rsidRPr="00DC2257">
        <w:rPr>
          <w:rFonts w:eastAsia="Times New Roman"/>
        </w:rPr>
        <w:t xml:space="preserve"> </w:t>
      </w:r>
      <w:r w:rsidR="00DC2257">
        <w:rPr>
          <w:rFonts w:eastAsia="Times New Roman"/>
        </w:rPr>
        <w:t>o</w:t>
      </w:r>
      <w:r w:rsidR="00356E11">
        <w:rPr>
          <w:rFonts w:eastAsia="Times New Roman"/>
        </w:rPr>
        <w:t> </w:t>
      </w:r>
      <w:r w:rsidR="00DC2257">
        <w:rPr>
          <w:rFonts w:eastAsia="Times New Roman"/>
        </w:rPr>
        <w:t>přeměnách obchodních společností a družstev, ve znění pozdějších předpisů, a to z</w:t>
      </w:r>
      <w:r w:rsidR="00E41E7E">
        <w:rPr>
          <w:rFonts w:eastAsia="Times New Roman"/>
        </w:rPr>
        <w:t> </w:t>
      </w:r>
      <w:r w:rsidR="00DC2257">
        <w:rPr>
          <w:rFonts w:eastAsia="Times New Roman"/>
        </w:rPr>
        <w:t>Poradce na jiný subjekt.</w:t>
      </w:r>
    </w:p>
    <w:p w14:paraId="1B99E588" w14:textId="77777777" w:rsidR="00356E11" w:rsidRDefault="00356E11" w:rsidP="003D295E">
      <w:pPr>
        <w:numPr>
          <w:ilvl w:val="1"/>
          <w:numId w:val="3"/>
        </w:numPr>
        <w:ind w:left="794" w:hanging="794"/>
        <w:jc w:val="both"/>
        <w:rPr>
          <w:rFonts w:eastAsia="Times New Roman"/>
        </w:rPr>
      </w:pPr>
      <w:r w:rsidRPr="00356E11">
        <w:rPr>
          <w:rFonts w:eastAsia="Times New Roman"/>
        </w:rPr>
        <w:t>Za porušení povinnosti Poradce podle předchozího bodu je považováno i porušení povinnosti kteréhokoli poddodavatele či kteréhokoli člena realizačního týmu.</w:t>
      </w:r>
    </w:p>
    <w:p w14:paraId="50AC73FD" w14:textId="6392FCF9" w:rsidR="00356E11" w:rsidRDefault="00356E11" w:rsidP="003D295E">
      <w:pPr>
        <w:numPr>
          <w:ilvl w:val="1"/>
          <w:numId w:val="3"/>
        </w:numPr>
        <w:ind w:left="794" w:hanging="794"/>
        <w:jc w:val="both"/>
        <w:rPr>
          <w:rFonts w:eastAsia="Times New Roman"/>
        </w:rPr>
      </w:pPr>
      <w:r>
        <w:rPr>
          <w:rFonts w:eastAsia="Times New Roman"/>
        </w:rPr>
        <w:t>Poradce je oprávněn od Smlouvy odstoupit pro podstatné porušení Smlouvy. Podstatným porušením Smlouvy se rozumí zejména situace, kdy je Klient v</w:t>
      </w:r>
      <w:r w:rsidR="00E41E7E">
        <w:rPr>
          <w:rFonts w:eastAsia="Times New Roman"/>
        </w:rPr>
        <w:t> </w:t>
      </w:r>
      <w:r>
        <w:rPr>
          <w:rFonts w:eastAsia="Times New Roman"/>
        </w:rPr>
        <w:t>prodlení s</w:t>
      </w:r>
      <w:r w:rsidR="00E41E7E">
        <w:rPr>
          <w:rFonts w:eastAsia="Times New Roman"/>
        </w:rPr>
        <w:t> </w:t>
      </w:r>
      <w:r>
        <w:rPr>
          <w:rFonts w:eastAsia="Times New Roman"/>
        </w:rPr>
        <w:t>úhradou jakékoli splatné částky, která byla v</w:t>
      </w:r>
      <w:r w:rsidR="00E41E7E">
        <w:rPr>
          <w:rFonts w:eastAsia="Times New Roman"/>
        </w:rPr>
        <w:t> </w:t>
      </w:r>
      <w:r>
        <w:rPr>
          <w:rFonts w:eastAsia="Times New Roman"/>
        </w:rPr>
        <w:t>souladu s</w:t>
      </w:r>
      <w:r w:rsidR="00E41E7E">
        <w:rPr>
          <w:rFonts w:eastAsia="Times New Roman"/>
        </w:rPr>
        <w:t> </w:t>
      </w:r>
      <w:r>
        <w:rPr>
          <w:rFonts w:eastAsia="Times New Roman"/>
        </w:rPr>
        <w:t xml:space="preserve">článkem 4 Smlouvy Poradcem vyfakturována, přičemž prodlení trvá po dobu delší než </w:t>
      </w:r>
      <w:r>
        <w:rPr>
          <w:rFonts w:eastAsia="Times New Roman"/>
          <w:b/>
          <w:bCs/>
        </w:rPr>
        <w:t>30 (třicet) dnů</w:t>
      </w:r>
      <w:r>
        <w:rPr>
          <w:rFonts w:eastAsia="Times New Roman"/>
        </w:rPr>
        <w:t>.</w:t>
      </w:r>
    </w:p>
    <w:p w14:paraId="26563B55" w14:textId="2E085C35" w:rsidR="00356E11" w:rsidRDefault="00356E11" w:rsidP="003D295E">
      <w:pPr>
        <w:numPr>
          <w:ilvl w:val="1"/>
          <w:numId w:val="3"/>
        </w:numPr>
        <w:ind w:left="794" w:hanging="794"/>
        <w:jc w:val="both"/>
        <w:rPr>
          <w:rFonts w:eastAsia="Times New Roman"/>
        </w:rPr>
      </w:pPr>
      <w:r>
        <w:rPr>
          <w:rFonts w:eastAsia="Times New Roman"/>
        </w:rPr>
        <w:t xml:space="preserve">Zákonné důvody pro odstoupení od Smlouvy či pro výpověď Smlouvy (např. § 20 </w:t>
      </w:r>
      <w:proofErr w:type="spellStart"/>
      <w:r>
        <w:rPr>
          <w:rFonts w:eastAsia="Times New Roman"/>
        </w:rPr>
        <w:t>AdvZ</w:t>
      </w:r>
      <w:proofErr w:type="spellEnd"/>
      <w:r>
        <w:rPr>
          <w:rFonts w:eastAsia="Times New Roman"/>
        </w:rPr>
        <w:t xml:space="preserve">, § 223 ZZVZ, § 2002 </w:t>
      </w:r>
      <w:proofErr w:type="spellStart"/>
      <w:r>
        <w:rPr>
          <w:rFonts w:eastAsia="Times New Roman"/>
        </w:rPr>
        <w:t>o.z</w:t>
      </w:r>
      <w:proofErr w:type="spellEnd"/>
      <w:r>
        <w:rPr>
          <w:rFonts w:eastAsia="Times New Roman"/>
        </w:rPr>
        <w:t>.) nejsou pravidly uvedenými pod body 10.8. až 10.11. Smlouvy dotčeny.</w:t>
      </w:r>
    </w:p>
    <w:p w14:paraId="7A3FB348" w14:textId="260104D0" w:rsidR="00356E11" w:rsidRDefault="00356E11" w:rsidP="003D295E">
      <w:pPr>
        <w:numPr>
          <w:ilvl w:val="1"/>
          <w:numId w:val="3"/>
        </w:numPr>
        <w:ind w:left="794" w:hanging="794"/>
        <w:jc w:val="both"/>
        <w:rPr>
          <w:rFonts w:eastAsia="Times New Roman"/>
        </w:rPr>
      </w:pPr>
      <w:r>
        <w:rPr>
          <w:rFonts w:eastAsia="Times New Roman"/>
        </w:rPr>
        <w:t>Jak výpověď Prováděcí smlouvy, tak odstoupení od Prováděcí smlouvy</w:t>
      </w:r>
      <w:r w:rsidRPr="00356E11">
        <w:rPr>
          <w:rFonts w:eastAsia="Times New Roman"/>
        </w:rPr>
        <w:t xml:space="preserve"> </w:t>
      </w:r>
      <w:r>
        <w:rPr>
          <w:rFonts w:eastAsia="Times New Roman"/>
        </w:rPr>
        <w:t>lze učinit</w:t>
      </w:r>
      <w:r w:rsidRPr="00356E11">
        <w:rPr>
          <w:rFonts w:eastAsia="Times New Roman"/>
        </w:rPr>
        <w:t xml:space="preserve"> </w:t>
      </w:r>
      <w:r>
        <w:rPr>
          <w:rFonts w:eastAsia="Times New Roman"/>
        </w:rPr>
        <w:t>ze zákonných důvodů; pak se pro výpověď Prováděcí smlouvy použije bod 10.14. obdobně</w:t>
      </w:r>
      <w:r w:rsidRPr="00356E11">
        <w:rPr>
          <w:rFonts w:eastAsia="Times New Roman"/>
        </w:rPr>
        <w:t xml:space="preserve"> </w:t>
      </w:r>
      <w:r>
        <w:rPr>
          <w:rFonts w:eastAsia="Times New Roman"/>
        </w:rPr>
        <w:t>a pro odstoupení od Prováděcí smlouvy se použije bod 10.15. obdobně. Ze smluvních důvodů</w:t>
      </w:r>
      <w:r w:rsidRPr="00356E11">
        <w:rPr>
          <w:rFonts w:eastAsia="Times New Roman"/>
        </w:rPr>
        <w:t xml:space="preserve"> </w:t>
      </w:r>
      <w:r>
        <w:rPr>
          <w:rFonts w:eastAsia="Times New Roman"/>
        </w:rPr>
        <w:t>lze výpověď Prováděcí smlouvy učinit jen za podmínek uvedených pod bodem 10.16.</w:t>
      </w:r>
      <w:r w:rsidRPr="00356E11">
        <w:rPr>
          <w:rFonts w:eastAsia="Times New Roman"/>
        </w:rPr>
        <w:t xml:space="preserve"> </w:t>
      </w:r>
      <w:r>
        <w:rPr>
          <w:rFonts w:eastAsia="Times New Roman"/>
        </w:rPr>
        <w:t>Smlouvy a odstoupení od Prováděcí smlouvy lze ze smluvních důvodů učinit jen za podmínek</w:t>
      </w:r>
      <w:r w:rsidRPr="00356E11">
        <w:rPr>
          <w:rFonts w:eastAsia="Times New Roman"/>
        </w:rPr>
        <w:t xml:space="preserve"> </w:t>
      </w:r>
      <w:r>
        <w:rPr>
          <w:rFonts w:eastAsia="Times New Roman"/>
        </w:rPr>
        <w:t>uvedených pod bodem 10.17. Smlouvy.</w:t>
      </w:r>
    </w:p>
    <w:p w14:paraId="5A3021B2" w14:textId="77777777" w:rsidR="00356E11" w:rsidRPr="00356E11" w:rsidRDefault="00356E11" w:rsidP="00356E11">
      <w:pPr>
        <w:spacing w:before="120" w:after="120"/>
        <w:jc w:val="both"/>
        <w:rPr>
          <w:rFonts w:eastAsia="Times New Roman"/>
        </w:rPr>
      </w:pPr>
      <w:r w:rsidRPr="00356E11">
        <w:rPr>
          <w:rFonts w:eastAsia="Times New Roman"/>
          <w:b/>
          <w:bCs/>
        </w:rPr>
        <w:t>Účinky výpovědi či odstoupení</w:t>
      </w:r>
    </w:p>
    <w:p w14:paraId="27823332" w14:textId="28AA691F" w:rsidR="00356E11" w:rsidRDefault="00356E11" w:rsidP="003D295E">
      <w:pPr>
        <w:numPr>
          <w:ilvl w:val="1"/>
          <w:numId w:val="3"/>
        </w:numPr>
        <w:ind w:left="794" w:hanging="794"/>
        <w:jc w:val="both"/>
        <w:rPr>
          <w:rFonts w:eastAsia="Times New Roman"/>
        </w:rPr>
      </w:pPr>
      <w:r>
        <w:rPr>
          <w:rFonts w:eastAsia="Times New Roman"/>
        </w:rPr>
        <w:t>Výpověď Smlouvy (ať je učiněna kteroukoli Smluvní stranou a z</w:t>
      </w:r>
      <w:r w:rsidR="00E41E7E">
        <w:rPr>
          <w:rFonts w:eastAsia="Times New Roman"/>
        </w:rPr>
        <w:t> </w:t>
      </w:r>
      <w:r>
        <w:rPr>
          <w:rFonts w:eastAsia="Times New Roman"/>
        </w:rPr>
        <w:t>kteréhokoli zákonného či smluvně sjednaného důvodu) musí mít písemnou formu a její účinky nastávají okamžikem</w:t>
      </w:r>
      <w:r w:rsidRPr="00356E11">
        <w:rPr>
          <w:rFonts w:eastAsia="Times New Roman"/>
        </w:rPr>
        <w:t xml:space="preserve"> </w:t>
      </w:r>
      <w:r>
        <w:rPr>
          <w:rFonts w:eastAsia="Times New Roman"/>
        </w:rPr>
        <w:t xml:space="preserve">doručení druhé Smluvní straně. Výpovědní doba činí </w:t>
      </w:r>
      <w:r>
        <w:rPr>
          <w:rFonts w:eastAsia="Times New Roman"/>
          <w:b/>
          <w:bCs/>
        </w:rPr>
        <w:t>1 (jeden) měsíc</w:t>
      </w:r>
      <w:r>
        <w:rPr>
          <w:rFonts w:eastAsia="Times New Roman"/>
        </w:rPr>
        <w:t xml:space="preserve"> a začíná běžet prvního</w:t>
      </w:r>
      <w:r w:rsidRPr="00356E11">
        <w:rPr>
          <w:rFonts w:eastAsia="Times New Roman"/>
        </w:rPr>
        <w:t xml:space="preserve"> </w:t>
      </w:r>
      <w:r>
        <w:rPr>
          <w:rFonts w:eastAsia="Times New Roman"/>
        </w:rPr>
        <w:t>dne následujícího měsíce po doručení výpovědi druhé Smluvní straně.</w:t>
      </w:r>
    </w:p>
    <w:p w14:paraId="71F78064" w14:textId="77777777" w:rsidR="00212C96" w:rsidRDefault="00212C96">
      <w:pPr>
        <w:rPr>
          <w:rFonts w:eastAsia="Times New Roman"/>
        </w:rPr>
      </w:pPr>
      <w:r>
        <w:rPr>
          <w:rFonts w:eastAsia="Times New Roman"/>
        </w:rPr>
        <w:br w:type="page"/>
      </w:r>
    </w:p>
    <w:p w14:paraId="093FC857" w14:textId="69B8CF59" w:rsidR="00356E11" w:rsidRDefault="00356E11" w:rsidP="003D295E">
      <w:pPr>
        <w:numPr>
          <w:ilvl w:val="1"/>
          <w:numId w:val="3"/>
        </w:numPr>
        <w:ind w:left="794" w:hanging="794"/>
        <w:jc w:val="both"/>
        <w:rPr>
          <w:rFonts w:eastAsia="Times New Roman"/>
        </w:rPr>
      </w:pPr>
      <w:r>
        <w:rPr>
          <w:rFonts w:eastAsia="Times New Roman"/>
        </w:rPr>
        <w:lastRenderedPageBreak/>
        <w:t>Odstoupení od Smlouvy (ať je učiněno kteroukoli Smluvní stranou a z</w:t>
      </w:r>
      <w:r w:rsidR="00E41E7E">
        <w:rPr>
          <w:rFonts w:eastAsia="Times New Roman"/>
        </w:rPr>
        <w:t> </w:t>
      </w:r>
      <w:r>
        <w:rPr>
          <w:rFonts w:eastAsia="Times New Roman"/>
        </w:rPr>
        <w:t>kteréhokoli zákonného či smluvně sjednaného důvodu) musí mít písemnou formu a jeho účinky nastávají okamžikem doručení druhé Smluvní straně. Smluvní strany si odlišně od pravidel uvedených v</w:t>
      </w:r>
      <w:r w:rsidR="00E41E7E">
        <w:rPr>
          <w:rFonts w:eastAsia="Times New Roman"/>
        </w:rPr>
        <w:t> </w:t>
      </w:r>
      <w:proofErr w:type="spellStart"/>
      <w:r>
        <w:rPr>
          <w:rFonts w:eastAsia="Times New Roman"/>
        </w:rPr>
        <w:t>ust</w:t>
      </w:r>
      <w:proofErr w:type="spellEnd"/>
      <w:r>
        <w:rPr>
          <w:rFonts w:eastAsia="Times New Roman"/>
        </w:rPr>
        <w:t xml:space="preserve">. § 2001 a násl. </w:t>
      </w:r>
      <w:proofErr w:type="spellStart"/>
      <w:r w:rsidR="00E41E7E">
        <w:rPr>
          <w:rFonts w:eastAsia="Times New Roman"/>
        </w:rPr>
        <w:t>O</w:t>
      </w:r>
      <w:r>
        <w:rPr>
          <w:rFonts w:eastAsia="Times New Roman"/>
        </w:rPr>
        <w:t>.z</w:t>
      </w:r>
      <w:proofErr w:type="spellEnd"/>
      <w:r>
        <w:rPr>
          <w:rFonts w:eastAsia="Times New Roman"/>
        </w:rPr>
        <w:t>. sjednávají, že:</w:t>
      </w:r>
    </w:p>
    <w:p w14:paraId="65570B3B" w14:textId="4355E6E5" w:rsidR="003B5E40" w:rsidRPr="00356E11" w:rsidRDefault="004A7E4D" w:rsidP="003D295E">
      <w:pPr>
        <w:pStyle w:val="Odstavecseseznamem"/>
        <w:numPr>
          <w:ilvl w:val="0"/>
          <w:numId w:val="68"/>
        </w:numPr>
        <w:ind w:left="1418" w:hanging="284"/>
        <w:rPr>
          <w:sz w:val="20"/>
          <w:szCs w:val="20"/>
        </w:rPr>
      </w:pPr>
      <w:r w:rsidRPr="00356E11">
        <w:rPr>
          <w:rFonts w:eastAsia="Times New Roman"/>
        </w:rPr>
        <w:t xml:space="preserve">odstoupení od Smlouvy je oprávněná strana povinna učinit do </w:t>
      </w:r>
      <w:r w:rsidRPr="00356E11">
        <w:rPr>
          <w:rFonts w:eastAsia="Times New Roman"/>
          <w:b/>
          <w:bCs/>
        </w:rPr>
        <w:t>30 (třiceti) dnů</w:t>
      </w:r>
      <w:r w:rsidRPr="00356E11">
        <w:rPr>
          <w:rFonts w:eastAsia="Times New Roman"/>
        </w:rPr>
        <w:t xml:space="preserve"> (nikoli ve lhůtě bez zbytečného odkladu, jak stanoví § 2002 odst. 1 a 2 </w:t>
      </w:r>
      <w:proofErr w:type="spellStart"/>
      <w:r w:rsidRPr="00356E11">
        <w:rPr>
          <w:rFonts w:eastAsia="Times New Roman"/>
        </w:rPr>
        <w:t>o.z</w:t>
      </w:r>
      <w:proofErr w:type="spellEnd"/>
      <w:r w:rsidRPr="00356E11">
        <w:rPr>
          <w:rFonts w:eastAsia="Times New Roman"/>
        </w:rPr>
        <w:t>.),</w:t>
      </w:r>
    </w:p>
    <w:p w14:paraId="6239025A" w14:textId="77777777" w:rsidR="00356E11" w:rsidRPr="00356E11" w:rsidRDefault="004A7E4D" w:rsidP="003D295E">
      <w:pPr>
        <w:pStyle w:val="Odstavecseseznamem"/>
        <w:numPr>
          <w:ilvl w:val="0"/>
          <w:numId w:val="68"/>
        </w:numPr>
        <w:ind w:left="1418" w:hanging="284"/>
        <w:rPr>
          <w:sz w:val="20"/>
          <w:szCs w:val="20"/>
        </w:rPr>
      </w:pPr>
      <w:r w:rsidRPr="00356E11">
        <w:rPr>
          <w:rFonts w:eastAsia="Times New Roman"/>
        </w:rPr>
        <w:t xml:space="preserve">odstoupením od Smlouvy se závazek zrušuje do budoucna, tedy ex </w:t>
      </w:r>
      <w:proofErr w:type="spellStart"/>
      <w:r w:rsidRPr="00356E11">
        <w:rPr>
          <w:rFonts w:eastAsia="Times New Roman"/>
        </w:rPr>
        <w:t>nunc</w:t>
      </w:r>
      <w:proofErr w:type="spellEnd"/>
      <w:r w:rsidRPr="00356E11">
        <w:rPr>
          <w:rFonts w:eastAsia="Times New Roman"/>
        </w:rPr>
        <w:t xml:space="preserve"> (nikoli od počátku, jak stanoví § 2004 odst. 1 </w:t>
      </w:r>
      <w:proofErr w:type="spellStart"/>
      <w:r w:rsidRPr="00356E11">
        <w:rPr>
          <w:rFonts w:eastAsia="Times New Roman"/>
        </w:rPr>
        <w:t>o.z</w:t>
      </w:r>
      <w:proofErr w:type="spellEnd"/>
      <w:r w:rsidRPr="00356E11">
        <w:rPr>
          <w:rFonts w:eastAsia="Times New Roman"/>
        </w:rPr>
        <w:t>.),</w:t>
      </w:r>
    </w:p>
    <w:p w14:paraId="7857B625" w14:textId="66921DC3" w:rsidR="003B5E40" w:rsidRPr="00356E11" w:rsidRDefault="004A7E4D" w:rsidP="003D295E">
      <w:pPr>
        <w:pStyle w:val="Odstavecseseznamem"/>
        <w:numPr>
          <w:ilvl w:val="0"/>
          <w:numId w:val="68"/>
        </w:numPr>
        <w:ind w:left="1418" w:hanging="284"/>
        <w:rPr>
          <w:sz w:val="20"/>
          <w:szCs w:val="20"/>
        </w:rPr>
      </w:pPr>
      <w:r w:rsidRPr="00356E11">
        <w:rPr>
          <w:rFonts w:eastAsia="Times New Roman"/>
        </w:rPr>
        <w:t>důvod k</w:t>
      </w:r>
      <w:r w:rsidR="00E41E7E">
        <w:rPr>
          <w:rFonts w:eastAsia="Times New Roman"/>
        </w:rPr>
        <w:t> </w:t>
      </w:r>
      <w:r w:rsidRPr="00356E11">
        <w:rPr>
          <w:rFonts w:eastAsia="Times New Roman"/>
        </w:rPr>
        <w:t>odstoupení (skutkový) musí být v</w:t>
      </w:r>
      <w:r w:rsidR="00E41E7E">
        <w:rPr>
          <w:rFonts w:eastAsia="Times New Roman"/>
        </w:rPr>
        <w:t> </w:t>
      </w:r>
      <w:r w:rsidRPr="00356E11">
        <w:rPr>
          <w:rFonts w:eastAsia="Times New Roman"/>
        </w:rPr>
        <w:t>textu odstoupení od Smlouvy uveden.</w:t>
      </w:r>
    </w:p>
    <w:p w14:paraId="7A6C34B9" w14:textId="35422106" w:rsidR="00356E11" w:rsidRDefault="00356E11" w:rsidP="003D295E">
      <w:pPr>
        <w:numPr>
          <w:ilvl w:val="1"/>
          <w:numId w:val="3"/>
        </w:numPr>
        <w:ind w:left="794" w:hanging="794"/>
        <w:jc w:val="both"/>
        <w:rPr>
          <w:rFonts w:eastAsia="Times New Roman"/>
        </w:rPr>
      </w:pPr>
      <w:r>
        <w:rPr>
          <w:rFonts w:eastAsia="Times New Roman"/>
        </w:rPr>
        <w:t xml:space="preserve">Je-li dán důvod pro výpověď Smlouvy a Smluvní strana tento rozvazovací důvod (ať zákonný či smluvně ujednaný) skutečně uplatní a Smlouvu vypoví, jsou tímto </w:t>
      </w:r>
      <w:r>
        <w:rPr>
          <w:rFonts w:eastAsia="Times New Roman"/>
          <w:b/>
          <w:bCs/>
        </w:rPr>
        <w:t>automaticky</w:t>
      </w:r>
      <w:r>
        <w:rPr>
          <w:rFonts w:eastAsia="Times New Roman"/>
        </w:rPr>
        <w:t xml:space="preserve"> (bez dalšího) vypovězeny i dosud účinné (nesplněné) Prováděcí smlouvy. Jestliže ovšem Smluvní strana, která Smlouvu takto vypoví, přímo v</w:t>
      </w:r>
      <w:r w:rsidR="00E41E7E">
        <w:rPr>
          <w:rFonts w:eastAsia="Times New Roman"/>
        </w:rPr>
        <w:t> </w:t>
      </w:r>
      <w:r>
        <w:rPr>
          <w:rFonts w:eastAsia="Times New Roman"/>
        </w:rPr>
        <w:t>textu tohoto rozvazovacího právního jednání (současně) určí, že se na (některé či všechny) dosud účinné (nesplněné) Prováděcí smlouvy výpověď nevztahuje, pak platí, že tyto (některé či všechny) Prováděcí smlouvy jsou účinné i nadále a k</w:t>
      </w:r>
      <w:r w:rsidR="00E41E7E">
        <w:rPr>
          <w:rFonts w:eastAsia="Times New Roman"/>
        </w:rPr>
        <w:t> </w:t>
      </w:r>
      <w:r>
        <w:rPr>
          <w:rFonts w:eastAsia="Times New Roman"/>
        </w:rPr>
        <w:t>žádnému jejich ukončení nedochází. Na Prováděcí smlouvy, které byly vypovězeny podle první věty tohoto bodu, se bod 10.14. věta druhá Smlouvy použije obdobně.</w:t>
      </w:r>
    </w:p>
    <w:p w14:paraId="3DEBEEA2" w14:textId="27C432A3" w:rsidR="003B5E40" w:rsidRPr="00356E11" w:rsidRDefault="004A7E4D" w:rsidP="003D295E">
      <w:pPr>
        <w:numPr>
          <w:ilvl w:val="1"/>
          <w:numId w:val="3"/>
        </w:numPr>
        <w:ind w:left="680" w:hanging="794"/>
        <w:jc w:val="both"/>
        <w:rPr>
          <w:sz w:val="20"/>
          <w:szCs w:val="20"/>
        </w:rPr>
      </w:pPr>
      <w:r w:rsidRPr="00356E11">
        <w:rPr>
          <w:rFonts w:eastAsia="Times New Roman"/>
        </w:rPr>
        <w:t>Je-li dán důvod pro odstoupení od Smlouvy a Smluvní strana tento rozvazovací důvod (ať zákonný či smluvně ujednaný) skutečně uplatní a od Smlouvy odstoupí, je tímto</w:t>
      </w:r>
      <w:r w:rsidRPr="00356E11">
        <w:rPr>
          <w:rFonts w:eastAsia="Times New Roman"/>
          <w:b/>
          <w:bCs/>
        </w:rPr>
        <w:t xml:space="preserve"> automaticky</w:t>
      </w:r>
      <w:r w:rsidRPr="00356E11">
        <w:rPr>
          <w:rFonts w:eastAsia="Times New Roman"/>
        </w:rPr>
        <w:t xml:space="preserve"> (bez dalšího) odstoupeno i od dosud účinných (nesplněných) Prováděcích smluv. Jestliže ovšem Smluvní strana, která od Smlouvy takto odstoupí, přímo v</w:t>
      </w:r>
      <w:r w:rsidR="00E41E7E">
        <w:rPr>
          <w:rFonts w:eastAsia="Times New Roman"/>
        </w:rPr>
        <w:t> </w:t>
      </w:r>
      <w:r w:rsidRPr="00356E11">
        <w:rPr>
          <w:rFonts w:eastAsia="Times New Roman"/>
        </w:rPr>
        <w:t>textu tohoto</w:t>
      </w:r>
      <w:r w:rsidR="00356E11" w:rsidRPr="00356E11">
        <w:rPr>
          <w:rFonts w:eastAsia="Times New Roman"/>
        </w:rPr>
        <w:t xml:space="preserve"> </w:t>
      </w:r>
      <w:bookmarkStart w:id="8" w:name="page49"/>
      <w:bookmarkEnd w:id="8"/>
      <w:r w:rsidRPr="00356E11">
        <w:rPr>
          <w:rFonts w:eastAsia="Times New Roman"/>
        </w:rPr>
        <w:t>rozvazovacího právního jednání (současně) určí, že se na (některé či všechny) dosud účinné (nesplněné) Prováděcí smlouvy odstoupení nevztahuje, pak platí, že tyto (některé či všechny) Prováděcí smlouvy jsou účinné i nadále a k</w:t>
      </w:r>
      <w:r w:rsidR="00E41E7E">
        <w:rPr>
          <w:rFonts w:eastAsia="Times New Roman"/>
        </w:rPr>
        <w:t> </w:t>
      </w:r>
      <w:r w:rsidRPr="00356E11">
        <w:rPr>
          <w:rFonts w:eastAsia="Times New Roman"/>
        </w:rPr>
        <w:t>žádnému jejich ukončení nedochází. Na Prováděcí smlouvy, od nichž bylo odstoupeno podle první věty tohoto bodu, se bod 10.15. písm. B) Smlouvy použije obdobně.</w:t>
      </w:r>
    </w:p>
    <w:p w14:paraId="5D2A5104" w14:textId="20F7BEBD" w:rsidR="00356E11" w:rsidRPr="00356E11" w:rsidRDefault="00356E11" w:rsidP="00356E11">
      <w:pPr>
        <w:spacing w:before="120" w:after="120"/>
        <w:jc w:val="both"/>
        <w:rPr>
          <w:sz w:val="20"/>
          <w:szCs w:val="20"/>
        </w:rPr>
      </w:pPr>
      <w:r w:rsidRPr="00356E11">
        <w:rPr>
          <w:rFonts w:eastAsia="Times New Roman"/>
          <w:b/>
          <w:bCs/>
        </w:rPr>
        <w:t>Vypořádání pohledávek a dluhů z</w:t>
      </w:r>
      <w:r w:rsidR="00E41E7E">
        <w:rPr>
          <w:rFonts w:eastAsia="Times New Roman"/>
          <w:b/>
          <w:bCs/>
        </w:rPr>
        <w:t> </w:t>
      </w:r>
      <w:r w:rsidRPr="00356E11">
        <w:rPr>
          <w:rFonts w:eastAsia="Times New Roman"/>
          <w:b/>
          <w:bCs/>
        </w:rPr>
        <w:t>jednotlivých Prováděcích smluv v</w:t>
      </w:r>
      <w:r w:rsidR="00E41E7E">
        <w:rPr>
          <w:rFonts w:eastAsia="Times New Roman"/>
          <w:b/>
          <w:bCs/>
        </w:rPr>
        <w:t> </w:t>
      </w:r>
      <w:r w:rsidRPr="00356E11">
        <w:rPr>
          <w:rFonts w:eastAsia="Times New Roman"/>
          <w:b/>
          <w:bCs/>
        </w:rPr>
        <w:t>případě jejich předčasného ukončení</w:t>
      </w:r>
    </w:p>
    <w:p w14:paraId="63040A5A" w14:textId="76FC4269" w:rsidR="00356E11" w:rsidRPr="00356E11" w:rsidRDefault="00356E11" w:rsidP="003D295E">
      <w:pPr>
        <w:numPr>
          <w:ilvl w:val="1"/>
          <w:numId w:val="3"/>
        </w:numPr>
        <w:ind w:left="680" w:hanging="794"/>
        <w:jc w:val="both"/>
        <w:rPr>
          <w:sz w:val="20"/>
          <w:szCs w:val="20"/>
        </w:rPr>
      </w:pPr>
      <w:r>
        <w:rPr>
          <w:rFonts w:eastAsia="Times New Roman"/>
        </w:rPr>
        <w:t>Dojde-li k</w:t>
      </w:r>
      <w:r w:rsidR="00E41E7E">
        <w:rPr>
          <w:rFonts w:eastAsia="Times New Roman"/>
        </w:rPr>
        <w:t> </w:t>
      </w:r>
      <w:r>
        <w:rPr>
          <w:rFonts w:eastAsia="Times New Roman"/>
        </w:rPr>
        <w:t>Předčasnému ukončení Prováděcí smlouvy (ať již výpovědí nebo odstoupením, ať již je učiněno kteroukoli Smluvní stranou, a ať již z</w:t>
      </w:r>
      <w:r w:rsidR="00E41E7E">
        <w:rPr>
          <w:rFonts w:eastAsia="Times New Roman"/>
        </w:rPr>
        <w:t> </w:t>
      </w:r>
      <w:r>
        <w:rPr>
          <w:rFonts w:eastAsia="Times New Roman"/>
        </w:rPr>
        <w:t xml:space="preserve">kteréhokoli zákonného či smluvně sjednaného důvodu), je Klient povinen uhradit Poradci ty náklady, které do dne ukončení účinnosti příslušné Prováděcí smlouvy účelně vynaložil na poskytování příslušných právních služeb. Poradce je však povinen výši těchto nákladů vyčíslit a prokázat nejpozději do </w:t>
      </w:r>
      <w:r>
        <w:rPr>
          <w:rFonts w:eastAsia="Times New Roman"/>
          <w:b/>
          <w:bCs/>
        </w:rPr>
        <w:t>30 (třiceti) dnů</w:t>
      </w:r>
      <w:r>
        <w:rPr>
          <w:rFonts w:eastAsia="Times New Roman"/>
        </w:rPr>
        <w:t xml:space="preserve"> od ukončení účinnosti takovéto Prováděcí smlouvy, jinak právo na úhradu těchto nákladů zanikne a Poradce se na Klientovi žádného dalšího peněžitého plnění z</w:t>
      </w:r>
      <w:r w:rsidR="00E41E7E">
        <w:rPr>
          <w:rFonts w:eastAsia="Times New Roman"/>
        </w:rPr>
        <w:t> </w:t>
      </w:r>
      <w:r>
        <w:rPr>
          <w:rFonts w:eastAsia="Times New Roman"/>
        </w:rPr>
        <w:t>takovéto Prováděcí smlouvy nedomůže.</w:t>
      </w:r>
    </w:p>
    <w:p w14:paraId="6F366AA8" w14:textId="77777777" w:rsidR="00356E11" w:rsidRPr="00835AB1" w:rsidRDefault="00356E11" w:rsidP="003D295E">
      <w:pPr>
        <w:numPr>
          <w:ilvl w:val="0"/>
          <w:numId w:val="3"/>
        </w:numPr>
        <w:tabs>
          <w:tab w:val="left" w:pos="680"/>
        </w:tabs>
        <w:spacing w:before="240" w:after="240"/>
        <w:ind w:left="794" w:hanging="794"/>
        <w:rPr>
          <w:rFonts w:eastAsia="Times New Roman"/>
          <w:b/>
          <w:bCs/>
        </w:rPr>
      </w:pPr>
      <w:r>
        <w:rPr>
          <w:rFonts w:eastAsia="Times New Roman"/>
          <w:b/>
          <w:bCs/>
          <w:sz w:val="21"/>
          <w:szCs w:val="21"/>
        </w:rPr>
        <w:t>KOMUNIKACE MEZI SMLUVNÍMI STRANAMI</w:t>
      </w:r>
    </w:p>
    <w:p w14:paraId="4482D64D" w14:textId="77777777" w:rsidR="00356E11" w:rsidRPr="00356E11" w:rsidRDefault="00356E11" w:rsidP="00356E11">
      <w:pPr>
        <w:tabs>
          <w:tab w:val="left" w:pos="680"/>
        </w:tabs>
        <w:spacing w:before="120" w:after="120"/>
        <w:ind w:right="3481"/>
        <w:jc w:val="both"/>
        <w:rPr>
          <w:rFonts w:eastAsia="Times New Roman"/>
          <w:b/>
          <w:bCs/>
          <w:sz w:val="21"/>
          <w:szCs w:val="21"/>
        </w:rPr>
      </w:pPr>
      <w:r w:rsidRPr="00356E11">
        <w:rPr>
          <w:rFonts w:eastAsia="Times New Roman"/>
          <w:b/>
          <w:bCs/>
          <w:sz w:val="21"/>
          <w:szCs w:val="21"/>
        </w:rPr>
        <w:t>Komunikace mezi Smluvními stranami ve věcech Smlouvy</w:t>
      </w:r>
    </w:p>
    <w:p w14:paraId="135F6C00" w14:textId="3CAB4435" w:rsidR="003B5E40" w:rsidRPr="002657B9" w:rsidRDefault="004A7E4D" w:rsidP="003D295E">
      <w:pPr>
        <w:numPr>
          <w:ilvl w:val="1"/>
          <w:numId w:val="3"/>
        </w:numPr>
        <w:ind w:left="794" w:hanging="794"/>
        <w:rPr>
          <w:rFonts w:eastAsia="Times New Roman"/>
          <w:b/>
          <w:bCs/>
        </w:rPr>
      </w:pPr>
      <w:r w:rsidRPr="00356E11">
        <w:rPr>
          <w:rFonts w:eastAsia="Times New Roman"/>
        </w:rPr>
        <w:t xml:space="preserve">Veškerá </w:t>
      </w:r>
      <w:r w:rsidRPr="00356E11">
        <w:rPr>
          <w:rFonts w:eastAsia="Times New Roman"/>
          <w:b/>
          <w:bCs/>
        </w:rPr>
        <w:t>komunikace mezi Smluvními stranami ve věcech Smlouvy</w:t>
      </w:r>
      <w:r w:rsidRPr="00356E11">
        <w:rPr>
          <w:rFonts w:eastAsia="Times New Roman"/>
        </w:rPr>
        <w:t xml:space="preserve"> musí probíhat výlučně prostřednictvím:</w:t>
      </w:r>
    </w:p>
    <w:p w14:paraId="0DF02D41" w14:textId="77777777" w:rsidR="003B5E40" w:rsidRDefault="004A7E4D" w:rsidP="003D295E">
      <w:pPr>
        <w:numPr>
          <w:ilvl w:val="0"/>
          <w:numId w:val="21"/>
        </w:numPr>
        <w:rPr>
          <w:rFonts w:eastAsia="Times New Roman"/>
        </w:rPr>
      </w:pPr>
      <w:r>
        <w:rPr>
          <w:rFonts w:eastAsia="Times New Roman"/>
        </w:rPr>
        <w:t>statutárních orgánů Smluvních stran Smlouvy (dále též „</w:t>
      </w:r>
      <w:r>
        <w:rPr>
          <w:rFonts w:eastAsia="Times New Roman"/>
          <w:b/>
          <w:bCs/>
        </w:rPr>
        <w:t>Statutární orgán</w:t>
      </w:r>
      <w:r>
        <w:rPr>
          <w:rFonts w:eastAsia="Times New Roman"/>
        </w:rPr>
        <w:t>“),</w:t>
      </w:r>
    </w:p>
    <w:p w14:paraId="1DF49894" w14:textId="77777777" w:rsidR="003B5E40" w:rsidRDefault="004A7E4D" w:rsidP="003D295E">
      <w:pPr>
        <w:numPr>
          <w:ilvl w:val="0"/>
          <w:numId w:val="21"/>
        </w:numPr>
        <w:rPr>
          <w:rFonts w:eastAsia="Times New Roman"/>
        </w:rPr>
      </w:pPr>
      <w:r>
        <w:rPr>
          <w:rFonts w:eastAsia="Times New Roman"/>
        </w:rPr>
        <w:t>osoby oprávněné jednat za Smluvní stranu Smlouvy (dále též „</w:t>
      </w:r>
      <w:r>
        <w:rPr>
          <w:rFonts w:eastAsia="Times New Roman"/>
          <w:b/>
          <w:bCs/>
        </w:rPr>
        <w:t>Smluvní oprávněná osoba</w:t>
      </w:r>
      <w:r>
        <w:rPr>
          <w:rFonts w:eastAsia="Times New Roman"/>
        </w:rPr>
        <w:t>“), nebo</w:t>
      </w:r>
    </w:p>
    <w:p w14:paraId="2A1CBB24" w14:textId="77777777" w:rsidR="003B5E40" w:rsidRDefault="004A7E4D" w:rsidP="003D295E">
      <w:pPr>
        <w:numPr>
          <w:ilvl w:val="0"/>
          <w:numId w:val="21"/>
        </w:numPr>
        <w:rPr>
          <w:rFonts w:eastAsia="Times New Roman"/>
        </w:rPr>
      </w:pPr>
      <w:r>
        <w:rPr>
          <w:rFonts w:eastAsia="Times New Roman"/>
        </w:rPr>
        <w:t>kontaktních osob za Smluvní stranu Smlouvy (dále též „</w:t>
      </w:r>
      <w:r>
        <w:rPr>
          <w:rFonts w:eastAsia="Times New Roman"/>
          <w:b/>
          <w:bCs/>
        </w:rPr>
        <w:t>Smluvní kontaktní osoba</w:t>
      </w:r>
      <w:r>
        <w:rPr>
          <w:rFonts w:eastAsia="Times New Roman"/>
        </w:rPr>
        <w:t>“).</w:t>
      </w:r>
    </w:p>
    <w:p w14:paraId="4E6237C7" w14:textId="77777777" w:rsidR="00212C96" w:rsidRPr="00212C96" w:rsidRDefault="00212C96" w:rsidP="00212C96">
      <w:pPr>
        <w:ind w:left="794"/>
        <w:rPr>
          <w:rFonts w:eastAsia="Times New Roman"/>
          <w:b/>
          <w:bCs/>
        </w:rPr>
      </w:pPr>
    </w:p>
    <w:p w14:paraId="29C8B38E" w14:textId="3F056E38" w:rsidR="002657B9" w:rsidRPr="002657B9" w:rsidRDefault="002657B9" w:rsidP="003D295E">
      <w:pPr>
        <w:numPr>
          <w:ilvl w:val="1"/>
          <w:numId w:val="3"/>
        </w:numPr>
        <w:ind w:left="794" w:hanging="794"/>
        <w:rPr>
          <w:rFonts w:eastAsia="Times New Roman"/>
          <w:b/>
          <w:bCs/>
        </w:rPr>
      </w:pPr>
      <w:r>
        <w:rPr>
          <w:rFonts w:eastAsia="Times New Roman"/>
        </w:rPr>
        <w:t>Smluvní oprávněnou osobou je:</w:t>
      </w:r>
    </w:p>
    <w:p w14:paraId="26E93D98" w14:textId="3E89DBD8" w:rsidR="002657B9" w:rsidRDefault="004A7E4D" w:rsidP="003D295E">
      <w:pPr>
        <w:numPr>
          <w:ilvl w:val="2"/>
          <w:numId w:val="3"/>
        </w:numPr>
        <w:spacing w:before="120"/>
        <w:ind w:left="1418" w:hanging="851"/>
        <w:rPr>
          <w:rFonts w:eastAsia="Times New Roman"/>
        </w:rPr>
      </w:pPr>
      <w:r w:rsidRPr="002657B9">
        <w:rPr>
          <w:rFonts w:eastAsia="Times New Roman"/>
        </w:rPr>
        <w:t xml:space="preserve">Za Klienta: </w:t>
      </w:r>
      <w:r w:rsidR="002657B9" w:rsidRPr="002657B9">
        <w:rPr>
          <w:rFonts w:eastAsia="Times New Roman"/>
        </w:rPr>
        <w:t>Ing. Lubomír Fojtů</w:t>
      </w:r>
      <w:r w:rsidRPr="002657B9">
        <w:rPr>
          <w:rFonts w:eastAsia="Times New Roman"/>
        </w:rPr>
        <w:t>,</w:t>
      </w:r>
    </w:p>
    <w:p w14:paraId="006AF137" w14:textId="430427CE" w:rsidR="002657B9" w:rsidRDefault="004A7E4D" w:rsidP="00E41E7E">
      <w:pPr>
        <w:tabs>
          <w:tab w:val="left" w:pos="1418"/>
        </w:tabs>
        <w:ind w:left="1418"/>
        <w:rPr>
          <w:rFonts w:eastAsia="Times New Roman"/>
        </w:rPr>
      </w:pPr>
      <w:r w:rsidRPr="002657B9">
        <w:rPr>
          <w:rFonts w:eastAsia="Times New Roman"/>
        </w:rPr>
        <w:t xml:space="preserve">tel.: </w:t>
      </w:r>
    </w:p>
    <w:p w14:paraId="6E82A825" w14:textId="1177D0DF" w:rsidR="002657B9" w:rsidRPr="002657B9" w:rsidRDefault="002657B9" w:rsidP="002657B9">
      <w:pPr>
        <w:tabs>
          <w:tab w:val="left" w:pos="1418"/>
        </w:tabs>
        <w:ind w:left="720"/>
        <w:rPr>
          <w:rFonts w:eastAsia="Times New Roman"/>
        </w:rPr>
      </w:pPr>
      <w:r>
        <w:rPr>
          <w:rFonts w:eastAsia="Times New Roman"/>
        </w:rPr>
        <w:tab/>
      </w:r>
      <w:r w:rsidR="004A7E4D" w:rsidRPr="002657B9">
        <w:rPr>
          <w:rFonts w:eastAsia="Times New Roman"/>
        </w:rPr>
        <w:t>email</w:t>
      </w:r>
      <w:r>
        <w:rPr>
          <w:rFonts w:eastAsia="Times New Roman"/>
        </w:rPr>
        <w:t xml:space="preserve"> </w:t>
      </w:r>
    </w:p>
    <w:p w14:paraId="7E507FBB" w14:textId="30163627" w:rsidR="003B5E40" w:rsidRPr="002657B9" w:rsidRDefault="004A7E4D" w:rsidP="003D295E">
      <w:pPr>
        <w:numPr>
          <w:ilvl w:val="2"/>
          <w:numId w:val="3"/>
        </w:numPr>
        <w:spacing w:before="120"/>
        <w:ind w:left="1418" w:hanging="851"/>
        <w:rPr>
          <w:rFonts w:eastAsia="Times New Roman"/>
        </w:rPr>
      </w:pPr>
      <w:r w:rsidRPr="002657B9">
        <w:rPr>
          <w:rFonts w:eastAsia="Times New Roman"/>
        </w:rPr>
        <w:t xml:space="preserve">Za Poradce: </w:t>
      </w:r>
    </w:p>
    <w:p w14:paraId="6B3E7C2F" w14:textId="3C94B5FB" w:rsidR="003B5E40" w:rsidRDefault="004A7E4D" w:rsidP="00E41E7E">
      <w:pPr>
        <w:tabs>
          <w:tab w:val="left" w:pos="1418"/>
        </w:tabs>
        <w:ind w:left="1418"/>
        <w:rPr>
          <w:rFonts w:eastAsia="Times New Roman"/>
        </w:rPr>
      </w:pPr>
      <w:r>
        <w:rPr>
          <w:rFonts w:eastAsia="Times New Roman"/>
        </w:rPr>
        <w:t xml:space="preserve">tel.: </w:t>
      </w:r>
    </w:p>
    <w:p w14:paraId="572F0DFC" w14:textId="5F283315" w:rsidR="003B5E40" w:rsidRDefault="002657B9" w:rsidP="00835AB1">
      <w:pPr>
        <w:tabs>
          <w:tab w:val="left" w:pos="1418"/>
        </w:tabs>
        <w:spacing w:after="240"/>
        <w:rPr>
          <w:rFonts w:eastAsia="Times New Roman"/>
        </w:rPr>
      </w:pPr>
      <w:r>
        <w:rPr>
          <w:rFonts w:eastAsia="Times New Roman"/>
        </w:rPr>
        <w:tab/>
      </w:r>
      <w:r w:rsidR="004A7E4D">
        <w:rPr>
          <w:rFonts w:eastAsia="Times New Roman"/>
        </w:rPr>
        <w:t xml:space="preserve">email: </w:t>
      </w:r>
    </w:p>
    <w:p w14:paraId="68BB1387" w14:textId="77777777" w:rsidR="00212C96" w:rsidRDefault="00212C96">
      <w:pPr>
        <w:rPr>
          <w:rFonts w:eastAsia="Times New Roman"/>
        </w:rPr>
      </w:pPr>
      <w:r>
        <w:rPr>
          <w:rFonts w:eastAsia="Times New Roman"/>
        </w:rPr>
        <w:br w:type="page"/>
      </w:r>
    </w:p>
    <w:p w14:paraId="64DDD40C" w14:textId="2902BA8A" w:rsidR="003B5E40" w:rsidRDefault="002657B9" w:rsidP="003D295E">
      <w:pPr>
        <w:numPr>
          <w:ilvl w:val="1"/>
          <w:numId w:val="3"/>
        </w:numPr>
        <w:ind w:left="794" w:hanging="794"/>
        <w:rPr>
          <w:rFonts w:eastAsia="Times New Roman"/>
        </w:rPr>
      </w:pPr>
      <w:r w:rsidRPr="002657B9">
        <w:rPr>
          <w:rFonts w:eastAsia="Times New Roman"/>
        </w:rPr>
        <w:lastRenderedPageBreak/>
        <w:t>Smluvní kontaktní osobou je:</w:t>
      </w:r>
    </w:p>
    <w:p w14:paraId="7AC052A9" w14:textId="3E4C9F41" w:rsidR="002657B9" w:rsidRDefault="002657B9" w:rsidP="003D295E">
      <w:pPr>
        <w:numPr>
          <w:ilvl w:val="2"/>
          <w:numId w:val="3"/>
        </w:numPr>
        <w:spacing w:before="120"/>
        <w:ind w:left="1418" w:hanging="851"/>
        <w:rPr>
          <w:rFonts w:eastAsia="Times New Roman"/>
        </w:rPr>
      </w:pPr>
      <w:r w:rsidRPr="002657B9">
        <w:rPr>
          <w:rFonts w:eastAsia="Times New Roman"/>
        </w:rPr>
        <w:t>Za Klienta:</w:t>
      </w:r>
    </w:p>
    <w:p w14:paraId="3F30198D" w14:textId="44DF2EA6" w:rsidR="002657B9" w:rsidRDefault="002657B9" w:rsidP="00E41E7E">
      <w:pPr>
        <w:tabs>
          <w:tab w:val="left" w:pos="1418"/>
        </w:tabs>
        <w:ind w:left="1418"/>
        <w:rPr>
          <w:rFonts w:eastAsia="Times New Roman"/>
        </w:rPr>
      </w:pPr>
      <w:r w:rsidRPr="002657B9">
        <w:rPr>
          <w:rFonts w:eastAsia="Times New Roman"/>
        </w:rPr>
        <w:t>tel</w:t>
      </w:r>
    </w:p>
    <w:p w14:paraId="33510F50" w14:textId="410D6D5F" w:rsidR="002657B9" w:rsidRPr="002657B9" w:rsidRDefault="002657B9" w:rsidP="002657B9">
      <w:pPr>
        <w:tabs>
          <w:tab w:val="left" w:pos="1418"/>
        </w:tabs>
        <w:ind w:left="720"/>
        <w:rPr>
          <w:rFonts w:eastAsia="Times New Roman"/>
        </w:rPr>
      </w:pPr>
      <w:r>
        <w:rPr>
          <w:rFonts w:eastAsia="Times New Roman"/>
        </w:rPr>
        <w:tab/>
      </w:r>
      <w:r w:rsidRPr="002657B9">
        <w:rPr>
          <w:rFonts w:eastAsia="Times New Roman"/>
        </w:rPr>
        <w:t xml:space="preserve">email: </w:t>
      </w:r>
    </w:p>
    <w:p w14:paraId="47C548C7" w14:textId="3B29B1E6" w:rsidR="002657B9" w:rsidRPr="002657B9" w:rsidRDefault="002657B9" w:rsidP="003D295E">
      <w:pPr>
        <w:numPr>
          <w:ilvl w:val="2"/>
          <w:numId w:val="3"/>
        </w:numPr>
        <w:spacing w:before="120"/>
        <w:ind w:left="1418" w:hanging="851"/>
        <w:rPr>
          <w:rFonts w:eastAsia="Times New Roman"/>
        </w:rPr>
      </w:pPr>
      <w:r w:rsidRPr="002657B9">
        <w:rPr>
          <w:rFonts w:eastAsia="Times New Roman"/>
        </w:rPr>
        <w:t xml:space="preserve">Za Poradce: </w:t>
      </w:r>
    </w:p>
    <w:p w14:paraId="7685D687" w14:textId="499A9CF8" w:rsidR="002657B9" w:rsidRDefault="002657B9" w:rsidP="00E41E7E">
      <w:pPr>
        <w:tabs>
          <w:tab w:val="left" w:pos="1418"/>
        </w:tabs>
        <w:ind w:left="1418"/>
        <w:rPr>
          <w:rFonts w:eastAsia="Times New Roman"/>
        </w:rPr>
      </w:pPr>
      <w:r>
        <w:rPr>
          <w:rFonts w:eastAsia="Times New Roman"/>
        </w:rPr>
        <w:t xml:space="preserve">tel.: </w:t>
      </w:r>
    </w:p>
    <w:p w14:paraId="0783E9E4" w14:textId="4B84BCD2" w:rsidR="002657B9" w:rsidRDefault="002657B9" w:rsidP="002657B9">
      <w:pPr>
        <w:tabs>
          <w:tab w:val="left" w:pos="1418"/>
        </w:tabs>
        <w:rPr>
          <w:rFonts w:eastAsia="Times New Roman"/>
        </w:rPr>
      </w:pPr>
      <w:r>
        <w:rPr>
          <w:rFonts w:eastAsia="Times New Roman"/>
        </w:rPr>
        <w:tab/>
        <w:t xml:space="preserve">email: </w:t>
      </w:r>
    </w:p>
    <w:p w14:paraId="09C5403F" w14:textId="77777777" w:rsidR="00DE48A7" w:rsidRPr="00DE48A7" w:rsidRDefault="00DE48A7" w:rsidP="00355ED8">
      <w:pPr>
        <w:numPr>
          <w:ilvl w:val="1"/>
          <w:numId w:val="3"/>
        </w:numPr>
        <w:spacing w:before="120"/>
        <w:ind w:left="794" w:hanging="794"/>
        <w:rPr>
          <w:rFonts w:eastAsia="Times New Roman"/>
        </w:rPr>
      </w:pPr>
      <w:r w:rsidRPr="00DE48A7">
        <w:rPr>
          <w:rFonts w:eastAsia="Times New Roman"/>
        </w:rPr>
        <w:t>Statutární orgán je oprávněn ke všem jednáním týkajícím se Smlouvy.</w:t>
      </w:r>
    </w:p>
    <w:p w14:paraId="12C98C15" w14:textId="2BE6D172" w:rsidR="003B5E40" w:rsidRPr="00DE48A7" w:rsidRDefault="004A7E4D" w:rsidP="00355ED8">
      <w:pPr>
        <w:numPr>
          <w:ilvl w:val="1"/>
          <w:numId w:val="3"/>
        </w:numPr>
        <w:spacing w:before="120"/>
        <w:ind w:left="794" w:hanging="794"/>
        <w:rPr>
          <w:rFonts w:eastAsia="Times New Roman"/>
        </w:rPr>
      </w:pPr>
      <w:r w:rsidRPr="00DE48A7">
        <w:rPr>
          <w:rFonts w:eastAsia="Times New Roman"/>
        </w:rPr>
        <w:t>Smluvní oprávněná osoba je oprávněna ke všem jednáním týkajícím se Smlouvy.</w:t>
      </w:r>
    </w:p>
    <w:p w14:paraId="43845A7F" w14:textId="5A5F89DB" w:rsidR="00DE48A7" w:rsidRPr="00DE48A7" w:rsidRDefault="004A7E4D" w:rsidP="00355ED8">
      <w:pPr>
        <w:numPr>
          <w:ilvl w:val="1"/>
          <w:numId w:val="3"/>
        </w:numPr>
        <w:spacing w:before="120"/>
        <w:ind w:left="794" w:hanging="794"/>
        <w:jc w:val="both"/>
        <w:rPr>
          <w:rFonts w:eastAsia="Times New Roman"/>
        </w:rPr>
      </w:pPr>
      <w:r w:rsidRPr="00DE48A7">
        <w:rPr>
          <w:rFonts w:eastAsia="Times New Roman"/>
        </w:rPr>
        <w:t>Smluvní kontaktní osoba není oprávněna k</w:t>
      </w:r>
      <w:r w:rsidR="00E41E7E">
        <w:rPr>
          <w:rFonts w:eastAsia="Times New Roman"/>
        </w:rPr>
        <w:t> </w:t>
      </w:r>
      <w:r w:rsidRPr="00DE48A7">
        <w:rPr>
          <w:rFonts w:eastAsia="Times New Roman"/>
        </w:rPr>
        <w:t>uzavření změn Smlouvy či jejímu zrušení, ledaže se prokáže plnou mocí (pověřením) udělenou jí k</w:t>
      </w:r>
      <w:r w:rsidR="00E41E7E">
        <w:rPr>
          <w:rFonts w:eastAsia="Times New Roman"/>
        </w:rPr>
        <w:t> </w:t>
      </w:r>
      <w:r w:rsidRPr="00DE48A7">
        <w:rPr>
          <w:rFonts w:eastAsia="Times New Roman"/>
        </w:rPr>
        <w:t>tomu Statutárním orgánem nebo Smluvní oprávněnou osobou.</w:t>
      </w:r>
    </w:p>
    <w:p w14:paraId="45B49570" w14:textId="08D3B06C" w:rsidR="003B5E40" w:rsidRPr="00DE48A7" w:rsidRDefault="004A7E4D" w:rsidP="00355ED8">
      <w:pPr>
        <w:numPr>
          <w:ilvl w:val="1"/>
          <w:numId w:val="3"/>
        </w:numPr>
        <w:spacing w:before="120"/>
        <w:ind w:left="794" w:hanging="794"/>
        <w:jc w:val="both"/>
      </w:pPr>
      <w:r w:rsidRPr="00DE48A7">
        <w:rPr>
          <w:rFonts w:eastAsia="Times New Roman"/>
        </w:rPr>
        <w:t>Smluvní strany jsou oprávněny jednostranně změnit jak Smluvní oprávněnou osobu, tak Smluvní kontaktní osobu. Taková změna je účinná okamžikem, kdy bylo písemné oznámení obsahující informaci o změně těchto údajů a informaci o nových údajích, doručeno druhé</w:t>
      </w:r>
      <w:r w:rsidR="00DE48A7" w:rsidRPr="00DE48A7">
        <w:rPr>
          <w:rFonts w:eastAsia="Times New Roman"/>
        </w:rPr>
        <w:t xml:space="preserve"> </w:t>
      </w:r>
      <w:r w:rsidRPr="00DE48A7">
        <w:rPr>
          <w:rFonts w:eastAsia="Times New Roman"/>
        </w:rPr>
        <w:t>Smluvní straně. Toto oznámení je oprávněn učinit Statutární orgán nebo (dosavadní) Smluvní oprávněná osoba. Smluvní strany tedy berou na vědomí, že se dodatek Smlouvy pro účely změny Smluvní oprávněné osoby či Smluvní kontaktní osoby nesjednává.</w:t>
      </w:r>
    </w:p>
    <w:p w14:paraId="12BDC397" w14:textId="0AA4251C" w:rsidR="003B5E40" w:rsidRPr="00DE48A7" w:rsidRDefault="004A7E4D" w:rsidP="00355ED8">
      <w:pPr>
        <w:numPr>
          <w:ilvl w:val="1"/>
          <w:numId w:val="3"/>
        </w:numPr>
        <w:spacing w:before="120"/>
        <w:ind w:left="794" w:hanging="794"/>
        <w:jc w:val="both"/>
      </w:pPr>
      <w:r w:rsidRPr="00DE48A7">
        <w:rPr>
          <w:rFonts w:eastAsia="Times New Roman"/>
        </w:rPr>
        <w:t>Za účinné doručení ve věcech Smlouvy se považuje doručení:</w:t>
      </w:r>
    </w:p>
    <w:p w14:paraId="01ACD572" w14:textId="77777777" w:rsidR="003B5E40" w:rsidRDefault="004A7E4D" w:rsidP="003D295E">
      <w:pPr>
        <w:numPr>
          <w:ilvl w:val="0"/>
          <w:numId w:val="22"/>
        </w:numPr>
        <w:rPr>
          <w:rFonts w:eastAsia="Times New Roman"/>
        </w:rPr>
      </w:pPr>
      <w:r>
        <w:rPr>
          <w:rFonts w:eastAsia="Times New Roman"/>
        </w:rPr>
        <w:t>prostřednictvím datové schránky,</w:t>
      </w:r>
    </w:p>
    <w:p w14:paraId="33015FE5" w14:textId="77777777" w:rsidR="003B5E40" w:rsidRDefault="004A7E4D" w:rsidP="003D295E">
      <w:pPr>
        <w:numPr>
          <w:ilvl w:val="0"/>
          <w:numId w:val="22"/>
        </w:numPr>
        <w:rPr>
          <w:rFonts w:eastAsia="Times New Roman"/>
        </w:rPr>
      </w:pPr>
      <w:r>
        <w:rPr>
          <w:rFonts w:eastAsia="Times New Roman"/>
        </w:rPr>
        <w:t>e-mailem (pouze však za podmínky, že je opatřen uznávaným elektronickým podpisem ve smyslu ZSVD),</w:t>
      </w:r>
    </w:p>
    <w:p w14:paraId="6AD205B3" w14:textId="77777777" w:rsidR="003B5E40" w:rsidRDefault="004A7E4D" w:rsidP="003D295E">
      <w:pPr>
        <w:numPr>
          <w:ilvl w:val="0"/>
          <w:numId w:val="22"/>
        </w:numPr>
        <w:rPr>
          <w:rFonts w:eastAsia="Times New Roman"/>
        </w:rPr>
      </w:pPr>
      <w:r>
        <w:rPr>
          <w:rFonts w:eastAsia="Times New Roman"/>
        </w:rPr>
        <w:t>osobní (pouze však za podmínky, že je doručen na podatelnu Smluvní strany), nebo</w:t>
      </w:r>
    </w:p>
    <w:p w14:paraId="16318690" w14:textId="77777777" w:rsidR="003B5E40" w:rsidRDefault="004A7E4D" w:rsidP="003D295E">
      <w:pPr>
        <w:numPr>
          <w:ilvl w:val="0"/>
          <w:numId w:val="22"/>
        </w:numPr>
        <w:rPr>
          <w:rFonts w:eastAsia="Times New Roman"/>
        </w:rPr>
      </w:pPr>
      <w:r>
        <w:rPr>
          <w:rFonts w:eastAsia="Times New Roman"/>
        </w:rPr>
        <w:t>prostřednictvím provozovatele poštovních služeb doporučenou zásilkou.</w:t>
      </w:r>
    </w:p>
    <w:p w14:paraId="5E2A44C6" w14:textId="77777777" w:rsidR="00DE48A7" w:rsidRPr="00DE48A7" w:rsidRDefault="00DE48A7" w:rsidP="00355ED8">
      <w:pPr>
        <w:numPr>
          <w:ilvl w:val="1"/>
          <w:numId w:val="3"/>
        </w:numPr>
        <w:spacing w:before="240"/>
        <w:ind w:left="794" w:hanging="794"/>
        <w:jc w:val="both"/>
      </w:pPr>
      <w:r w:rsidRPr="00DE48A7">
        <w:rPr>
          <w:rFonts w:eastAsia="Times New Roman"/>
        </w:rPr>
        <w:t>Za účinné doručení ve věcech Smlouvy se považuje doručení:</w:t>
      </w:r>
    </w:p>
    <w:p w14:paraId="032A215F" w14:textId="77777777" w:rsidR="003B5E40" w:rsidRDefault="004A7E4D" w:rsidP="003D295E">
      <w:pPr>
        <w:numPr>
          <w:ilvl w:val="0"/>
          <w:numId w:val="23"/>
        </w:numPr>
        <w:rPr>
          <w:rFonts w:eastAsia="Times New Roman"/>
        </w:rPr>
      </w:pPr>
      <w:r>
        <w:rPr>
          <w:rFonts w:eastAsia="Times New Roman"/>
        </w:rPr>
        <w:t>do datové schránky Smluvní strany,</w:t>
      </w:r>
    </w:p>
    <w:p w14:paraId="024EE25A" w14:textId="77777777" w:rsidR="003B5E40" w:rsidRDefault="004A7E4D" w:rsidP="003D295E">
      <w:pPr>
        <w:numPr>
          <w:ilvl w:val="0"/>
          <w:numId w:val="23"/>
        </w:numPr>
        <w:rPr>
          <w:rFonts w:eastAsia="Times New Roman"/>
        </w:rPr>
      </w:pPr>
      <w:r>
        <w:rPr>
          <w:rFonts w:eastAsia="Times New Roman"/>
        </w:rPr>
        <w:t>na elektronickou podatelnu Smluvní strany, nebo</w:t>
      </w:r>
    </w:p>
    <w:p w14:paraId="274E49F3" w14:textId="77777777" w:rsidR="003B5E40" w:rsidRDefault="004A7E4D" w:rsidP="003D295E">
      <w:pPr>
        <w:numPr>
          <w:ilvl w:val="0"/>
          <w:numId w:val="23"/>
        </w:numPr>
        <w:rPr>
          <w:rFonts w:eastAsia="Times New Roman"/>
          <w:sz w:val="24"/>
          <w:szCs w:val="24"/>
        </w:rPr>
      </w:pPr>
      <w:r>
        <w:rPr>
          <w:rFonts w:eastAsia="Times New Roman"/>
        </w:rPr>
        <w:t>na podatelnu Smluvní strany.</w:t>
      </w:r>
    </w:p>
    <w:p w14:paraId="249229B2" w14:textId="3364D365" w:rsidR="003B5E40" w:rsidRPr="00DE48A7" w:rsidRDefault="00DE48A7" w:rsidP="00355ED8">
      <w:pPr>
        <w:numPr>
          <w:ilvl w:val="1"/>
          <w:numId w:val="3"/>
        </w:numPr>
        <w:spacing w:before="120"/>
        <w:ind w:left="794" w:hanging="794"/>
        <w:jc w:val="both"/>
        <w:rPr>
          <w:sz w:val="20"/>
          <w:szCs w:val="20"/>
        </w:rPr>
      </w:pPr>
      <w:r w:rsidRPr="00DE48A7">
        <w:rPr>
          <w:rFonts w:eastAsia="Times New Roman"/>
        </w:rPr>
        <w:t>Oznámení ve věcech Smlouvy se považují za doručená:</w:t>
      </w:r>
    </w:p>
    <w:p w14:paraId="16564B5D" w14:textId="77777777" w:rsidR="003B5E40" w:rsidRDefault="004A7E4D" w:rsidP="003D295E">
      <w:pPr>
        <w:numPr>
          <w:ilvl w:val="0"/>
          <w:numId w:val="24"/>
        </w:numPr>
        <w:jc w:val="both"/>
        <w:rPr>
          <w:rFonts w:eastAsia="Times New Roman"/>
        </w:rPr>
      </w:pPr>
      <w:r>
        <w:rPr>
          <w:rFonts w:eastAsia="Times New Roman"/>
        </w:rPr>
        <w:t>dnem, o němž tak stanoví § 211 odst. 6 ZZVZ, je-li oznámení doručováno prostřednictvím datové schránky,</w:t>
      </w:r>
    </w:p>
    <w:p w14:paraId="1B4CBF11" w14:textId="796A4620" w:rsidR="003B5E40" w:rsidRDefault="004A7E4D" w:rsidP="003D295E">
      <w:pPr>
        <w:numPr>
          <w:ilvl w:val="0"/>
          <w:numId w:val="24"/>
        </w:numPr>
        <w:jc w:val="both"/>
        <w:rPr>
          <w:rFonts w:eastAsia="Times New Roman"/>
        </w:rPr>
      </w:pPr>
      <w:r>
        <w:rPr>
          <w:rFonts w:eastAsia="Times New Roman"/>
        </w:rPr>
        <w:t>dnem odeslání e-mailu, pokud bude doručení v</w:t>
      </w:r>
      <w:r w:rsidR="00E41E7E">
        <w:rPr>
          <w:rFonts w:eastAsia="Times New Roman"/>
        </w:rPr>
        <w:t> </w:t>
      </w:r>
      <w:r>
        <w:rPr>
          <w:rFonts w:eastAsia="Times New Roman"/>
        </w:rPr>
        <w:t>tento den druhou smluvní stranou potvrzeno (postačí automatizované potvrzení o doručení e-mailu do poštovní schránky adresáta), je-li oznámení doručováno prostřednictvím e-mailu,</w:t>
      </w:r>
    </w:p>
    <w:p w14:paraId="4F3A10B7" w14:textId="77777777" w:rsidR="003B5E40" w:rsidRDefault="004A7E4D" w:rsidP="003D295E">
      <w:pPr>
        <w:numPr>
          <w:ilvl w:val="0"/>
          <w:numId w:val="24"/>
        </w:numPr>
        <w:jc w:val="both"/>
        <w:rPr>
          <w:rFonts w:eastAsia="Times New Roman"/>
          <w:sz w:val="24"/>
          <w:szCs w:val="24"/>
        </w:rPr>
      </w:pPr>
      <w:r>
        <w:rPr>
          <w:rFonts w:eastAsia="Times New Roman"/>
        </w:rPr>
        <w:t>dnem fyzického předání oznámení, je-li oznámení doručováno osobně, nebo</w:t>
      </w:r>
    </w:p>
    <w:p w14:paraId="75DB5594" w14:textId="45E15937" w:rsidR="003B5E40" w:rsidRDefault="004A7E4D" w:rsidP="003D295E">
      <w:pPr>
        <w:numPr>
          <w:ilvl w:val="0"/>
          <w:numId w:val="24"/>
        </w:numPr>
        <w:jc w:val="both"/>
        <w:rPr>
          <w:rFonts w:eastAsia="Times New Roman"/>
          <w:sz w:val="24"/>
          <w:szCs w:val="24"/>
        </w:rPr>
      </w:pPr>
      <w:r>
        <w:rPr>
          <w:rFonts w:eastAsia="Times New Roman"/>
        </w:rPr>
        <w:t>dnem doručení uvedeným na doručence, je-li oznámení doručování prostřednictvím provozovatele poštovních služeb doporučenou zásilkou; v</w:t>
      </w:r>
      <w:r w:rsidR="00E41E7E">
        <w:rPr>
          <w:rFonts w:eastAsia="Times New Roman"/>
        </w:rPr>
        <w:t> </w:t>
      </w:r>
      <w:r>
        <w:rPr>
          <w:rFonts w:eastAsia="Times New Roman"/>
        </w:rPr>
        <w:t>případě, že Smluvní strana z</w:t>
      </w:r>
      <w:r w:rsidR="00E41E7E">
        <w:rPr>
          <w:rFonts w:eastAsia="Times New Roman"/>
        </w:rPr>
        <w:t> </w:t>
      </w:r>
      <w:r>
        <w:rPr>
          <w:rFonts w:eastAsia="Times New Roman"/>
        </w:rPr>
        <w:t xml:space="preserve">jakéhokoli důvodu zaslané oznámení od provozovatele poštovních služeb nepřevezme </w:t>
      </w:r>
      <w:r>
        <w:rPr>
          <w:rFonts w:eastAsia="Times New Roman"/>
          <w:b/>
          <w:bCs/>
        </w:rPr>
        <w:t>do 5 (pěti) pracovních dnů</w:t>
      </w:r>
      <w:r>
        <w:rPr>
          <w:rFonts w:eastAsia="Times New Roman"/>
        </w:rPr>
        <w:t xml:space="preserve"> ode dne, kdy byla zásilka připravena na poště k</w:t>
      </w:r>
      <w:r w:rsidR="00E41E7E">
        <w:rPr>
          <w:rFonts w:eastAsia="Times New Roman"/>
        </w:rPr>
        <w:t> </w:t>
      </w:r>
      <w:r>
        <w:rPr>
          <w:rFonts w:eastAsia="Times New Roman"/>
        </w:rPr>
        <w:t>vyzvednutí, považuje se oznámení za doručené marným uplynutím této lhůty.</w:t>
      </w:r>
    </w:p>
    <w:p w14:paraId="10452CE7" w14:textId="77777777" w:rsidR="003B5E40" w:rsidRDefault="004A7E4D" w:rsidP="00DE48A7">
      <w:pPr>
        <w:spacing w:before="120" w:after="120"/>
        <w:rPr>
          <w:sz w:val="20"/>
          <w:szCs w:val="20"/>
        </w:rPr>
      </w:pPr>
      <w:r>
        <w:rPr>
          <w:rFonts w:eastAsia="Times New Roman"/>
          <w:b/>
          <w:bCs/>
        </w:rPr>
        <w:t>Komunikace mezi Smluvními stranami ve věcech Prováděcí smlouvy</w:t>
      </w:r>
    </w:p>
    <w:p w14:paraId="5074AA5C" w14:textId="7080F42B" w:rsidR="00DE48A7" w:rsidRPr="00DE48A7" w:rsidRDefault="00DE48A7" w:rsidP="003D295E">
      <w:pPr>
        <w:numPr>
          <w:ilvl w:val="1"/>
          <w:numId w:val="3"/>
        </w:numPr>
        <w:ind w:left="680" w:hanging="679"/>
        <w:jc w:val="both"/>
        <w:rPr>
          <w:sz w:val="20"/>
          <w:szCs w:val="20"/>
        </w:rPr>
      </w:pPr>
      <w:r w:rsidRPr="00DE48A7">
        <w:rPr>
          <w:rFonts w:eastAsia="Times New Roman"/>
        </w:rPr>
        <w:t xml:space="preserve">Veškerá </w:t>
      </w:r>
      <w:r w:rsidRPr="00DE48A7">
        <w:rPr>
          <w:rFonts w:eastAsia="Times New Roman"/>
          <w:b/>
          <w:bCs/>
        </w:rPr>
        <w:t>komunikace mezi Smluvními stranami ve věcech Prováděcí smlouvy</w:t>
      </w:r>
      <w:r w:rsidRPr="00DE48A7">
        <w:rPr>
          <w:rFonts w:eastAsia="Times New Roman"/>
        </w:rPr>
        <w:t xml:space="preserve"> musí probíhat výlučně prostřednictvím:</w:t>
      </w:r>
    </w:p>
    <w:p w14:paraId="007A4A3A" w14:textId="6E22014C" w:rsidR="003B5E40" w:rsidRPr="00DE48A7" w:rsidRDefault="004A7E4D" w:rsidP="003D295E">
      <w:pPr>
        <w:numPr>
          <w:ilvl w:val="0"/>
          <w:numId w:val="25"/>
        </w:numPr>
        <w:jc w:val="both"/>
        <w:rPr>
          <w:rFonts w:eastAsia="Times New Roman"/>
          <w:sz w:val="24"/>
          <w:szCs w:val="24"/>
        </w:rPr>
      </w:pPr>
      <w:r w:rsidRPr="00DE48A7">
        <w:rPr>
          <w:rFonts w:eastAsia="Times New Roman"/>
        </w:rPr>
        <w:t>Statutárních orgánů,</w:t>
      </w:r>
    </w:p>
    <w:p w14:paraId="7D487BD2" w14:textId="364CCB7E" w:rsidR="003B5E40" w:rsidRPr="00DE48A7" w:rsidRDefault="004A7E4D" w:rsidP="003D295E">
      <w:pPr>
        <w:numPr>
          <w:ilvl w:val="0"/>
          <w:numId w:val="25"/>
        </w:numPr>
        <w:jc w:val="both"/>
        <w:rPr>
          <w:rFonts w:eastAsia="Times New Roman"/>
          <w:sz w:val="24"/>
          <w:szCs w:val="24"/>
        </w:rPr>
      </w:pPr>
      <w:r w:rsidRPr="00DE48A7">
        <w:rPr>
          <w:rFonts w:eastAsia="Times New Roman"/>
        </w:rPr>
        <w:t>osoby oprávněné jednat za Smluvní stranu Prováděcí smlouvy (dále též „</w:t>
      </w:r>
      <w:r w:rsidRPr="00DE48A7">
        <w:rPr>
          <w:rFonts w:eastAsia="Times New Roman"/>
          <w:b/>
          <w:bCs/>
        </w:rPr>
        <w:t>Prováděcí oprávněná osoba</w:t>
      </w:r>
      <w:r w:rsidRPr="00DE48A7">
        <w:rPr>
          <w:rFonts w:eastAsia="Times New Roman"/>
        </w:rPr>
        <w:t>“), nebo</w:t>
      </w:r>
    </w:p>
    <w:p w14:paraId="6F646456" w14:textId="504A1780" w:rsidR="003B5E40" w:rsidRPr="00DE48A7" w:rsidRDefault="004A7E4D" w:rsidP="003D295E">
      <w:pPr>
        <w:numPr>
          <w:ilvl w:val="0"/>
          <w:numId w:val="25"/>
        </w:numPr>
        <w:jc w:val="both"/>
        <w:rPr>
          <w:sz w:val="20"/>
          <w:szCs w:val="20"/>
        </w:rPr>
      </w:pPr>
      <w:r w:rsidRPr="00DE48A7">
        <w:rPr>
          <w:rFonts w:eastAsia="Times New Roman"/>
        </w:rPr>
        <w:t>kontaktních osob za Smluvní stranu Prováděcí smlouvy (dále též „</w:t>
      </w:r>
      <w:r w:rsidRPr="00DE48A7">
        <w:rPr>
          <w:rFonts w:eastAsia="Times New Roman"/>
          <w:b/>
          <w:bCs/>
        </w:rPr>
        <w:t>Prováděcí</w:t>
      </w:r>
      <w:r w:rsidR="00DE48A7" w:rsidRPr="00DE48A7">
        <w:rPr>
          <w:rFonts w:eastAsia="Times New Roman"/>
          <w:b/>
          <w:bCs/>
        </w:rPr>
        <w:t xml:space="preserve"> </w:t>
      </w:r>
      <w:r w:rsidRPr="00DE48A7">
        <w:rPr>
          <w:rFonts w:eastAsia="Times New Roman"/>
          <w:b/>
          <w:bCs/>
        </w:rPr>
        <w:t>kontaktní osoba</w:t>
      </w:r>
      <w:r w:rsidRPr="00DE48A7">
        <w:rPr>
          <w:rFonts w:eastAsia="Times New Roman"/>
        </w:rPr>
        <w:t>“).</w:t>
      </w:r>
    </w:p>
    <w:p w14:paraId="6DB7FD19" w14:textId="77777777" w:rsidR="00DE48A7" w:rsidRPr="00DE48A7" w:rsidRDefault="00DE48A7" w:rsidP="00355ED8">
      <w:pPr>
        <w:numPr>
          <w:ilvl w:val="1"/>
          <w:numId w:val="3"/>
        </w:numPr>
        <w:spacing w:before="120"/>
        <w:ind w:left="680" w:hanging="680"/>
        <w:jc w:val="both"/>
        <w:rPr>
          <w:sz w:val="20"/>
          <w:szCs w:val="20"/>
        </w:rPr>
      </w:pPr>
      <w:r>
        <w:rPr>
          <w:rFonts w:eastAsia="Times New Roman"/>
          <w:sz w:val="21"/>
          <w:szCs w:val="21"/>
        </w:rPr>
        <w:t>Prováděcí oprávněnou osobou je osoba totožná se Smluvní oprávněnou osobou.</w:t>
      </w:r>
    </w:p>
    <w:p w14:paraId="3F316D06" w14:textId="09EF3EC8" w:rsidR="003B5E40" w:rsidRPr="00DE48A7" w:rsidRDefault="004A7E4D" w:rsidP="00355ED8">
      <w:pPr>
        <w:numPr>
          <w:ilvl w:val="1"/>
          <w:numId w:val="3"/>
        </w:numPr>
        <w:spacing w:before="120"/>
        <w:ind w:left="680" w:hanging="680"/>
        <w:jc w:val="both"/>
        <w:rPr>
          <w:sz w:val="20"/>
          <w:szCs w:val="20"/>
        </w:rPr>
      </w:pPr>
      <w:r w:rsidRPr="00DE48A7">
        <w:rPr>
          <w:rFonts w:eastAsia="Times New Roman"/>
        </w:rPr>
        <w:lastRenderedPageBreak/>
        <w:t>Prováděcí kontaktní osobou je ta osoba, která je</w:t>
      </w:r>
      <w:r w:rsidRPr="00DE48A7">
        <w:rPr>
          <w:rFonts w:ascii="Arial" w:eastAsia="Arial" w:hAnsi="Arial" w:cs="Arial"/>
        </w:rPr>
        <w:t xml:space="preserve"> ‒</w:t>
      </w:r>
      <w:r w:rsidRPr="00DE48A7">
        <w:rPr>
          <w:rFonts w:eastAsia="Times New Roman"/>
        </w:rPr>
        <w:t xml:space="preserve"> a to pro poměry konkrétní veřejné zakázky (konkrétní Prováděcí smlouvy)</w:t>
      </w:r>
      <w:r w:rsidRPr="00DE48A7">
        <w:rPr>
          <w:rFonts w:ascii="Arial" w:eastAsia="Arial" w:hAnsi="Arial" w:cs="Arial"/>
        </w:rPr>
        <w:t xml:space="preserve"> ‒</w:t>
      </w:r>
      <w:r w:rsidRPr="00DE48A7">
        <w:rPr>
          <w:rFonts w:eastAsia="Times New Roman"/>
        </w:rPr>
        <w:t xml:space="preserve"> uvedena:</w:t>
      </w:r>
    </w:p>
    <w:p w14:paraId="65A91F72" w14:textId="45E5558B" w:rsidR="003B5E40" w:rsidRDefault="004A7E4D" w:rsidP="00355ED8">
      <w:pPr>
        <w:widowControl w:val="0"/>
        <w:ind w:left="1400" w:right="3578"/>
        <w:rPr>
          <w:sz w:val="20"/>
          <w:szCs w:val="20"/>
        </w:rPr>
      </w:pPr>
      <w:r>
        <w:rPr>
          <w:rFonts w:eastAsia="Times New Roman"/>
        </w:rPr>
        <w:t>ve Výzvě k</w:t>
      </w:r>
      <w:r w:rsidR="00E41E7E">
        <w:rPr>
          <w:rFonts w:eastAsia="Times New Roman"/>
        </w:rPr>
        <w:t> </w:t>
      </w:r>
      <w:r>
        <w:rPr>
          <w:rFonts w:eastAsia="Times New Roman"/>
        </w:rPr>
        <w:t>akceptaci objednávky [písm. j)], a v</w:t>
      </w:r>
      <w:r w:rsidR="00E41E7E">
        <w:rPr>
          <w:rFonts w:eastAsia="Times New Roman"/>
        </w:rPr>
        <w:t> </w:t>
      </w:r>
      <w:r>
        <w:rPr>
          <w:rFonts w:eastAsia="Times New Roman"/>
        </w:rPr>
        <w:t>Akceptaci objednávky [písm. f)].</w:t>
      </w:r>
    </w:p>
    <w:p w14:paraId="4DBF5909" w14:textId="6BE90240" w:rsidR="00DE48A7" w:rsidRPr="00DE48A7" w:rsidRDefault="00DE48A7" w:rsidP="003D295E">
      <w:pPr>
        <w:numPr>
          <w:ilvl w:val="1"/>
          <w:numId w:val="3"/>
        </w:numPr>
        <w:ind w:left="680" w:hanging="679"/>
        <w:jc w:val="both"/>
        <w:rPr>
          <w:sz w:val="20"/>
          <w:szCs w:val="20"/>
        </w:rPr>
      </w:pPr>
      <w:r>
        <w:rPr>
          <w:rFonts w:eastAsia="Times New Roman"/>
          <w:sz w:val="21"/>
          <w:szCs w:val="21"/>
        </w:rPr>
        <w:t>Statutární orgán je oprávněn ke všem jednáním týkajícím se (kterékoli) Prováděcí Smlouvy.</w:t>
      </w:r>
    </w:p>
    <w:p w14:paraId="2ACB99B1" w14:textId="02889767" w:rsidR="003B5E40" w:rsidRPr="00DE48A7" w:rsidRDefault="004A7E4D" w:rsidP="003D295E">
      <w:pPr>
        <w:numPr>
          <w:ilvl w:val="1"/>
          <w:numId w:val="3"/>
        </w:numPr>
        <w:ind w:left="680" w:hanging="679"/>
        <w:jc w:val="both"/>
        <w:rPr>
          <w:sz w:val="20"/>
          <w:szCs w:val="20"/>
        </w:rPr>
      </w:pPr>
      <w:r w:rsidRPr="00DE48A7">
        <w:rPr>
          <w:rFonts w:eastAsia="Times New Roman"/>
        </w:rPr>
        <w:t>Prováděcí oprávněná osoba je oprávněna ke všem jednáním týkajícím se (kterékoli) Prováděcí smlouvy.</w:t>
      </w:r>
    </w:p>
    <w:p w14:paraId="600EA7A8" w14:textId="0D057AC1" w:rsidR="003B5E40" w:rsidRPr="00DE48A7" w:rsidRDefault="004A7E4D" w:rsidP="003D295E">
      <w:pPr>
        <w:numPr>
          <w:ilvl w:val="1"/>
          <w:numId w:val="3"/>
        </w:numPr>
        <w:ind w:left="680" w:hanging="679"/>
        <w:jc w:val="both"/>
        <w:rPr>
          <w:sz w:val="20"/>
          <w:szCs w:val="20"/>
        </w:rPr>
      </w:pPr>
      <w:r w:rsidRPr="00DE48A7">
        <w:rPr>
          <w:rFonts w:eastAsia="Times New Roman"/>
        </w:rPr>
        <w:t>Prováděcí kontaktní osoby nejsou oprávněny k</w:t>
      </w:r>
      <w:r w:rsidR="00E41E7E">
        <w:rPr>
          <w:rFonts w:eastAsia="Times New Roman"/>
        </w:rPr>
        <w:t> </w:t>
      </w:r>
      <w:r w:rsidRPr="00DE48A7">
        <w:rPr>
          <w:rFonts w:eastAsia="Times New Roman"/>
        </w:rPr>
        <w:t>uzavření změn Prováděcí smlouvy či jejímu zrušení, ledaže se prokáží plnou mocí (pověřením) udělenou jim k</w:t>
      </w:r>
      <w:r w:rsidR="00E41E7E">
        <w:rPr>
          <w:rFonts w:eastAsia="Times New Roman"/>
        </w:rPr>
        <w:t> </w:t>
      </w:r>
      <w:r w:rsidRPr="00DE48A7">
        <w:rPr>
          <w:rFonts w:eastAsia="Times New Roman"/>
        </w:rPr>
        <w:t>tomu Statutárním orgánem nebo Prováděcí oprávněnou osobou.</w:t>
      </w:r>
    </w:p>
    <w:p w14:paraId="458A4CD4" w14:textId="62409460" w:rsidR="003B5E40" w:rsidRPr="00DE48A7" w:rsidRDefault="004A7E4D" w:rsidP="003D295E">
      <w:pPr>
        <w:numPr>
          <w:ilvl w:val="1"/>
          <w:numId w:val="3"/>
        </w:numPr>
        <w:ind w:left="680" w:hanging="679"/>
        <w:jc w:val="both"/>
        <w:rPr>
          <w:sz w:val="20"/>
          <w:szCs w:val="20"/>
        </w:rPr>
      </w:pPr>
      <w:r w:rsidRPr="00DE48A7">
        <w:rPr>
          <w:rFonts w:eastAsia="Times New Roman"/>
        </w:rPr>
        <w:t>Prováděcí kontaktní osoby jsou oprávněny pouze pro komunikaci během plnění právní služby (jsou oprávněny udělovat a přijímat pokyny vztahující se k</w:t>
      </w:r>
      <w:r w:rsidR="00E41E7E">
        <w:rPr>
          <w:rFonts w:eastAsia="Times New Roman"/>
        </w:rPr>
        <w:t> </w:t>
      </w:r>
      <w:r w:rsidRPr="00DE48A7">
        <w:rPr>
          <w:rFonts w:eastAsia="Times New Roman"/>
        </w:rPr>
        <w:t>poskytnutí právních služeb).</w:t>
      </w:r>
      <w:bookmarkStart w:id="9" w:name="page51"/>
      <w:bookmarkEnd w:id="9"/>
      <w:r w:rsidR="00DE48A7">
        <w:rPr>
          <w:rFonts w:eastAsia="Times New Roman"/>
        </w:rPr>
        <w:t xml:space="preserve"> </w:t>
      </w:r>
      <w:r w:rsidRPr="00DE48A7">
        <w:rPr>
          <w:rFonts w:eastAsia="Times New Roman"/>
        </w:rPr>
        <w:t>Úkony (činnosti) uvedené v</w:t>
      </w:r>
      <w:r w:rsidR="00E41E7E">
        <w:rPr>
          <w:rFonts w:eastAsia="Times New Roman"/>
        </w:rPr>
        <w:t> </w:t>
      </w:r>
      <w:r w:rsidRPr="00DE48A7">
        <w:rPr>
          <w:rFonts w:eastAsia="Times New Roman"/>
        </w:rPr>
        <w:t>předchozí větě je však oprávněna činit kterákoli z</w:t>
      </w:r>
      <w:r w:rsidR="00E41E7E">
        <w:rPr>
          <w:rFonts w:eastAsia="Times New Roman"/>
        </w:rPr>
        <w:t> </w:t>
      </w:r>
      <w:r w:rsidRPr="00DE48A7">
        <w:rPr>
          <w:rFonts w:eastAsia="Times New Roman"/>
        </w:rPr>
        <w:t>osob uvedených pod bodem 11.11. Smlouvy, nejen tedy Prováděcí kontaktní osoby.</w:t>
      </w:r>
    </w:p>
    <w:p w14:paraId="02C4E702" w14:textId="0766DFC4" w:rsidR="003B5E40" w:rsidRPr="00DE48A7" w:rsidRDefault="004A7E4D" w:rsidP="003D295E">
      <w:pPr>
        <w:numPr>
          <w:ilvl w:val="1"/>
          <w:numId w:val="3"/>
        </w:numPr>
        <w:ind w:left="680" w:hanging="679"/>
        <w:jc w:val="both"/>
        <w:rPr>
          <w:sz w:val="20"/>
          <w:szCs w:val="20"/>
        </w:rPr>
      </w:pPr>
      <w:r w:rsidRPr="00DE48A7">
        <w:rPr>
          <w:rFonts w:eastAsia="Times New Roman"/>
        </w:rPr>
        <w:t>Smluvní strany jsou oprávněny změnit jak Prováděcí oprávněnou osobu, tak Prováděcí kontaktní osobu. V</w:t>
      </w:r>
      <w:r w:rsidR="00E41E7E">
        <w:rPr>
          <w:rFonts w:eastAsia="Times New Roman"/>
        </w:rPr>
        <w:t> </w:t>
      </w:r>
      <w:r w:rsidRPr="00DE48A7">
        <w:rPr>
          <w:rFonts w:eastAsia="Times New Roman"/>
        </w:rPr>
        <w:t>každém z</w:t>
      </w:r>
      <w:r w:rsidR="00E41E7E">
        <w:rPr>
          <w:rFonts w:eastAsia="Times New Roman"/>
        </w:rPr>
        <w:t> </w:t>
      </w:r>
      <w:r w:rsidRPr="00DE48A7">
        <w:rPr>
          <w:rFonts w:eastAsia="Times New Roman"/>
        </w:rPr>
        <w:t>těchto případů se tak musí stát uzavřením příslušného dodatku k</w:t>
      </w:r>
      <w:r w:rsidR="00E41E7E">
        <w:rPr>
          <w:rFonts w:eastAsia="Times New Roman"/>
        </w:rPr>
        <w:t> </w:t>
      </w:r>
      <w:r w:rsidRPr="00DE48A7">
        <w:rPr>
          <w:rFonts w:eastAsia="Times New Roman"/>
        </w:rPr>
        <w:t>Prováděcí smlouvě. Změna je účinná okamžikem účinnosti tohoto dodatku. Takovýto dodatek k</w:t>
      </w:r>
      <w:r w:rsidR="00E41E7E">
        <w:rPr>
          <w:rFonts w:eastAsia="Times New Roman"/>
        </w:rPr>
        <w:t> </w:t>
      </w:r>
      <w:r w:rsidRPr="00DE48A7">
        <w:rPr>
          <w:rFonts w:eastAsia="Times New Roman"/>
        </w:rPr>
        <w:t>Prováděcí smlouvě je oprávněn uzavřít Statutární orgán či (dosavadní) Prováděcí oprávněná osoba.</w:t>
      </w:r>
    </w:p>
    <w:p w14:paraId="41EEF02F" w14:textId="0A29DFCA" w:rsidR="003B5E40" w:rsidRPr="00DE48A7" w:rsidRDefault="004A7E4D" w:rsidP="00355ED8">
      <w:pPr>
        <w:numPr>
          <w:ilvl w:val="1"/>
          <w:numId w:val="3"/>
        </w:numPr>
        <w:spacing w:before="120"/>
        <w:ind w:left="680" w:hanging="680"/>
        <w:jc w:val="both"/>
        <w:rPr>
          <w:sz w:val="20"/>
          <w:szCs w:val="20"/>
        </w:rPr>
      </w:pPr>
      <w:r w:rsidRPr="00DE48A7">
        <w:rPr>
          <w:rFonts w:eastAsia="Times New Roman"/>
        </w:rPr>
        <w:t>Za účinné doručení ve věcech Prováděcí smlouvy se považuje doručení:</w:t>
      </w:r>
    </w:p>
    <w:p w14:paraId="06811A16" w14:textId="77777777" w:rsidR="003B5E40" w:rsidRDefault="004A7E4D" w:rsidP="003D295E">
      <w:pPr>
        <w:numPr>
          <w:ilvl w:val="0"/>
          <w:numId w:val="26"/>
        </w:numPr>
        <w:jc w:val="both"/>
        <w:rPr>
          <w:rFonts w:eastAsia="Times New Roman"/>
        </w:rPr>
      </w:pPr>
      <w:r>
        <w:rPr>
          <w:rFonts w:eastAsia="Times New Roman"/>
        </w:rPr>
        <w:t>prostřednictvím datové schránky,</w:t>
      </w:r>
    </w:p>
    <w:p w14:paraId="232F450F" w14:textId="77777777" w:rsidR="003B5E40" w:rsidRDefault="004A7E4D" w:rsidP="003D295E">
      <w:pPr>
        <w:numPr>
          <w:ilvl w:val="0"/>
          <w:numId w:val="26"/>
        </w:numPr>
        <w:jc w:val="both"/>
        <w:rPr>
          <w:rFonts w:eastAsia="Times New Roman"/>
        </w:rPr>
      </w:pPr>
      <w:r>
        <w:rPr>
          <w:rFonts w:eastAsia="Times New Roman"/>
        </w:rPr>
        <w:t>e-mailem (pouze však za podmínky, že je opatřen uznávaným elektronickým podpisem ve smyslu ZSVD),</w:t>
      </w:r>
    </w:p>
    <w:p w14:paraId="2ABA9433" w14:textId="77777777" w:rsidR="003B5E40" w:rsidRDefault="004A7E4D" w:rsidP="003D295E">
      <w:pPr>
        <w:numPr>
          <w:ilvl w:val="0"/>
          <w:numId w:val="26"/>
        </w:numPr>
        <w:jc w:val="both"/>
        <w:rPr>
          <w:rFonts w:eastAsia="Times New Roman"/>
        </w:rPr>
      </w:pPr>
      <w:r>
        <w:rPr>
          <w:rFonts w:eastAsia="Times New Roman"/>
        </w:rPr>
        <w:t>osobní (pouze však za podmínky, že je doručen na podatelnu Smluvní strany), nebo</w:t>
      </w:r>
    </w:p>
    <w:p w14:paraId="52D4322E" w14:textId="77777777" w:rsidR="003B5E40" w:rsidRDefault="004A7E4D" w:rsidP="003D295E">
      <w:pPr>
        <w:numPr>
          <w:ilvl w:val="0"/>
          <w:numId w:val="26"/>
        </w:numPr>
        <w:jc w:val="both"/>
        <w:rPr>
          <w:rFonts w:eastAsia="Times New Roman"/>
        </w:rPr>
      </w:pPr>
      <w:r>
        <w:rPr>
          <w:rFonts w:eastAsia="Times New Roman"/>
        </w:rPr>
        <w:t>prostřednictvím provozovatele poštovních služeb doporučenou zásilkou.</w:t>
      </w:r>
    </w:p>
    <w:p w14:paraId="5E791293" w14:textId="77777777" w:rsidR="00DE48A7" w:rsidRPr="00DE48A7" w:rsidRDefault="00DE48A7" w:rsidP="00355ED8">
      <w:pPr>
        <w:numPr>
          <w:ilvl w:val="1"/>
          <w:numId w:val="3"/>
        </w:numPr>
        <w:spacing w:before="120"/>
        <w:ind w:left="680" w:hanging="680"/>
        <w:jc w:val="both"/>
        <w:rPr>
          <w:sz w:val="20"/>
          <w:szCs w:val="20"/>
        </w:rPr>
      </w:pPr>
      <w:r>
        <w:rPr>
          <w:rFonts w:eastAsia="Times New Roman"/>
        </w:rPr>
        <w:t>Za účinné doručení ve věcech Prováděcí smlouvy se považuje doručení:</w:t>
      </w:r>
    </w:p>
    <w:p w14:paraId="6234B64B" w14:textId="77777777" w:rsidR="003B5E40" w:rsidRDefault="004A7E4D" w:rsidP="003D295E">
      <w:pPr>
        <w:numPr>
          <w:ilvl w:val="0"/>
          <w:numId w:val="27"/>
        </w:numPr>
        <w:rPr>
          <w:rFonts w:eastAsia="Times New Roman"/>
        </w:rPr>
      </w:pPr>
      <w:r>
        <w:rPr>
          <w:rFonts w:eastAsia="Times New Roman"/>
        </w:rPr>
        <w:t>do datové schránky Smluvní strany,</w:t>
      </w:r>
    </w:p>
    <w:p w14:paraId="1B424BA4" w14:textId="77777777" w:rsidR="003B5E40" w:rsidRDefault="004A7E4D" w:rsidP="003D295E">
      <w:pPr>
        <w:numPr>
          <w:ilvl w:val="0"/>
          <w:numId w:val="27"/>
        </w:numPr>
        <w:rPr>
          <w:rFonts w:eastAsia="Times New Roman"/>
        </w:rPr>
      </w:pPr>
      <w:r>
        <w:rPr>
          <w:rFonts w:eastAsia="Times New Roman"/>
        </w:rPr>
        <w:t>na elektronickou podatelnu Smluvní strany, nebo</w:t>
      </w:r>
    </w:p>
    <w:p w14:paraId="595C97BC" w14:textId="77777777" w:rsidR="003B5E40" w:rsidRDefault="004A7E4D" w:rsidP="003D295E">
      <w:pPr>
        <w:numPr>
          <w:ilvl w:val="0"/>
          <w:numId w:val="27"/>
        </w:numPr>
        <w:rPr>
          <w:rFonts w:eastAsia="Times New Roman"/>
        </w:rPr>
      </w:pPr>
      <w:r>
        <w:rPr>
          <w:rFonts w:eastAsia="Times New Roman"/>
        </w:rPr>
        <w:t>na podatelnu Smluvní strany.</w:t>
      </w:r>
    </w:p>
    <w:p w14:paraId="41CDC210" w14:textId="13D1F7FE" w:rsidR="003B5E40" w:rsidRPr="00DE48A7" w:rsidRDefault="00DE48A7" w:rsidP="00355ED8">
      <w:pPr>
        <w:numPr>
          <w:ilvl w:val="1"/>
          <w:numId w:val="3"/>
        </w:numPr>
        <w:spacing w:before="120"/>
        <w:ind w:left="680" w:hanging="680"/>
        <w:jc w:val="both"/>
        <w:rPr>
          <w:sz w:val="20"/>
          <w:szCs w:val="20"/>
        </w:rPr>
      </w:pPr>
      <w:r w:rsidRPr="00DE48A7">
        <w:rPr>
          <w:rFonts w:eastAsia="Times New Roman"/>
        </w:rPr>
        <w:t>Oznámení ve věcech Prováděcí smlouvy se považují za doručená:</w:t>
      </w:r>
    </w:p>
    <w:p w14:paraId="0D9AB9BB" w14:textId="77777777" w:rsidR="003B5E40" w:rsidRDefault="004A7E4D" w:rsidP="003D295E">
      <w:pPr>
        <w:numPr>
          <w:ilvl w:val="1"/>
          <w:numId w:val="28"/>
        </w:numPr>
        <w:jc w:val="both"/>
        <w:rPr>
          <w:rFonts w:eastAsia="Times New Roman"/>
        </w:rPr>
      </w:pPr>
      <w:r>
        <w:rPr>
          <w:rFonts w:eastAsia="Times New Roman"/>
        </w:rPr>
        <w:t>dnem, o němž tak stanoví § 211 odst. 6 ZZVZ, je-li oznámení doručováno prostřednictvím datové schránky,</w:t>
      </w:r>
    </w:p>
    <w:p w14:paraId="744005E2" w14:textId="5B5B47B1" w:rsidR="003B5E40" w:rsidRDefault="00DE48A7" w:rsidP="003D295E">
      <w:pPr>
        <w:numPr>
          <w:ilvl w:val="1"/>
          <w:numId w:val="28"/>
        </w:numPr>
        <w:jc w:val="both"/>
        <w:rPr>
          <w:rFonts w:eastAsia="Times New Roman"/>
        </w:rPr>
      </w:pPr>
      <w:r>
        <w:rPr>
          <w:rFonts w:eastAsia="Times New Roman"/>
        </w:rPr>
        <w:t>d</w:t>
      </w:r>
      <w:r w:rsidR="004A7E4D">
        <w:rPr>
          <w:rFonts w:eastAsia="Times New Roman"/>
        </w:rPr>
        <w:t>nem odeslání e-mailu, pokud bude doručení v</w:t>
      </w:r>
      <w:r w:rsidR="00E41E7E">
        <w:rPr>
          <w:rFonts w:eastAsia="Times New Roman"/>
        </w:rPr>
        <w:t> </w:t>
      </w:r>
      <w:r w:rsidR="004A7E4D">
        <w:rPr>
          <w:rFonts w:eastAsia="Times New Roman"/>
        </w:rPr>
        <w:t>tento den druhou smluvní stranou potvrzeno (postačí automatizované potvrzení o doručení e-mailu do poštovní schránky adresáta), je-li oznámení doručováno prostřednictvím e-mailu,</w:t>
      </w:r>
    </w:p>
    <w:p w14:paraId="3358E87C" w14:textId="77777777" w:rsidR="003B5E40" w:rsidRDefault="004A7E4D" w:rsidP="003D295E">
      <w:pPr>
        <w:numPr>
          <w:ilvl w:val="1"/>
          <w:numId w:val="28"/>
        </w:numPr>
        <w:jc w:val="both"/>
        <w:rPr>
          <w:rFonts w:eastAsia="Times New Roman"/>
        </w:rPr>
      </w:pPr>
      <w:r>
        <w:rPr>
          <w:rFonts w:eastAsia="Times New Roman"/>
        </w:rPr>
        <w:t>dnem fyzického předání oznámení, je-li oznámení doručováno osobně, nebo</w:t>
      </w:r>
    </w:p>
    <w:p w14:paraId="27E5039A" w14:textId="252631D5" w:rsidR="003B5E40" w:rsidRDefault="004A7E4D" w:rsidP="003D295E">
      <w:pPr>
        <w:numPr>
          <w:ilvl w:val="1"/>
          <w:numId w:val="28"/>
        </w:numPr>
        <w:jc w:val="both"/>
        <w:rPr>
          <w:rFonts w:eastAsia="Times New Roman"/>
        </w:rPr>
      </w:pPr>
      <w:r>
        <w:rPr>
          <w:rFonts w:eastAsia="Times New Roman"/>
        </w:rPr>
        <w:t>dnem doručení uvedeným na doručence, je-li oznámení doručování prostřednictvím provozovatele poštovních služeb doporučenou zásilkou; v</w:t>
      </w:r>
      <w:r w:rsidR="00E41E7E">
        <w:rPr>
          <w:rFonts w:eastAsia="Times New Roman"/>
        </w:rPr>
        <w:t> </w:t>
      </w:r>
      <w:r>
        <w:rPr>
          <w:rFonts w:eastAsia="Times New Roman"/>
        </w:rPr>
        <w:t>případě, že Smluvní strana z</w:t>
      </w:r>
      <w:r w:rsidR="00E41E7E">
        <w:rPr>
          <w:rFonts w:eastAsia="Times New Roman"/>
        </w:rPr>
        <w:t> </w:t>
      </w:r>
      <w:r>
        <w:rPr>
          <w:rFonts w:eastAsia="Times New Roman"/>
        </w:rPr>
        <w:t xml:space="preserve">jakéhokoli důvodu zaslané oznámení od provozovatele poštovních služeb nepřevezme </w:t>
      </w:r>
      <w:r>
        <w:rPr>
          <w:rFonts w:eastAsia="Times New Roman"/>
          <w:b/>
          <w:bCs/>
        </w:rPr>
        <w:t>do 5 (pěti) pracovních dnů</w:t>
      </w:r>
      <w:r>
        <w:rPr>
          <w:rFonts w:eastAsia="Times New Roman"/>
        </w:rPr>
        <w:t xml:space="preserve"> ode dne, kdy byla zásilka připravena na poště k</w:t>
      </w:r>
      <w:r w:rsidR="00E41E7E">
        <w:rPr>
          <w:rFonts w:eastAsia="Times New Roman"/>
        </w:rPr>
        <w:t> </w:t>
      </w:r>
      <w:r>
        <w:rPr>
          <w:rFonts w:eastAsia="Times New Roman"/>
        </w:rPr>
        <w:t>vyzvednutí, považuje se oznámení za doručené marným uplynutím této lhůty.</w:t>
      </w:r>
    </w:p>
    <w:p w14:paraId="20E59C32" w14:textId="77777777" w:rsidR="00835AB1" w:rsidRDefault="00835AB1" w:rsidP="003D295E">
      <w:pPr>
        <w:numPr>
          <w:ilvl w:val="0"/>
          <w:numId w:val="3"/>
        </w:numPr>
        <w:tabs>
          <w:tab w:val="left" w:pos="680"/>
        </w:tabs>
        <w:spacing w:before="240" w:after="240"/>
        <w:ind w:left="794" w:hanging="794"/>
        <w:rPr>
          <w:rFonts w:eastAsia="Times New Roman"/>
          <w:b/>
          <w:bCs/>
        </w:rPr>
      </w:pPr>
      <w:r>
        <w:rPr>
          <w:rFonts w:eastAsia="Times New Roman"/>
          <w:b/>
          <w:bCs/>
        </w:rPr>
        <w:t>ZMĚNA ČLENA REALIZAČNÍHO TÝMU</w:t>
      </w:r>
    </w:p>
    <w:p w14:paraId="2ED85B5F" w14:textId="09DD55BF" w:rsidR="00835AB1" w:rsidRPr="00B7254F" w:rsidRDefault="00B7254F" w:rsidP="003D295E">
      <w:pPr>
        <w:numPr>
          <w:ilvl w:val="1"/>
          <w:numId w:val="3"/>
        </w:numPr>
        <w:ind w:left="794" w:hanging="794"/>
        <w:jc w:val="both"/>
        <w:rPr>
          <w:rFonts w:eastAsia="Times New Roman"/>
          <w:b/>
          <w:bCs/>
        </w:rPr>
      </w:pPr>
      <w:r>
        <w:rPr>
          <w:rFonts w:eastAsia="Times New Roman"/>
        </w:rPr>
        <w:t>Klient (coby zadavatel) si ve smyslu § 100 odst. 1 ZZVZ vyhrazuje možnost v</w:t>
      </w:r>
      <w:r w:rsidR="00E41E7E">
        <w:rPr>
          <w:rFonts w:eastAsia="Times New Roman"/>
        </w:rPr>
        <w:t> </w:t>
      </w:r>
      <w:r>
        <w:rPr>
          <w:rFonts w:eastAsia="Times New Roman"/>
        </w:rPr>
        <w:t>průběhu účinnosti Smlouvy či účinnosti kterékoli Prováděcí smlouvy realizovat změnu ve složení realizačního týmu. Pravidla, jimiž se realizace změny ve složení realizačního týmu řídí, jsou následující.</w:t>
      </w:r>
    </w:p>
    <w:p w14:paraId="5A0D3554" w14:textId="45228A91" w:rsidR="00B7254F" w:rsidRDefault="00B7254F" w:rsidP="003D295E">
      <w:pPr>
        <w:numPr>
          <w:ilvl w:val="1"/>
          <w:numId w:val="3"/>
        </w:numPr>
        <w:ind w:left="794" w:hanging="794"/>
        <w:jc w:val="both"/>
        <w:rPr>
          <w:rFonts w:eastAsia="Times New Roman"/>
        </w:rPr>
      </w:pPr>
      <w:r w:rsidRPr="00B7254F">
        <w:rPr>
          <w:rFonts w:eastAsia="Times New Roman"/>
        </w:rPr>
        <w:t>Poradce je povinen oznámit Klientovi, že některý z</w:t>
      </w:r>
      <w:r w:rsidR="00E41E7E">
        <w:rPr>
          <w:rFonts w:eastAsia="Times New Roman"/>
        </w:rPr>
        <w:t> </w:t>
      </w:r>
      <w:r w:rsidRPr="00B7254F">
        <w:rPr>
          <w:rFonts w:eastAsia="Times New Roman"/>
        </w:rPr>
        <w:t xml:space="preserve">členů realizačního týmu přestal splňovat Kvalifikační požadavky či Hodnotící požadavky, a to nejpozději </w:t>
      </w:r>
      <w:r w:rsidRPr="00B7254F">
        <w:rPr>
          <w:rFonts w:eastAsia="Times New Roman"/>
          <w:b/>
          <w:bCs/>
        </w:rPr>
        <w:t>do 5 (pěti) pracovních dnů</w:t>
      </w:r>
      <w:r w:rsidRPr="00B7254F">
        <w:rPr>
          <w:rFonts w:eastAsia="Times New Roman"/>
        </w:rPr>
        <w:t xml:space="preserve"> od okamžiku (dne), kdy je přestal splňovat. V</w:t>
      </w:r>
      <w:r w:rsidR="00E41E7E">
        <w:rPr>
          <w:rFonts w:eastAsia="Times New Roman"/>
        </w:rPr>
        <w:t> </w:t>
      </w:r>
      <w:r w:rsidRPr="00B7254F">
        <w:rPr>
          <w:rFonts w:eastAsia="Times New Roman"/>
        </w:rPr>
        <w:t>tomto oznámení je Poradce povinen uvést, který požadavek přestal člen realizačního týmu splňovat, a je povinen uvést okamžik (den), od kdy se tak stalo.</w:t>
      </w:r>
    </w:p>
    <w:p w14:paraId="704E0EB0" w14:textId="05A94039" w:rsidR="00B7254F" w:rsidRDefault="00B7254F" w:rsidP="003D295E">
      <w:pPr>
        <w:numPr>
          <w:ilvl w:val="1"/>
          <w:numId w:val="3"/>
        </w:numPr>
        <w:ind w:left="794" w:hanging="794"/>
        <w:jc w:val="both"/>
        <w:rPr>
          <w:rFonts w:eastAsia="Times New Roman"/>
        </w:rPr>
      </w:pPr>
      <w:r w:rsidRPr="00B7254F">
        <w:rPr>
          <w:rFonts w:eastAsia="Times New Roman"/>
        </w:rPr>
        <w:t>Poradce je povinen oznámit Klientovi, že některý z</w:t>
      </w:r>
      <w:r w:rsidR="00E41E7E">
        <w:rPr>
          <w:rFonts w:eastAsia="Times New Roman"/>
        </w:rPr>
        <w:t> </w:t>
      </w:r>
      <w:r w:rsidRPr="00B7254F">
        <w:rPr>
          <w:rFonts w:eastAsia="Times New Roman"/>
        </w:rPr>
        <w:t xml:space="preserve">členů realizačního týmu přestal být členem realizačního týmu, a to nejpozději </w:t>
      </w:r>
      <w:r w:rsidRPr="00B7254F">
        <w:rPr>
          <w:rFonts w:eastAsia="Times New Roman"/>
          <w:b/>
          <w:bCs/>
        </w:rPr>
        <w:t>do 5 (pěti) pracovních dnů</w:t>
      </w:r>
      <w:r w:rsidRPr="00B7254F">
        <w:rPr>
          <w:rFonts w:eastAsia="Times New Roman"/>
        </w:rPr>
        <w:t xml:space="preserve"> od okamžiku (dne) zániku </w:t>
      </w:r>
      <w:r w:rsidRPr="00B7254F">
        <w:rPr>
          <w:rFonts w:eastAsia="Times New Roman"/>
        </w:rPr>
        <w:lastRenderedPageBreak/>
        <w:t>členství. V</w:t>
      </w:r>
      <w:r w:rsidR="00E41E7E">
        <w:rPr>
          <w:rFonts w:eastAsia="Times New Roman"/>
        </w:rPr>
        <w:t> </w:t>
      </w:r>
      <w:r w:rsidRPr="00B7254F">
        <w:rPr>
          <w:rFonts w:eastAsia="Times New Roman"/>
        </w:rPr>
        <w:t>tomto oznámení je Poradce povinen uvést, proč (z jakého důvodu) a od kdy k</w:t>
      </w:r>
      <w:r w:rsidR="00E41E7E">
        <w:rPr>
          <w:rFonts w:eastAsia="Times New Roman"/>
        </w:rPr>
        <w:t> </w:t>
      </w:r>
      <w:r w:rsidRPr="00B7254F">
        <w:rPr>
          <w:rFonts w:eastAsia="Times New Roman"/>
        </w:rPr>
        <w:t>tomuto zániku členství došlo.</w:t>
      </w:r>
    </w:p>
    <w:p w14:paraId="3C577258" w14:textId="3E6D8AE5" w:rsidR="00B7254F" w:rsidRDefault="00B7254F" w:rsidP="00355ED8">
      <w:pPr>
        <w:numPr>
          <w:ilvl w:val="1"/>
          <w:numId w:val="3"/>
        </w:numPr>
        <w:spacing w:before="120"/>
        <w:ind w:left="794" w:hanging="794"/>
        <w:jc w:val="both"/>
        <w:rPr>
          <w:rFonts w:eastAsia="Times New Roman"/>
        </w:rPr>
      </w:pPr>
      <w:r w:rsidRPr="00B7254F">
        <w:rPr>
          <w:rFonts w:eastAsia="Times New Roman"/>
        </w:rPr>
        <w:t>Poradce je povinen navrhnout Klientovi nového člena realizačního týmu do 30 (třiceti) dnů od okamžiku, kdy původní člen přestal splňovat Kvalifikační požadavky či Hodnotící požadavky (bod 12.2. Smlouvy), nebo od okamžiku zániku členství původního člena (bod 12.3. Smlouvy). K</w:t>
      </w:r>
      <w:r w:rsidR="00E41E7E">
        <w:rPr>
          <w:rFonts w:eastAsia="Times New Roman"/>
        </w:rPr>
        <w:t> </w:t>
      </w:r>
      <w:r w:rsidRPr="00B7254F">
        <w:rPr>
          <w:rFonts w:eastAsia="Times New Roman"/>
        </w:rPr>
        <w:t>tomuto návrhu je Poradce povinen připojit doklady</w:t>
      </w:r>
      <w:r>
        <w:rPr>
          <w:rFonts w:eastAsia="Times New Roman"/>
        </w:rPr>
        <w:t xml:space="preserve"> </w:t>
      </w:r>
      <w:r w:rsidRPr="00B7254F">
        <w:rPr>
          <w:rFonts w:eastAsia="Times New Roman"/>
        </w:rPr>
        <w:t>(dále též „aktualizované doklady“), které splňují následující požadavky:</w:t>
      </w:r>
    </w:p>
    <w:p w14:paraId="715F568B" w14:textId="530EADBE" w:rsidR="003B5E40" w:rsidRDefault="004A7E4D" w:rsidP="003D295E">
      <w:pPr>
        <w:numPr>
          <w:ilvl w:val="0"/>
          <w:numId w:val="29"/>
        </w:numPr>
        <w:jc w:val="both"/>
        <w:rPr>
          <w:rFonts w:eastAsia="Times New Roman"/>
        </w:rPr>
      </w:pPr>
      <w:r>
        <w:rPr>
          <w:rFonts w:eastAsia="Times New Roman"/>
        </w:rPr>
        <w:t>aktualizované doklady se musí týkat takových údajů (okolností), z</w:t>
      </w:r>
      <w:r w:rsidR="00E41E7E">
        <w:rPr>
          <w:rFonts w:eastAsia="Times New Roman"/>
        </w:rPr>
        <w:t> </w:t>
      </w:r>
      <w:r>
        <w:rPr>
          <w:rFonts w:eastAsia="Times New Roman"/>
        </w:rPr>
        <w:t xml:space="preserve">nichž vyplývá </w:t>
      </w:r>
      <w:r>
        <w:rPr>
          <w:rFonts w:eastAsia="Times New Roman"/>
          <w:b/>
          <w:bCs/>
        </w:rPr>
        <w:t>splnění zadávacích podmínek Původního zadávacího řízení,</w:t>
      </w:r>
    </w:p>
    <w:p w14:paraId="788908A4" w14:textId="63F759F9" w:rsidR="003B5E40" w:rsidRPr="00B7254F" w:rsidRDefault="004A7E4D" w:rsidP="003D295E">
      <w:pPr>
        <w:numPr>
          <w:ilvl w:val="0"/>
          <w:numId w:val="29"/>
        </w:numPr>
        <w:jc w:val="both"/>
        <w:rPr>
          <w:sz w:val="20"/>
          <w:szCs w:val="20"/>
        </w:rPr>
      </w:pPr>
      <w:r w:rsidRPr="00B7254F">
        <w:rPr>
          <w:rFonts w:eastAsia="Times New Roman"/>
        </w:rPr>
        <w:t>aktualizované doklady se musí týkat takových údajů (okolností), které jsou (se staly)</w:t>
      </w:r>
      <w:r w:rsidR="00B7254F" w:rsidRPr="00B7254F">
        <w:rPr>
          <w:rFonts w:eastAsia="Times New Roman"/>
        </w:rPr>
        <w:t xml:space="preserve"> </w:t>
      </w:r>
      <w:r w:rsidRPr="00B7254F">
        <w:rPr>
          <w:rFonts w:eastAsia="Times New Roman"/>
          <w:b/>
          <w:bCs/>
        </w:rPr>
        <w:t>novými (změně podléhajícími), a to z</w:t>
      </w:r>
      <w:r w:rsidR="00E41E7E">
        <w:rPr>
          <w:rFonts w:eastAsia="Times New Roman"/>
          <w:b/>
          <w:bCs/>
        </w:rPr>
        <w:t> </w:t>
      </w:r>
      <w:r w:rsidRPr="00B7254F">
        <w:rPr>
          <w:rFonts w:eastAsia="Times New Roman"/>
          <w:b/>
          <w:bCs/>
        </w:rPr>
        <w:t>důvodu (v důsledku) změny člena realizačního týmu</w:t>
      </w:r>
      <w:r w:rsidRPr="00B7254F">
        <w:rPr>
          <w:rFonts w:eastAsia="Times New Roman"/>
        </w:rPr>
        <w:t xml:space="preserve"> [musí se tedy jednat o takové údaje (okolnosti), které právě v</w:t>
      </w:r>
      <w:r w:rsidR="00E41E7E">
        <w:rPr>
          <w:rFonts w:eastAsia="Times New Roman"/>
        </w:rPr>
        <w:t> </w:t>
      </w:r>
      <w:r w:rsidRPr="00B7254F">
        <w:rPr>
          <w:rFonts w:eastAsia="Times New Roman"/>
        </w:rPr>
        <w:t>důsledku toho, že dochází (má dojít) ke změně člena realizačního týmu, budou (mají být) dotčeny změnou; takové údaje (okolnosti), které zůstávají (mají zůstat) nezměněny, tedy Poradce není povinen dokládat],</w:t>
      </w:r>
    </w:p>
    <w:p w14:paraId="53D1A601" w14:textId="2B312FAA" w:rsidR="003B5E40" w:rsidRDefault="004A7E4D" w:rsidP="003D295E">
      <w:pPr>
        <w:numPr>
          <w:ilvl w:val="0"/>
          <w:numId w:val="30"/>
        </w:numPr>
        <w:jc w:val="both"/>
        <w:rPr>
          <w:rFonts w:eastAsia="Times New Roman"/>
        </w:rPr>
      </w:pPr>
      <w:r>
        <w:rPr>
          <w:rFonts w:eastAsia="Times New Roman"/>
        </w:rPr>
        <w:t xml:space="preserve">aktualizované doklady se musí týkat takových údajů (okolností), které se </w:t>
      </w:r>
      <w:r>
        <w:rPr>
          <w:rFonts w:eastAsia="Times New Roman"/>
          <w:b/>
          <w:bCs/>
        </w:rPr>
        <w:t>vztahují vždy k</w:t>
      </w:r>
      <w:r w:rsidR="00E41E7E">
        <w:rPr>
          <w:rFonts w:eastAsia="Times New Roman"/>
          <w:b/>
          <w:bCs/>
        </w:rPr>
        <w:t> </w:t>
      </w:r>
      <w:r>
        <w:rPr>
          <w:rFonts w:eastAsia="Times New Roman"/>
          <w:b/>
          <w:bCs/>
        </w:rPr>
        <w:t>osobě nového člena realizačního týmu</w:t>
      </w:r>
      <w:r>
        <w:rPr>
          <w:rFonts w:eastAsia="Times New Roman"/>
        </w:rPr>
        <w:t>, příp. (podle okolností konkrétního</w:t>
      </w:r>
      <w:r>
        <w:rPr>
          <w:rFonts w:eastAsia="Times New Roman"/>
          <w:b/>
          <w:bCs/>
        </w:rPr>
        <w:t xml:space="preserve"> </w:t>
      </w:r>
      <w:r>
        <w:rPr>
          <w:rFonts w:eastAsia="Times New Roman"/>
        </w:rPr>
        <w:t>případu) se vztahují rovněž k</w:t>
      </w:r>
      <w:r w:rsidR="00E41E7E">
        <w:rPr>
          <w:rFonts w:eastAsia="Times New Roman"/>
        </w:rPr>
        <w:t> </w:t>
      </w:r>
      <w:r>
        <w:rPr>
          <w:rFonts w:eastAsia="Times New Roman"/>
          <w:b/>
          <w:bCs/>
        </w:rPr>
        <w:t>dalším (jiným) osobám či k</w:t>
      </w:r>
      <w:r w:rsidR="00E41E7E">
        <w:rPr>
          <w:rFonts w:eastAsia="Times New Roman"/>
          <w:b/>
          <w:bCs/>
        </w:rPr>
        <w:t> </w:t>
      </w:r>
      <w:r>
        <w:rPr>
          <w:rFonts w:eastAsia="Times New Roman"/>
          <w:b/>
          <w:bCs/>
        </w:rPr>
        <w:t>dalším (jiným) okolnostem</w:t>
      </w:r>
      <w:r>
        <w:rPr>
          <w:rFonts w:eastAsia="Times New Roman"/>
        </w:rPr>
        <w:t>, a</w:t>
      </w:r>
    </w:p>
    <w:p w14:paraId="4E4A4ED0" w14:textId="498086EA" w:rsidR="003B5E40" w:rsidRDefault="004A7E4D" w:rsidP="003D295E">
      <w:pPr>
        <w:numPr>
          <w:ilvl w:val="0"/>
          <w:numId w:val="30"/>
        </w:numPr>
        <w:jc w:val="both"/>
        <w:rPr>
          <w:rFonts w:eastAsia="Times New Roman"/>
        </w:rPr>
      </w:pPr>
      <w:r>
        <w:rPr>
          <w:rFonts w:eastAsia="Times New Roman"/>
        </w:rPr>
        <w:t>z</w:t>
      </w:r>
      <w:r w:rsidR="00E41E7E">
        <w:rPr>
          <w:rFonts w:eastAsia="Times New Roman"/>
        </w:rPr>
        <w:t> </w:t>
      </w:r>
      <w:r>
        <w:rPr>
          <w:rFonts w:eastAsia="Times New Roman"/>
        </w:rPr>
        <w:t xml:space="preserve">aktualizovaných dokladů musí </w:t>
      </w:r>
      <w:r>
        <w:rPr>
          <w:rFonts w:eastAsia="Times New Roman"/>
          <w:b/>
          <w:bCs/>
        </w:rPr>
        <w:t>jednoznačně</w:t>
      </w:r>
      <w:r>
        <w:rPr>
          <w:rFonts w:eastAsia="Times New Roman"/>
        </w:rPr>
        <w:t xml:space="preserve"> vyplývat, že po provedené změně bude Poradce všechny zadávací podmínky Původního zadávacího řízení (tedy zejména jak Kvalifikační požadavky nového člena, tak Hodnotící požadavky nového člena) splňovat i nadále (znovu) [aktualizovanými doklady však </w:t>
      </w:r>
      <w:r>
        <w:rPr>
          <w:rFonts w:eastAsia="Times New Roman"/>
          <w:b/>
          <w:bCs/>
        </w:rPr>
        <w:t>není</w:t>
      </w:r>
      <w:r>
        <w:rPr>
          <w:rFonts w:eastAsia="Times New Roman"/>
        </w:rPr>
        <w:t xml:space="preserve"> Poradce povinen dokládat splnění </w:t>
      </w:r>
      <w:r>
        <w:rPr>
          <w:rFonts w:eastAsia="Times New Roman"/>
          <w:b/>
          <w:bCs/>
        </w:rPr>
        <w:t>veškerých (kompletních)</w:t>
      </w:r>
      <w:r>
        <w:rPr>
          <w:rFonts w:eastAsia="Times New Roman"/>
        </w:rPr>
        <w:t xml:space="preserve"> zadávacích podmínek Původního zadávacího řízení, nýbrž – jak to vyplývá z</w:t>
      </w:r>
      <w:r w:rsidR="00E41E7E">
        <w:rPr>
          <w:rFonts w:eastAsia="Times New Roman"/>
        </w:rPr>
        <w:t> </w:t>
      </w:r>
      <w:r>
        <w:rPr>
          <w:rFonts w:eastAsia="Times New Roman"/>
        </w:rPr>
        <w:t>požadavků uvedených pod předchozími písmeny – pouze splnění té jejich části, která z</w:t>
      </w:r>
      <w:r w:rsidR="00E41E7E">
        <w:rPr>
          <w:rFonts w:eastAsia="Times New Roman"/>
        </w:rPr>
        <w:t> </w:t>
      </w:r>
      <w:r>
        <w:rPr>
          <w:rFonts w:eastAsia="Times New Roman"/>
        </w:rPr>
        <w:t>důvodu (v důsledku) změny člena realizačního týmu je (má být) dotčena změnou].</w:t>
      </w:r>
    </w:p>
    <w:p w14:paraId="43D21F6F" w14:textId="5A64FE3E" w:rsidR="003B5E40" w:rsidRPr="00FD693B" w:rsidRDefault="00FD693B" w:rsidP="00355ED8">
      <w:pPr>
        <w:numPr>
          <w:ilvl w:val="1"/>
          <w:numId w:val="3"/>
        </w:numPr>
        <w:spacing w:before="120"/>
        <w:ind w:left="681" w:hanging="794"/>
        <w:jc w:val="both"/>
        <w:rPr>
          <w:sz w:val="20"/>
          <w:szCs w:val="20"/>
        </w:rPr>
      </w:pPr>
      <w:r w:rsidRPr="00FD693B">
        <w:rPr>
          <w:rFonts w:eastAsia="Times New Roman"/>
        </w:rPr>
        <w:t>Smluvní strany vycházejí z</w:t>
      </w:r>
      <w:r w:rsidR="00E41E7E">
        <w:rPr>
          <w:rFonts w:eastAsia="Times New Roman"/>
        </w:rPr>
        <w:t> </w:t>
      </w:r>
      <w:r w:rsidRPr="00FD693B">
        <w:rPr>
          <w:rFonts w:eastAsia="Times New Roman"/>
        </w:rPr>
        <w:t>toho, že aktualizované doklady budou Klientem posuzovány</w:t>
      </w:r>
      <w:r w:rsidRPr="00FD693B">
        <w:rPr>
          <w:rFonts w:ascii="Arial" w:eastAsia="Arial" w:hAnsi="Arial" w:cs="Arial"/>
        </w:rPr>
        <w:t xml:space="preserve"> ‒</w:t>
      </w:r>
      <w:r w:rsidRPr="00FD693B">
        <w:rPr>
          <w:rFonts w:eastAsia="Times New Roman"/>
        </w:rPr>
        <w:t xml:space="preserve"> prakticky vzato</w:t>
      </w:r>
      <w:r w:rsidRPr="00FD693B">
        <w:rPr>
          <w:rFonts w:ascii="Arial" w:eastAsia="Arial" w:hAnsi="Arial" w:cs="Arial"/>
        </w:rPr>
        <w:t xml:space="preserve"> ‒</w:t>
      </w:r>
      <w:r w:rsidRPr="00FD693B">
        <w:rPr>
          <w:rFonts w:eastAsia="Times New Roman"/>
        </w:rPr>
        <w:t xml:space="preserve"> stejným způsobem jako by se jednalo o doklady obsažené v</w:t>
      </w:r>
      <w:r w:rsidR="00E41E7E">
        <w:rPr>
          <w:rFonts w:eastAsia="Times New Roman"/>
        </w:rPr>
        <w:t> </w:t>
      </w:r>
      <w:r w:rsidRPr="00FD693B">
        <w:rPr>
          <w:rFonts w:eastAsia="Times New Roman"/>
        </w:rPr>
        <w:t>nabídce podané v</w:t>
      </w:r>
      <w:r w:rsidR="00E41E7E">
        <w:rPr>
          <w:rFonts w:eastAsia="Times New Roman"/>
        </w:rPr>
        <w:t> </w:t>
      </w:r>
      <w:r w:rsidRPr="00FD693B">
        <w:rPr>
          <w:rFonts w:eastAsia="Times New Roman"/>
        </w:rPr>
        <w:t>rámci Původního zadávacího řízení. Dále smluvní strany vycházejí z</w:t>
      </w:r>
      <w:r w:rsidR="00E41E7E">
        <w:rPr>
          <w:rFonts w:eastAsia="Times New Roman"/>
        </w:rPr>
        <w:t> </w:t>
      </w:r>
      <w:r w:rsidRPr="00FD693B">
        <w:rPr>
          <w:rFonts w:eastAsia="Times New Roman"/>
        </w:rPr>
        <w:t>toho, že v</w:t>
      </w:r>
      <w:r w:rsidR="00E41E7E">
        <w:rPr>
          <w:rFonts w:eastAsia="Times New Roman"/>
        </w:rPr>
        <w:t> </w:t>
      </w:r>
      <w:r w:rsidRPr="00FD693B">
        <w:rPr>
          <w:rFonts w:eastAsia="Times New Roman"/>
        </w:rPr>
        <w:t>rámci Původního zadávacího řízení se přípustnost (platnost) údajů a dokladů předkládaných účastníky zadávacího řízení (např. stáří předložených referenčních zakázek, stáří předložených dokladů o</w:t>
      </w:r>
      <w:r>
        <w:rPr>
          <w:rFonts w:eastAsia="Times New Roman"/>
        </w:rPr>
        <w:t> </w:t>
      </w:r>
      <w:r w:rsidRPr="00FD693B">
        <w:rPr>
          <w:rFonts w:eastAsia="Times New Roman"/>
        </w:rPr>
        <w:t>bezdlužnosti, stáří dokladů o oprávnění k</w:t>
      </w:r>
      <w:r w:rsidR="00E41E7E">
        <w:rPr>
          <w:rFonts w:eastAsia="Times New Roman"/>
        </w:rPr>
        <w:t> </w:t>
      </w:r>
      <w:r w:rsidRPr="00FD693B">
        <w:rPr>
          <w:rFonts w:eastAsia="Times New Roman"/>
        </w:rPr>
        <w:t>podnikání apod.) odvíjela (posuzovala) ve vztahu k</w:t>
      </w:r>
      <w:r w:rsidR="00E41E7E">
        <w:rPr>
          <w:rFonts w:eastAsia="Times New Roman"/>
        </w:rPr>
        <w:t> </w:t>
      </w:r>
      <w:r w:rsidRPr="00FD693B">
        <w:rPr>
          <w:rFonts w:eastAsia="Times New Roman"/>
        </w:rPr>
        <w:t>určitému (konkrétnímu) rozhodnému okamžiku; tímto rozhodným okamžikem bylo datum zahájení Původního zadávacího řízení. Takto stanovený rozhodný okamžik (tj. datum zahájení Původního zadávacího řízení) by však později – a to pro účely posuzování aktualizovaných dokladů – ztrácel (neměl) praktický význam, a to z</w:t>
      </w:r>
      <w:r w:rsidR="00E41E7E">
        <w:rPr>
          <w:rFonts w:eastAsia="Times New Roman"/>
        </w:rPr>
        <w:t> </w:t>
      </w:r>
      <w:r w:rsidRPr="00FD693B">
        <w:rPr>
          <w:rFonts w:eastAsia="Times New Roman"/>
        </w:rPr>
        <w:t>důvodu plynutí času [na jedné straně totiž některé doklady a údaje, které byly předloženy v</w:t>
      </w:r>
      <w:r w:rsidR="00E41E7E">
        <w:rPr>
          <w:rFonts w:eastAsia="Times New Roman"/>
        </w:rPr>
        <w:t> </w:t>
      </w:r>
      <w:r w:rsidRPr="00FD693B">
        <w:rPr>
          <w:rFonts w:eastAsia="Times New Roman"/>
        </w:rPr>
        <w:t>nabídce podané v</w:t>
      </w:r>
      <w:r w:rsidR="00E41E7E">
        <w:rPr>
          <w:rFonts w:eastAsia="Times New Roman"/>
        </w:rPr>
        <w:t> </w:t>
      </w:r>
      <w:r w:rsidRPr="00FD693B">
        <w:rPr>
          <w:rFonts w:eastAsia="Times New Roman"/>
        </w:rPr>
        <w:t>rámci Původního zadávacího řízení, postupně ztrácejí svoji relevanci (platnost) s</w:t>
      </w:r>
      <w:r w:rsidR="00E41E7E">
        <w:rPr>
          <w:rFonts w:eastAsia="Times New Roman"/>
        </w:rPr>
        <w:t> </w:t>
      </w:r>
      <w:r w:rsidRPr="00FD693B">
        <w:rPr>
          <w:rFonts w:eastAsia="Times New Roman"/>
        </w:rPr>
        <w:t>tím, jak čas uplynul; na druhé straně některé doklady a údaje, které sice pozdější (aktuální) situaci vyhovují (aktualizované doklady), v</w:t>
      </w:r>
      <w:r w:rsidR="00E41E7E">
        <w:rPr>
          <w:rFonts w:eastAsia="Times New Roman"/>
        </w:rPr>
        <w:t> </w:t>
      </w:r>
      <w:r w:rsidRPr="00FD693B">
        <w:rPr>
          <w:rFonts w:eastAsia="Times New Roman"/>
        </w:rPr>
        <w:t>době, kdy probíhalo Původní zadávací řízení, zpravidla ještě neexistovaly (nemohly existovat)]. Z</w:t>
      </w:r>
      <w:r w:rsidR="00E41E7E">
        <w:rPr>
          <w:rFonts w:eastAsia="Times New Roman"/>
        </w:rPr>
        <w:t> </w:t>
      </w:r>
      <w:r w:rsidRPr="00FD693B">
        <w:rPr>
          <w:rFonts w:eastAsia="Times New Roman"/>
        </w:rPr>
        <w:t xml:space="preserve">tohoto důvodu (plynutí času) tedy </w:t>
      </w:r>
      <w:r w:rsidRPr="00FD693B">
        <w:rPr>
          <w:rFonts w:eastAsia="Times New Roman"/>
          <w:b/>
          <w:bCs/>
        </w:rPr>
        <w:t xml:space="preserve">Smluvní strany </w:t>
      </w:r>
      <w:r w:rsidR="004A7E4D" w:rsidRPr="00FD693B">
        <w:rPr>
          <w:rFonts w:eastAsia="Times New Roman"/>
          <w:b/>
          <w:bCs/>
        </w:rPr>
        <w:t>– a to pro účely posuzování aktualizovaných dokladů – sjednávají pravidlo, jímž jako rozhodný okamžik stanoví</w:t>
      </w:r>
      <w:r w:rsidR="004A7E4D" w:rsidRPr="00FD693B">
        <w:rPr>
          <w:rFonts w:eastAsia="Times New Roman"/>
        </w:rPr>
        <w:t xml:space="preserve"> nikoli (výše zmiňovaný) okamžik zahájení Původního zadávacího řízení, nýbrž </w:t>
      </w:r>
      <w:r w:rsidR="004A7E4D" w:rsidRPr="00FD693B">
        <w:rPr>
          <w:rFonts w:eastAsia="Times New Roman"/>
          <w:b/>
          <w:bCs/>
        </w:rPr>
        <w:t>okamžik, kdy původní člen realizačního týmu přestal splňovat Kvalifikační</w:t>
      </w:r>
      <w:r w:rsidR="004A7E4D" w:rsidRPr="00FD693B">
        <w:rPr>
          <w:rFonts w:eastAsia="Times New Roman"/>
        </w:rPr>
        <w:t xml:space="preserve"> </w:t>
      </w:r>
      <w:r w:rsidR="004A7E4D" w:rsidRPr="00FD693B">
        <w:rPr>
          <w:rFonts w:eastAsia="Times New Roman"/>
          <w:b/>
          <w:bCs/>
        </w:rPr>
        <w:t>požadavky či Hodnotící požadavky (bod 12.2. Smlouvy), příp. okamžik zániku členství původního člena realizačního týmu (bod 12.3. Smlouvy)</w:t>
      </w:r>
      <w:r w:rsidR="004A7E4D" w:rsidRPr="00FD693B">
        <w:rPr>
          <w:rFonts w:eastAsia="Times New Roman"/>
        </w:rPr>
        <w:t>.</w:t>
      </w:r>
    </w:p>
    <w:p w14:paraId="7A48D5F2" w14:textId="7B5C74AC" w:rsidR="003B5E40" w:rsidRPr="00FD693B" w:rsidRDefault="004A7E4D" w:rsidP="00355ED8">
      <w:pPr>
        <w:numPr>
          <w:ilvl w:val="1"/>
          <w:numId w:val="3"/>
        </w:numPr>
        <w:spacing w:before="120"/>
        <w:ind w:left="681" w:hanging="794"/>
        <w:jc w:val="both"/>
        <w:rPr>
          <w:sz w:val="20"/>
          <w:szCs w:val="20"/>
        </w:rPr>
      </w:pPr>
      <w:r w:rsidRPr="00FD693B">
        <w:rPr>
          <w:rFonts w:eastAsia="Times New Roman"/>
        </w:rPr>
        <w:t>Dále Smluvní strany – a to opět pro účely posuzování aktualizovaných dokladů, konkrétně pro účely stanovení původního bodového hodnocení, které Poradce v</w:t>
      </w:r>
      <w:r w:rsidR="00E41E7E">
        <w:rPr>
          <w:rFonts w:eastAsia="Times New Roman"/>
        </w:rPr>
        <w:t> </w:t>
      </w:r>
      <w:r w:rsidRPr="00FD693B">
        <w:rPr>
          <w:rFonts w:eastAsia="Times New Roman"/>
        </w:rPr>
        <w:t>Původním zadávacím řízení obdržel a které je Poradce později povinen prostřednictvím nového člena realizačního týmu obdržet (prokázat) znovu – sjednávají následující pravidlo. Pro případ, že v</w:t>
      </w:r>
      <w:r w:rsidR="00E41E7E">
        <w:rPr>
          <w:rFonts w:eastAsia="Times New Roman"/>
        </w:rPr>
        <w:t> </w:t>
      </w:r>
      <w:r w:rsidRPr="00FD693B">
        <w:rPr>
          <w:rFonts w:eastAsia="Times New Roman"/>
        </w:rPr>
        <w:t>Původním zadávacím řízení zůstala pouze jedna nabídka, a Klient z</w:t>
      </w:r>
      <w:r w:rsidR="00E41E7E">
        <w:rPr>
          <w:rFonts w:eastAsia="Times New Roman"/>
        </w:rPr>
        <w:t> </w:t>
      </w:r>
      <w:r w:rsidRPr="00FD693B">
        <w:rPr>
          <w:rFonts w:eastAsia="Times New Roman"/>
        </w:rPr>
        <w:t>tohoto důvodu tehdy k</w:t>
      </w:r>
      <w:r w:rsidR="00E41E7E">
        <w:rPr>
          <w:rFonts w:eastAsia="Times New Roman"/>
        </w:rPr>
        <w:t> </w:t>
      </w:r>
      <w:r w:rsidRPr="00FD693B">
        <w:rPr>
          <w:rFonts w:eastAsia="Times New Roman"/>
        </w:rPr>
        <w:t>bodovému hodnocení nepřistoupil (a později tudíž není z</w:t>
      </w:r>
      <w:r w:rsidR="00E41E7E">
        <w:rPr>
          <w:rFonts w:eastAsia="Times New Roman"/>
        </w:rPr>
        <w:t> </w:t>
      </w:r>
      <w:r w:rsidRPr="00FD693B">
        <w:rPr>
          <w:rFonts w:eastAsia="Times New Roman"/>
        </w:rPr>
        <w:t>takovéhoto údaje o bodovém hodnocení</w:t>
      </w:r>
      <w:r w:rsidR="00FD693B" w:rsidRPr="00FD693B">
        <w:rPr>
          <w:rFonts w:eastAsia="Times New Roman"/>
        </w:rPr>
        <w:t xml:space="preserve"> </w:t>
      </w:r>
      <w:r w:rsidRPr="00FD693B">
        <w:rPr>
          <w:rFonts w:eastAsia="Times New Roman"/>
        </w:rPr>
        <w:t>z</w:t>
      </w:r>
      <w:r w:rsidR="00E41E7E">
        <w:rPr>
          <w:rFonts w:eastAsia="Times New Roman"/>
        </w:rPr>
        <w:t> </w:t>
      </w:r>
      <w:r w:rsidRPr="00FD693B">
        <w:rPr>
          <w:rFonts w:eastAsia="Times New Roman"/>
        </w:rPr>
        <w:t>Původního zadávacího řízení možné žádné poznatky čerpat), vycházejí Smluvní strany z</w:t>
      </w:r>
      <w:r w:rsidR="00E41E7E">
        <w:rPr>
          <w:rFonts w:eastAsia="Times New Roman"/>
        </w:rPr>
        <w:t> </w:t>
      </w:r>
      <w:r w:rsidRPr="00FD693B">
        <w:rPr>
          <w:rFonts w:eastAsia="Times New Roman"/>
        </w:rPr>
        <w:t>toho, co v</w:t>
      </w:r>
      <w:r w:rsidR="00E41E7E">
        <w:rPr>
          <w:rFonts w:eastAsia="Times New Roman"/>
        </w:rPr>
        <w:t> </w:t>
      </w:r>
      <w:r w:rsidRPr="00FD693B">
        <w:rPr>
          <w:rFonts w:eastAsia="Times New Roman"/>
        </w:rPr>
        <w:t>tomto směru Poradce v</w:t>
      </w:r>
      <w:r w:rsidR="00E41E7E">
        <w:rPr>
          <w:rFonts w:eastAsia="Times New Roman"/>
        </w:rPr>
        <w:t> </w:t>
      </w:r>
      <w:r w:rsidRPr="00FD693B">
        <w:rPr>
          <w:rFonts w:eastAsia="Times New Roman"/>
        </w:rPr>
        <w:t>Původním zadávacím řízení uvedl (nárokoval) v</w:t>
      </w:r>
      <w:r w:rsidR="00E41E7E">
        <w:rPr>
          <w:rFonts w:eastAsia="Times New Roman"/>
        </w:rPr>
        <w:t> </w:t>
      </w:r>
      <w:r w:rsidRPr="00FD693B">
        <w:rPr>
          <w:rFonts w:eastAsia="Times New Roman"/>
        </w:rPr>
        <w:t>nabídce; z</w:t>
      </w:r>
      <w:r w:rsidR="00E41E7E">
        <w:rPr>
          <w:rFonts w:eastAsia="Times New Roman"/>
        </w:rPr>
        <w:t> </w:t>
      </w:r>
      <w:r w:rsidRPr="00FD693B">
        <w:rPr>
          <w:rFonts w:eastAsia="Times New Roman"/>
        </w:rPr>
        <w:t>údajů (zejména o počtu uplatněných referenčních zakázek) uvedených v</w:t>
      </w:r>
      <w:r w:rsidR="00E41E7E">
        <w:rPr>
          <w:rFonts w:eastAsia="Times New Roman"/>
        </w:rPr>
        <w:t> </w:t>
      </w:r>
      <w:r w:rsidRPr="00FD693B">
        <w:rPr>
          <w:rFonts w:eastAsia="Times New Roman"/>
        </w:rPr>
        <w:t xml:space="preserve">nabídce tedy Klient (zpětně) stanoví (dovodí), jaký konkrétní bodový počet Poradce – objektivně vzato –nárokoval. Takto stanovený (dovozený) údaj (o původním bodovém hodnocení) pak Klient poměří (porovná) </w:t>
      </w:r>
      <w:r w:rsidRPr="00FD693B">
        <w:rPr>
          <w:rFonts w:eastAsia="Times New Roman"/>
        </w:rPr>
        <w:lastRenderedPageBreak/>
        <w:t>s</w:t>
      </w:r>
      <w:r w:rsidR="00E41E7E">
        <w:rPr>
          <w:rFonts w:eastAsia="Times New Roman"/>
        </w:rPr>
        <w:t> </w:t>
      </w:r>
      <w:r w:rsidRPr="00FD693B">
        <w:rPr>
          <w:rFonts w:eastAsia="Times New Roman"/>
        </w:rPr>
        <w:t>tím údajem (o aktuálním bodovém hodnocení), který vyplývá z</w:t>
      </w:r>
      <w:r w:rsidR="00E41E7E">
        <w:rPr>
          <w:rFonts w:eastAsia="Times New Roman"/>
        </w:rPr>
        <w:t> </w:t>
      </w:r>
      <w:r w:rsidRPr="00FD693B">
        <w:rPr>
          <w:rFonts w:eastAsia="Times New Roman"/>
        </w:rPr>
        <w:t>aktualizovaných dokladů předložených Poradcem.</w:t>
      </w:r>
    </w:p>
    <w:p w14:paraId="67775978" w14:textId="6363E267" w:rsidR="003B5E40" w:rsidRPr="00FD693B" w:rsidRDefault="004A7E4D" w:rsidP="00355ED8">
      <w:pPr>
        <w:numPr>
          <w:ilvl w:val="1"/>
          <w:numId w:val="3"/>
        </w:numPr>
        <w:spacing w:before="120"/>
        <w:ind w:left="681" w:hanging="794"/>
        <w:jc w:val="both"/>
        <w:rPr>
          <w:sz w:val="20"/>
          <w:szCs w:val="20"/>
        </w:rPr>
      </w:pPr>
      <w:r w:rsidRPr="00FD693B">
        <w:rPr>
          <w:rFonts w:eastAsia="Times New Roman"/>
        </w:rPr>
        <w:t xml:space="preserve">Poradce </w:t>
      </w:r>
      <w:r w:rsidRPr="00FD693B">
        <w:rPr>
          <w:rFonts w:eastAsia="Times New Roman"/>
          <w:b/>
          <w:bCs/>
        </w:rPr>
        <w:t>má</w:t>
      </w:r>
      <w:r w:rsidRPr="00FD693B">
        <w:rPr>
          <w:rFonts w:eastAsia="Times New Roman"/>
        </w:rPr>
        <w:t xml:space="preserve"> na změnu člena realizačního týmu (na schválení této změny Klientem) </w:t>
      </w:r>
      <w:r w:rsidRPr="00FD693B">
        <w:rPr>
          <w:rFonts w:eastAsia="Times New Roman"/>
          <w:b/>
          <w:bCs/>
        </w:rPr>
        <w:t>právní nárok</w:t>
      </w:r>
      <w:r w:rsidRPr="00FD693B">
        <w:rPr>
          <w:rFonts w:eastAsia="Times New Roman"/>
        </w:rPr>
        <w:t>, jestliže:</w:t>
      </w:r>
    </w:p>
    <w:p w14:paraId="4C60DE8B" w14:textId="3CDAFCA7" w:rsidR="003B5E40" w:rsidRPr="00FD693B" w:rsidRDefault="004A7E4D" w:rsidP="003D295E">
      <w:pPr>
        <w:numPr>
          <w:ilvl w:val="0"/>
          <w:numId w:val="31"/>
        </w:numPr>
        <w:jc w:val="both"/>
        <w:rPr>
          <w:rFonts w:eastAsia="Times New Roman"/>
        </w:rPr>
      </w:pPr>
      <w:r w:rsidRPr="00FD693B">
        <w:rPr>
          <w:rFonts w:eastAsia="Times New Roman"/>
        </w:rPr>
        <w:t>jsou aktualizované doklady Klientovi předloženy ve lhůtě podle bodu 12.4. věta první Smlouvy, a</w:t>
      </w:r>
    </w:p>
    <w:p w14:paraId="3B464BB8" w14:textId="77777777" w:rsidR="003B5E40" w:rsidRDefault="004A7E4D" w:rsidP="003D295E">
      <w:pPr>
        <w:numPr>
          <w:ilvl w:val="0"/>
          <w:numId w:val="31"/>
        </w:numPr>
        <w:jc w:val="both"/>
        <w:rPr>
          <w:rFonts w:eastAsia="Times New Roman"/>
        </w:rPr>
      </w:pPr>
      <w:r>
        <w:rPr>
          <w:rFonts w:eastAsia="Times New Roman"/>
        </w:rPr>
        <w:t>tyto doklady splňují všechny podmínky podle bodu 12.4. věta druhá Smlouvy.</w:t>
      </w:r>
    </w:p>
    <w:p w14:paraId="1F3EFEF0" w14:textId="64158583" w:rsidR="00FD693B" w:rsidRPr="00FD693B" w:rsidRDefault="00FD693B" w:rsidP="00355ED8">
      <w:pPr>
        <w:numPr>
          <w:ilvl w:val="1"/>
          <w:numId w:val="3"/>
        </w:numPr>
        <w:spacing w:before="120"/>
        <w:ind w:left="681" w:hanging="794"/>
        <w:jc w:val="both"/>
        <w:rPr>
          <w:sz w:val="20"/>
          <w:szCs w:val="20"/>
        </w:rPr>
      </w:pPr>
      <w:r>
        <w:rPr>
          <w:rFonts w:eastAsia="Times New Roman"/>
        </w:rPr>
        <w:t xml:space="preserve">Klient je povinen právní nárok Poradce na změnu člena realizačního týmu uspokojit (a tedy nového člena realizačního týmu schválit) nejpozději </w:t>
      </w:r>
      <w:r>
        <w:rPr>
          <w:rFonts w:eastAsia="Times New Roman"/>
          <w:b/>
          <w:bCs/>
        </w:rPr>
        <w:t>do 30 (třiceti) dnů</w:t>
      </w:r>
      <w:r>
        <w:rPr>
          <w:rFonts w:eastAsia="Times New Roman"/>
        </w:rPr>
        <w:t xml:space="preserve"> od okamžiku, kdy byly Klientovi aktualizované doklady doručeny. Ke změně člena realizačního týmu dochází okamžikem, kdy bylo schválení této změny Klientem doručeno Poradci, nebo kdy marně uplynula lhůta uvedená v</w:t>
      </w:r>
      <w:r w:rsidR="00E41E7E">
        <w:rPr>
          <w:rFonts w:eastAsia="Times New Roman"/>
        </w:rPr>
        <w:t> </w:t>
      </w:r>
      <w:r>
        <w:rPr>
          <w:rFonts w:eastAsia="Times New Roman"/>
        </w:rPr>
        <w:t>předchozí větě.</w:t>
      </w:r>
    </w:p>
    <w:p w14:paraId="1C2D037A" w14:textId="7CDD7723" w:rsidR="003B5E40" w:rsidRPr="00FD693B" w:rsidRDefault="004A7E4D" w:rsidP="00355ED8">
      <w:pPr>
        <w:numPr>
          <w:ilvl w:val="1"/>
          <w:numId w:val="3"/>
        </w:numPr>
        <w:spacing w:before="120"/>
        <w:ind w:left="681" w:hanging="794"/>
        <w:jc w:val="both"/>
        <w:rPr>
          <w:sz w:val="20"/>
          <w:szCs w:val="20"/>
        </w:rPr>
      </w:pPr>
      <w:r w:rsidRPr="00FD693B">
        <w:rPr>
          <w:rFonts w:eastAsia="Times New Roman"/>
        </w:rPr>
        <w:t>Jakékoli dodatečné náklady vzniklé v</w:t>
      </w:r>
      <w:r w:rsidR="00E41E7E">
        <w:rPr>
          <w:rFonts w:eastAsia="Times New Roman"/>
        </w:rPr>
        <w:t> </w:t>
      </w:r>
      <w:r w:rsidRPr="00FD693B">
        <w:rPr>
          <w:rFonts w:eastAsia="Times New Roman"/>
        </w:rPr>
        <w:t>souvislosti se změnou člena realizačního týmu nese Poradce.</w:t>
      </w:r>
    </w:p>
    <w:p w14:paraId="2892E085" w14:textId="74205E9C" w:rsidR="003B5E40" w:rsidRPr="00FD693B" w:rsidRDefault="004A7E4D" w:rsidP="00355ED8">
      <w:pPr>
        <w:numPr>
          <w:ilvl w:val="1"/>
          <w:numId w:val="3"/>
        </w:numPr>
        <w:spacing w:before="120"/>
        <w:ind w:left="681" w:hanging="794"/>
        <w:jc w:val="both"/>
        <w:rPr>
          <w:sz w:val="20"/>
          <w:szCs w:val="20"/>
        </w:rPr>
      </w:pPr>
      <w:r w:rsidRPr="00FD693B">
        <w:rPr>
          <w:rFonts w:eastAsia="Times New Roman"/>
        </w:rPr>
        <w:t>Změnu členu realizačního týmu je přípustné provést i tak, že dojde k</w:t>
      </w:r>
      <w:r w:rsidR="00E41E7E">
        <w:rPr>
          <w:rFonts w:eastAsia="Times New Roman"/>
        </w:rPr>
        <w:t> </w:t>
      </w:r>
      <w:r w:rsidRPr="00FD693B">
        <w:rPr>
          <w:rFonts w:eastAsia="Times New Roman"/>
        </w:rPr>
        <w:t>současné (jednorázové) změně několika členů realizačního týmu či k</w:t>
      </w:r>
      <w:r w:rsidR="00E41E7E">
        <w:rPr>
          <w:rFonts w:eastAsia="Times New Roman"/>
        </w:rPr>
        <w:t> </w:t>
      </w:r>
      <w:r w:rsidRPr="00FD693B">
        <w:rPr>
          <w:rFonts w:eastAsia="Times New Roman"/>
        </w:rPr>
        <w:t>současné (jednorázové) změně všech členů realizačního týmu.</w:t>
      </w:r>
    </w:p>
    <w:p w14:paraId="3CA86BDC" w14:textId="0FC0505E" w:rsidR="003B5E40" w:rsidRPr="00FD693B" w:rsidRDefault="004A7E4D" w:rsidP="00355ED8">
      <w:pPr>
        <w:numPr>
          <w:ilvl w:val="1"/>
          <w:numId w:val="3"/>
        </w:numPr>
        <w:spacing w:before="120"/>
        <w:ind w:left="681" w:hanging="794"/>
        <w:jc w:val="both"/>
        <w:rPr>
          <w:sz w:val="20"/>
          <w:szCs w:val="20"/>
        </w:rPr>
      </w:pPr>
      <w:r w:rsidRPr="00FD693B">
        <w:rPr>
          <w:rFonts w:eastAsia="Times New Roman"/>
        </w:rPr>
        <w:t>Jestliže je člen realizačního týmu zároveň Smluvní stranou této Smlouvy (jestliže je tedy Smluvní stranou této Smlouvy osoba fyzická, nikoli právnická), je změna takovéhoto člena realizačního týmu nepřípustná, ledaže by změna člena realizačního týmu byla provedena tak, že by počet a identita (původních) Smluvních stran této Smlouvy zůstal touto změnou nedotčen (např. tak, že by se nový člen realizačního týmu stal poddodavatelem některé z</w:t>
      </w:r>
      <w:r w:rsidR="00E41E7E">
        <w:rPr>
          <w:rFonts w:eastAsia="Times New Roman"/>
        </w:rPr>
        <w:t> </w:t>
      </w:r>
      <w:r w:rsidRPr="00FD693B">
        <w:rPr>
          <w:rFonts w:eastAsia="Times New Roman"/>
        </w:rPr>
        <w:t>původních Smluvních stran této Smlouvy).</w:t>
      </w:r>
    </w:p>
    <w:p w14:paraId="6D99B50B" w14:textId="77777777" w:rsidR="00FD693B" w:rsidRDefault="00FD693B" w:rsidP="003D295E">
      <w:pPr>
        <w:numPr>
          <w:ilvl w:val="0"/>
          <w:numId w:val="3"/>
        </w:numPr>
        <w:tabs>
          <w:tab w:val="left" w:pos="680"/>
        </w:tabs>
        <w:spacing w:before="240" w:after="240"/>
        <w:ind w:left="794" w:hanging="794"/>
        <w:rPr>
          <w:rFonts w:eastAsia="Times New Roman"/>
          <w:b/>
          <w:bCs/>
        </w:rPr>
      </w:pPr>
      <w:r>
        <w:rPr>
          <w:rFonts w:eastAsia="Times New Roman"/>
          <w:b/>
          <w:bCs/>
        </w:rPr>
        <w:t>ZMĚNA DODAVATELE</w:t>
      </w:r>
    </w:p>
    <w:p w14:paraId="7082C841" w14:textId="6FE6F37D" w:rsidR="003B5E40" w:rsidRPr="005E5D71" w:rsidRDefault="004A7E4D" w:rsidP="003D295E">
      <w:pPr>
        <w:numPr>
          <w:ilvl w:val="1"/>
          <w:numId w:val="3"/>
        </w:numPr>
        <w:ind w:left="794" w:hanging="794"/>
        <w:jc w:val="both"/>
        <w:rPr>
          <w:rFonts w:eastAsia="Times New Roman"/>
          <w:b/>
          <w:bCs/>
        </w:rPr>
      </w:pPr>
      <w:r w:rsidRPr="00FD693B">
        <w:rPr>
          <w:rFonts w:eastAsia="Times New Roman"/>
        </w:rPr>
        <w:t>Klient (coby zadavatel) si ve smyslu § 100 odst. 2 ZZVZ vyhrazuje možnost v</w:t>
      </w:r>
      <w:r w:rsidR="00E41E7E">
        <w:rPr>
          <w:rFonts w:eastAsia="Times New Roman"/>
        </w:rPr>
        <w:t> </w:t>
      </w:r>
      <w:r w:rsidRPr="00FD693B">
        <w:rPr>
          <w:rFonts w:eastAsia="Times New Roman"/>
        </w:rPr>
        <w:t>průběhu účinnosti Smlouvy realizovat změnu v</w:t>
      </w:r>
      <w:r w:rsidR="00E41E7E">
        <w:rPr>
          <w:rFonts w:eastAsia="Times New Roman"/>
        </w:rPr>
        <w:t> </w:t>
      </w:r>
      <w:r w:rsidRPr="00FD693B">
        <w:rPr>
          <w:rFonts w:eastAsia="Times New Roman"/>
        </w:rPr>
        <w:t>osobě Poradce (coby dodavatele). Pravidla, jimiž se tato realizace změny v</w:t>
      </w:r>
      <w:r w:rsidR="00E41E7E">
        <w:rPr>
          <w:rFonts w:eastAsia="Times New Roman"/>
        </w:rPr>
        <w:t> </w:t>
      </w:r>
      <w:r w:rsidRPr="00FD693B">
        <w:rPr>
          <w:rFonts w:eastAsia="Times New Roman"/>
        </w:rPr>
        <w:t>osobě Poradce řídí, jsou následující:</w:t>
      </w:r>
    </w:p>
    <w:p w14:paraId="6D752473" w14:textId="77777777" w:rsidR="003B5E40" w:rsidRDefault="004A7E4D" w:rsidP="003D295E">
      <w:pPr>
        <w:numPr>
          <w:ilvl w:val="0"/>
          <w:numId w:val="32"/>
        </w:numPr>
        <w:jc w:val="both"/>
        <w:rPr>
          <w:rFonts w:eastAsia="Times New Roman"/>
        </w:rPr>
      </w:pPr>
      <w:r>
        <w:rPr>
          <w:rFonts w:eastAsia="Times New Roman"/>
        </w:rPr>
        <w:t>Smlouva (dále též „</w:t>
      </w:r>
      <w:r>
        <w:rPr>
          <w:rFonts w:eastAsia="Times New Roman"/>
          <w:b/>
          <w:bCs/>
        </w:rPr>
        <w:t>původní Smlouva</w:t>
      </w:r>
      <w:r>
        <w:rPr>
          <w:rFonts w:eastAsia="Times New Roman"/>
        </w:rPr>
        <w:t>“) musí být ukončena:</w:t>
      </w:r>
    </w:p>
    <w:p w14:paraId="3652B1D6" w14:textId="77777777" w:rsidR="003B5E40" w:rsidRDefault="004A7E4D" w:rsidP="003D295E">
      <w:pPr>
        <w:numPr>
          <w:ilvl w:val="1"/>
          <w:numId w:val="32"/>
        </w:numPr>
        <w:tabs>
          <w:tab w:val="left" w:pos="2280"/>
        </w:tabs>
        <w:rPr>
          <w:rFonts w:eastAsia="Times New Roman"/>
        </w:rPr>
      </w:pPr>
      <w:r>
        <w:rPr>
          <w:rFonts w:eastAsia="Times New Roman"/>
        </w:rPr>
        <w:t>odstoupením od Smlouvy ze strany Poradce,</w:t>
      </w:r>
    </w:p>
    <w:p w14:paraId="1D7D3284" w14:textId="77777777" w:rsidR="003B5E40" w:rsidRDefault="004A7E4D" w:rsidP="003D295E">
      <w:pPr>
        <w:numPr>
          <w:ilvl w:val="1"/>
          <w:numId w:val="32"/>
        </w:numPr>
        <w:tabs>
          <w:tab w:val="left" w:pos="2280"/>
        </w:tabs>
        <w:rPr>
          <w:rFonts w:eastAsia="Times New Roman"/>
          <w:sz w:val="24"/>
          <w:szCs w:val="24"/>
        </w:rPr>
      </w:pPr>
      <w:r>
        <w:rPr>
          <w:rFonts w:eastAsia="Times New Roman"/>
        </w:rPr>
        <w:t>výpovědí Smlouvy ze strany Poradce, nebo</w:t>
      </w:r>
    </w:p>
    <w:p w14:paraId="2BCF79B8" w14:textId="56A78D17" w:rsidR="003B5E40" w:rsidRPr="00FD693B" w:rsidRDefault="004A7E4D" w:rsidP="003D295E">
      <w:pPr>
        <w:numPr>
          <w:ilvl w:val="1"/>
          <w:numId w:val="32"/>
        </w:numPr>
        <w:tabs>
          <w:tab w:val="left" w:pos="2266"/>
        </w:tabs>
        <w:rPr>
          <w:rFonts w:eastAsia="Times New Roman"/>
          <w:sz w:val="24"/>
          <w:szCs w:val="24"/>
        </w:rPr>
      </w:pPr>
      <w:r>
        <w:rPr>
          <w:rFonts w:eastAsia="Times New Roman"/>
        </w:rPr>
        <w:t>odstoupením od Smlouvy ze strany Klienta, a to z</w:t>
      </w:r>
      <w:r w:rsidR="00E41E7E">
        <w:rPr>
          <w:rFonts w:eastAsia="Times New Roman"/>
        </w:rPr>
        <w:t> </w:t>
      </w:r>
      <w:r>
        <w:rPr>
          <w:rFonts w:eastAsia="Times New Roman"/>
        </w:rPr>
        <w:t>důvodu podstatného porušení Smlouvy Poradcem,</w:t>
      </w:r>
    </w:p>
    <w:p w14:paraId="17855E18" w14:textId="4D7B237A" w:rsidR="00FD693B" w:rsidRDefault="00FD693B" w:rsidP="00355ED8">
      <w:pPr>
        <w:numPr>
          <w:ilvl w:val="0"/>
          <w:numId w:val="32"/>
        </w:numPr>
        <w:spacing w:before="20"/>
        <w:jc w:val="both"/>
        <w:rPr>
          <w:rFonts w:eastAsia="Times New Roman"/>
        </w:rPr>
      </w:pPr>
      <w:r w:rsidRPr="00FD693B">
        <w:rPr>
          <w:rFonts w:eastAsia="Times New Roman"/>
        </w:rPr>
        <w:t>ke změně v</w:t>
      </w:r>
      <w:r w:rsidR="00E41E7E">
        <w:rPr>
          <w:rFonts w:eastAsia="Times New Roman"/>
        </w:rPr>
        <w:t> </w:t>
      </w:r>
      <w:r w:rsidRPr="00FD693B">
        <w:rPr>
          <w:rFonts w:eastAsia="Times New Roman"/>
        </w:rPr>
        <w:t xml:space="preserve">osobě Poradce musí dojít tak, že je právní vztah, který byl mezi Poradcem a Klientem založen původní Smlouvou, nahrazen jiným právním vztahem, který </w:t>
      </w:r>
      <w:r>
        <w:rPr>
          <w:rFonts w:eastAsia="Times New Roman"/>
        </w:rPr>
        <w:t>je (bude) založen jinou smlouvou, a to</w:t>
      </w:r>
      <w:r w:rsidRPr="00FD693B">
        <w:rPr>
          <w:rFonts w:eastAsia="Times New Roman"/>
        </w:rPr>
        <w:t xml:space="preserve"> </w:t>
      </w:r>
      <w:r>
        <w:rPr>
          <w:rFonts w:eastAsia="Times New Roman"/>
        </w:rPr>
        <w:t>uzavřenou mezi třetí osobou (odlišnou</w:t>
      </w:r>
      <w:r w:rsidRPr="00FD693B">
        <w:rPr>
          <w:rFonts w:eastAsia="Times New Roman"/>
        </w:rPr>
        <w:t xml:space="preserve"> </w:t>
      </w:r>
      <w:r>
        <w:rPr>
          <w:rFonts w:eastAsia="Times New Roman"/>
        </w:rPr>
        <w:t>od Poradce) a Klientem (dále též „</w:t>
      </w:r>
      <w:r>
        <w:rPr>
          <w:rFonts w:eastAsia="Times New Roman"/>
          <w:b/>
          <w:bCs/>
        </w:rPr>
        <w:t>nová Smlouva</w:t>
      </w:r>
      <w:r>
        <w:rPr>
          <w:rFonts w:eastAsia="Times New Roman"/>
        </w:rPr>
        <w:t>“),</w:t>
      </w:r>
    </w:p>
    <w:p w14:paraId="385F9E8D" w14:textId="5DB498A2" w:rsidR="00FD693B" w:rsidRDefault="00FD693B" w:rsidP="003D295E">
      <w:pPr>
        <w:numPr>
          <w:ilvl w:val="0"/>
          <w:numId w:val="32"/>
        </w:numPr>
        <w:jc w:val="both"/>
        <w:rPr>
          <w:rFonts w:eastAsia="Times New Roman"/>
        </w:rPr>
      </w:pPr>
      <w:r w:rsidRPr="00FD693B">
        <w:rPr>
          <w:rFonts w:eastAsia="Times New Roman"/>
        </w:rPr>
        <w:t>Klient musí písemně vyzvat dodavatele (dále též „</w:t>
      </w:r>
      <w:r w:rsidRPr="00FD693B">
        <w:rPr>
          <w:rFonts w:eastAsia="Times New Roman"/>
          <w:b/>
          <w:bCs/>
        </w:rPr>
        <w:t>Výzva</w:t>
      </w:r>
      <w:r w:rsidRPr="00FD693B">
        <w:rPr>
          <w:rFonts w:eastAsia="Times New Roman"/>
        </w:rPr>
        <w:t>“), jehož nabídka se v</w:t>
      </w:r>
      <w:r w:rsidR="00E41E7E">
        <w:rPr>
          <w:rFonts w:eastAsia="Times New Roman"/>
        </w:rPr>
        <w:t> </w:t>
      </w:r>
      <w:r w:rsidRPr="00FD693B">
        <w:rPr>
          <w:rFonts w:eastAsia="Times New Roman"/>
        </w:rPr>
        <w:t>Původním zadávacím řízení umístila po Poradci jako v</w:t>
      </w:r>
      <w:r w:rsidR="00E41E7E">
        <w:rPr>
          <w:rFonts w:eastAsia="Times New Roman"/>
        </w:rPr>
        <w:t> </w:t>
      </w:r>
      <w:r w:rsidRPr="00FD693B">
        <w:rPr>
          <w:rFonts w:eastAsia="Times New Roman"/>
        </w:rPr>
        <w:t>pořadí bezprostředně následující (dále též „</w:t>
      </w:r>
      <w:r w:rsidRPr="00FD693B">
        <w:rPr>
          <w:rFonts w:eastAsia="Times New Roman"/>
          <w:b/>
          <w:bCs/>
        </w:rPr>
        <w:t>Nový dodavatel</w:t>
      </w:r>
      <w:r w:rsidRPr="00FD693B">
        <w:rPr>
          <w:rFonts w:eastAsia="Times New Roman"/>
        </w:rPr>
        <w:t>“), aby podal závaznou nabídku k</w:t>
      </w:r>
      <w:r w:rsidR="00E41E7E">
        <w:rPr>
          <w:rFonts w:eastAsia="Times New Roman"/>
        </w:rPr>
        <w:t> </w:t>
      </w:r>
      <w:r w:rsidRPr="00FD693B">
        <w:rPr>
          <w:rFonts w:eastAsia="Times New Roman"/>
        </w:rPr>
        <w:t>uzavření nové Smlouvy (dále též „</w:t>
      </w:r>
      <w:r w:rsidRPr="00FD693B">
        <w:rPr>
          <w:rFonts w:eastAsia="Times New Roman"/>
          <w:b/>
          <w:bCs/>
        </w:rPr>
        <w:t>Nová nabídka</w:t>
      </w:r>
      <w:r w:rsidRPr="00FD693B">
        <w:rPr>
          <w:rFonts w:eastAsia="Times New Roman"/>
        </w:rPr>
        <w:t>“),</w:t>
      </w:r>
    </w:p>
    <w:p w14:paraId="7F8A5308" w14:textId="705EEEC0" w:rsidR="00FD693B" w:rsidRDefault="00FD693B" w:rsidP="003D295E">
      <w:pPr>
        <w:numPr>
          <w:ilvl w:val="0"/>
          <w:numId w:val="32"/>
        </w:numPr>
        <w:jc w:val="both"/>
        <w:rPr>
          <w:rFonts w:eastAsia="Times New Roman"/>
        </w:rPr>
      </w:pPr>
      <w:r>
        <w:rPr>
          <w:rFonts w:eastAsia="Times New Roman"/>
        </w:rPr>
        <w:t>Lhůta k</w:t>
      </w:r>
      <w:r w:rsidR="00E41E7E">
        <w:rPr>
          <w:rFonts w:eastAsia="Times New Roman"/>
        </w:rPr>
        <w:t> </w:t>
      </w:r>
      <w:r>
        <w:rPr>
          <w:rFonts w:eastAsia="Times New Roman"/>
        </w:rPr>
        <w:t>podání Nové nabídky (dále též „</w:t>
      </w:r>
      <w:r>
        <w:rPr>
          <w:rFonts w:eastAsia="Times New Roman"/>
          <w:b/>
          <w:bCs/>
        </w:rPr>
        <w:t>Lhůta</w:t>
      </w:r>
      <w:r>
        <w:rPr>
          <w:rFonts w:eastAsia="Times New Roman"/>
        </w:rPr>
        <w:t>“) musí být ve Výzvě stanovena v</w:t>
      </w:r>
      <w:r w:rsidR="00E41E7E">
        <w:rPr>
          <w:rFonts w:eastAsia="Times New Roman"/>
        </w:rPr>
        <w:t> </w:t>
      </w:r>
      <w:r>
        <w:rPr>
          <w:rFonts w:eastAsia="Times New Roman"/>
        </w:rPr>
        <w:t>totožné délce, jaká byla v</w:t>
      </w:r>
      <w:r w:rsidR="00E41E7E">
        <w:rPr>
          <w:rFonts w:eastAsia="Times New Roman"/>
        </w:rPr>
        <w:t> </w:t>
      </w:r>
      <w:r>
        <w:rPr>
          <w:rFonts w:eastAsia="Times New Roman"/>
        </w:rPr>
        <w:t>Původním zadávacím řízení stanovena pro podání nabídek,</w:t>
      </w:r>
    </w:p>
    <w:p w14:paraId="30E4FE19" w14:textId="6B0E7480" w:rsidR="00B72FD7" w:rsidRDefault="004A7E4D" w:rsidP="003D295E">
      <w:pPr>
        <w:numPr>
          <w:ilvl w:val="0"/>
          <w:numId w:val="32"/>
        </w:numPr>
        <w:jc w:val="both"/>
        <w:rPr>
          <w:rFonts w:eastAsia="Times New Roman"/>
        </w:rPr>
      </w:pPr>
      <w:r w:rsidRPr="005E5D71">
        <w:rPr>
          <w:rFonts w:eastAsia="Times New Roman"/>
        </w:rPr>
        <w:t>v</w:t>
      </w:r>
      <w:r w:rsidR="00E41E7E">
        <w:rPr>
          <w:rFonts w:eastAsia="Times New Roman"/>
        </w:rPr>
        <w:t> </w:t>
      </w:r>
      <w:r w:rsidRPr="005E5D71">
        <w:rPr>
          <w:rFonts w:eastAsia="Times New Roman"/>
        </w:rPr>
        <w:t>případě, že Lhůta určená ve Výzvě marně uplyne, zanikne možnost připustit změnu v</w:t>
      </w:r>
      <w:r w:rsidR="00E41E7E">
        <w:rPr>
          <w:rFonts w:eastAsia="Times New Roman"/>
        </w:rPr>
        <w:t> </w:t>
      </w:r>
      <w:r w:rsidRPr="005E5D71">
        <w:rPr>
          <w:rFonts w:eastAsia="Times New Roman"/>
        </w:rPr>
        <w:t>osobě Poradce ve prospěch toho dodavatele (Nového dodavatele), kterému byla Výzva určena,</w:t>
      </w:r>
      <w:bookmarkStart w:id="10" w:name="page54"/>
      <w:bookmarkEnd w:id="10"/>
    </w:p>
    <w:p w14:paraId="17A9F110" w14:textId="3506F37F" w:rsidR="003B5E40" w:rsidRDefault="004A7E4D" w:rsidP="003D295E">
      <w:pPr>
        <w:numPr>
          <w:ilvl w:val="0"/>
          <w:numId w:val="32"/>
        </w:numPr>
        <w:jc w:val="both"/>
        <w:rPr>
          <w:rFonts w:eastAsia="Times New Roman"/>
        </w:rPr>
      </w:pPr>
      <w:r w:rsidRPr="005E5D71">
        <w:rPr>
          <w:rFonts w:eastAsia="Times New Roman"/>
        </w:rPr>
        <w:t>Nová nabídka musí být podána Novým dodavatelem; byla-li v</w:t>
      </w:r>
      <w:r w:rsidR="00E41E7E">
        <w:rPr>
          <w:rFonts w:eastAsia="Times New Roman"/>
        </w:rPr>
        <w:t> </w:t>
      </w:r>
      <w:r w:rsidRPr="005E5D71">
        <w:rPr>
          <w:rFonts w:eastAsia="Times New Roman"/>
        </w:rPr>
        <w:t>Původním zadávacím řízení podána společná nabídka a jedním z</w:t>
      </w:r>
      <w:r w:rsidR="00E41E7E">
        <w:rPr>
          <w:rFonts w:eastAsia="Times New Roman"/>
        </w:rPr>
        <w:t> </w:t>
      </w:r>
      <w:r w:rsidRPr="005E5D71">
        <w:rPr>
          <w:rFonts w:eastAsia="Times New Roman"/>
        </w:rPr>
        <w:t>jejích členů byl Nový dodavatel, musí být Nová nabídka podána ve stejném složení (účastníky Nové nabídky tedy musí být všichni původní členové),</w:t>
      </w:r>
    </w:p>
    <w:p w14:paraId="0C1D4316" w14:textId="4108FC01" w:rsidR="003B5E40" w:rsidRDefault="004A7E4D" w:rsidP="003D295E">
      <w:pPr>
        <w:numPr>
          <w:ilvl w:val="0"/>
          <w:numId w:val="32"/>
        </w:numPr>
        <w:jc w:val="both"/>
        <w:rPr>
          <w:rFonts w:eastAsia="Times New Roman"/>
        </w:rPr>
      </w:pPr>
      <w:r w:rsidRPr="005E5D71">
        <w:rPr>
          <w:rFonts w:eastAsia="Times New Roman"/>
        </w:rPr>
        <w:t>Nová nabídka musí obsahovat takovou (totožnou) nabídkovou cenu, kterou Nový dodavatel nabídl v</w:t>
      </w:r>
      <w:r w:rsidR="00E41E7E">
        <w:rPr>
          <w:rFonts w:eastAsia="Times New Roman"/>
        </w:rPr>
        <w:t> </w:t>
      </w:r>
      <w:r w:rsidRPr="005E5D71">
        <w:rPr>
          <w:rFonts w:eastAsia="Times New Roman"/>
        </w:rPr>
        <w:t>Původním zadávacím řízení,</w:t>
      </w:r>
    </w:p>
    <w:p w14:paraId="6B91FBBF" w14:textId="104F7671" w:rsidR="003B5E40" w:rsidRDefault="004A7E4D" w:rsidP="003D295E">
      <w:pPr>
        <w:numPr>
          <w:ilvl w:val="0"/>
          <w:numId w:val="32"/>
        </w:numPr>
        <w:jc w:val="both"/>
        <w:rPr>
          <w:rFonts w:eastAsia="Times New Roman"/>
        </w:rPr>
      </w:pPr>
      <w:r w:rsidRPr="005E5D71">
        <w:rPr>
          <w:rFonts w:eastAsia="Times New Roman"/>
        </w:rPr>
        <w:t>Nová nabídka musí splňovat všechna kritéria kvalifikace stanovená v</w:t>
      </w:r>
      <w:r w:rsidR="00E41E7E">
        <w:rPr>
          <w:rFonts w:eastAsia="Times New Roman"/>
        </w:rPr>
        <w:t> </w:t>
      </w:r>
      <w:r w:rsidRPr="005E5D71">
        <w:rPr>
          <w:rFonts w:eastAsia="Times New Roman"/>
        </w:rPr>
        <w:t>zadávací dokumentaci Původního zadávacího řízení,</w:t>
      </w:r>
    </w:p>
    <w:p w14:paraId="6CE002D0" w14:textId="5C5039C6" w:rsidR="003B5E40" w:rsidRPr="005E5D71" w:rsidRDefault="004A7E4D" w:rsidP="003D295E">
      <w:pPr>
        <w:numPr>
          <w:ilvl w:val="0"/>
          <w:numId w:val="32"/>
        </w:numPr>
        <w:jc w:val="both"/>
        <w:rPr>
          <w:sz w:val="20"/>
          <w:szCs w:val="20"/>
        </w:rPr>
      </w:pPr>
      <w:r w:rsidRPr="005E5D71">
        <w:rPr>
          <w:rFonts w:eastAsia="Times New Roman"/>
        </w:rPr>
        <w:t>Nová nabídka musí dosáhnout nejméně takového bodového hodnocení, kterého Nový</w:t>
      </w:r>
      <w:r w:rsidR="005E5D71" w:rsidRPr="005E5D71">
        <w:rPr>
          <w:rFonts w:eastAsia="Times New Roman"/>
        </w:rPr>
        <w:t xml:space="preserve"> </w:t>
      </w:r>
      <w:r w:rsidRPr="005E5D71">
        <w:rPr>
          <w:rFonts w:eastAsia="Times New Roman"/>
        </w:rPr>
        <w:t>dodavatel dosáhl v</w:t>
      </w:r>
      <w:r w:rsidR="00E41E7E">
        <w:rPr>
          <w:rFonts w:eastAsia="Times New Roman"/>
        </w:rPr>
        <w:t> </w:t>
      </w:r>
      <w:r w:rsidRPr="005E5D71">
        <w:rPr>
          <w:rFonts w:eastAsia="Times New Roman"/>
        </w:rPr>
        <w:t>Původním zadávacím řízení,</w:t>
      </w:r>
    </w:p>
    <w:p w14:paraId="64665CC6" w14:textId="0A3D91C3" w:rsidR="003B5E40" w:rsidRPr="005E5D71" w:rsidRDefault="004A7E4D" w:rsidP="003D295E">
      <w:pPr>
        <w:numPr>
          <w:ilvl w:val="0"/>
          <w:numId w:val="32"/>
        </w:numPr>
        <w:jc w:val="both"/>
        <w:rPr>
          <w:sz w:val="20"/>
          <w:szCs w:val="20"/>
        </w:rPr>
      </w:pPr>
      <w:r w:rsidRPr="005E5D71">
        <w:rPr>
          <w:rFonts w:eastAsia="Times New Roman"/>
        </w:rPr>
        <w:lastRenderedPageBreak/>
        <w:t>Nová nabídka musí splňovat ty podmínky pro uzavření smlouvy ve smyslu</w:t>
      </w:r>
      <w:r w:rsidR="005E5D71" w:rsidRPr="005E5D71">
        <w:rPr>
          <w:rFonts w:eastAsia="Times New Roman"/>
        </w:rPr>
        <w:t xml:space="preserve"> </w:t>
      </w:r>
      <w:r w:rsidRPr="005E5D71">
        <w:rPr>
          <w:rFonts w:eastAsia="Times New Roman"/>
        </w:rPr>
        <w:t>§ 104 ZZVZ, které byly stanoveny v</w:t>
      </w:r>
      <w:r w:rsidR="00E41E7E">
        <w:rPr>
          <w:rFonts w:eastAsia="Times New Roman"/>
        </w:rPr>
        <w:t> </w:t>
      </w:r>
      <w:r w:rsidRPr="005E5D71">
        <w:rPr>
          <w:rFonts w:eastAsia="Times New Roman"/>
        </w:rPr>
        <w:t>Původním zadávacím řízení,</w:t>
      </w:r>
    </w:p>
    <w:p w14:paraId="58A9CA6E" w14:textId="5F32B06F" w:rsidR="003B5E40" w:rsidRPr="005E5D71" w:rsidRDefault="004A7E4D" w:rsidP="003D295E">
      <w:pPr>
        <w:numPr>
          <w:ilvl w:val="0"/>
          <w:numId w:val="32"/>
        </w:numPr>
        <w:jc w:val="both"/>
        <w:rPr>
          <w:sz w:val="20"/>
          <w:szCs w:val="20"/>
        </w:rPr>
      </w:pPr>
      <w:r w:rsidRPr="005E5D71">
        <w:rPr>
          <w:rFonts w:eastAsia="Times New Roman"/>
        </w:rPr>
        <w:t>jelikož Nová nabídka bude zadavatelem posuzována</w:t>
      </w:r>
      <w:r w:rsidRPr="005E5D71">
        <w:rPr>
          <w:rFonts w:ascii="Arial" w:eastAsia="Arial" w:hAnsi="Arial" w:cs="Arial"/>
        </w:rPr>
        <w:t xml:space="preserve"> ‒</w:t>
      </w:r>
      <w:r w:rsidRPr="005E5D71">
        <w:rPr>
          <w:rFonts w:eastAsia="Times New Roman"/>
        </w:rPr>
        <w:t xml:space="preserve"> prakticky vzato</w:t>
      </w:r>
      <w:r w:rsidRPr="005E5D71">
        <w:rPr>
          <w:rFonts w:ascii="Arial" w:eastAsia="Arial" w:hAnsi="Arial" w:cs="Arial"/>
        </w:rPr>
        <w:t xml:space="preserve"> ‒</w:t>
      </w:r>
      <w:r w:rsidRPr="005E5D71">
        <w:rPr>
          <w:rFonts w:eastAsia="Times New Roman"/>
        </w:rPr>
        <w:t xml:space="preserve"> stejným způsobem jako by se jednalo o nabídku podanou v</w:t>
      </w:r>
      <w:r w:rsidR="00E41E7E">
        <w:rPr>
          <w:rFonts w:eastAsia="Times New Roman"/>
        </w:rPr>
        <w:t> </w:t>
      </w:r>
      <w:r w:rsidRPr="005E5D71">
        <w:rPr>
          <w:rFonts w:eastAsia="Times New Roman"/>
        </w:rPr>
        <w:t xml:space="preserve">rámci Původního zadávacího řízení, </w:t>
      </w:r>
      <w:r w:rsidRPr="005E5D71">
        <w:rPr>
          <w:rFonts w:eastAsia="Times New Roman"/>
          <w:b/>
          <w:bCs/>
        </w:rPr>
        <w:t>Smluvní strany [a to pro účely řešení obdobného problému, jaký byl popisován pod bodem 12.5. Smlouvy, tedy řešení vlivu času na přípustnost (platnost) dokladů a údajů] sjednávají pravidlo, jímž jako rozhodný okamžik stanoví okamžik, kdy byla Výzva doručena Novému dodavateli</w:t>
      </w:r>
      <w:r w:rsidRPr="005E5D71">
        <w:rPr>
          <w:rFonts w:eastAsia="Times New Roman"/>
        </w:rPr>
        <w:t>,</w:t>
      </w:r>
    </w:p>
    <w:p w14:paraId="7CB7E715" w14:textId="77777777" w:rsidR="003B5E40" w:rsidRPr="005E5D71" w:rsidRDefault="004A7E4D" w:rsidP="003D295E">
      <w:pPr>
        <w:numPr>
          <w:ilvl w:val="0"/>
          <w:numId w:val="32"/>
        </w:numPr>
        <w:jc w:val="both"/>
        <w:rPr>
          <w:sz w:val="20"/>
          <w:szCs w:val="20"/>
        </w:rPr>
      </w:pPr>
      <w:r w:rsidRPr="005E5D71">
        <w:rPr>
          <w:rFonts w:eastAsia="Times New Roman"/>
        </w:rPr>
        <w:t>jestliže bude doručena Klientovi Nová nabídka, která bude splňovat všechny výše uvedené požadavky, povinnost Klientovi novou Smlouvu uzavřít nevznikne (a bude tedy na jeho úvaze, zda Novou nabídku nakonec akceptuje či nikoli),</w:t>
      </w:r>
    </w:p>
    <w:p w14:paraId="5E2A47B6" w14:textId="5163081E" w:rsidR="003B5E40" w:rsidRPr="005E5D71" w:rsidRDefault="004A7E4D" w:rsidP="003D295E">
      <w:pPr>
        <w:numPr>
          <w:ilvl w:val="0"/>
          <w:numId w:val="32"/>
        </w:numPr>
        <w:jc w:val="both"/>
        <w:rPr>
          <w:sz w:val="20"/>
          <w:szCs w:val="20"/>
        </w:rPr>
      </w:pPr>
      <w:r w:rsidRPr="005E5D71">
        <w:rPr>
          <w:rFonts w:eastAsia="Times New Roman"/>
        </w:rPr>
        <w:t>účinnost nové Smlouvy s</w:t>
      </w:r>
      <w:r w:rsidR="00E41E7E">
        <w:rPr>
          <w:rFonts w:eastAsia="Times New Roman"/>
        </w:rPr>
        <w:t> </w:t>
      </w:r>
      <w:r w:rsidRPr="005E5D71">
        <w:rPr>
          <w:rFonts w:eastAsia="Times New Roman"/>
        </w:rPr>
        <w:t>Novým dodavatelem musí být sjednána nejdéle na dobu zbývající do konce účinnosti původní Smlouvy,</w:t>
      </w:r>
    </w:p>
    <w:p w14:paraId="0E2091FA" w14:textId="5C43E9CC" w:rsidR="003B5E40" w:rsidRPr="005E5D71" w:rsidRDefault="004A7E4D" w:rsidP="003D295E">
      <w:pPr>
        <w:numPr>
          <w:ilvl w:val="0"/>
          <w:numId w:val="32"/>
        </w:numPr>
        <w:jc w:val="both"/>
        <w:rPr>
          <w:sz w:val="20"/>
          <w:szCs w:val="20"/>
        </w:rPr>
      </w:pPr>
      <w:r w:rsidRPr="005E5D71">
        <w:rPr>
          <w:rFonts w:eastAsia="Times New Roman"/>
        </w:rPr>
        <w:t>finanční limit nové Smlouvy s</w:t>
      </w:r>
      <w:r w:rsidR="00E41E7E">
        <w:rPr>
          <w:rFonts w:eastAsia="Times New Roman"/>
        </w:rPr>
        <w:t> </w:t>
      </w:r>
      <w:r w:rsidRPr="005E5D71">
        <w:rPr>
          <w:rFonts w:eastAsia="Times New Roman"/>
        </w:rPr>
        <w:t>Novým dodavatelem musí být roven nejvýše té částce, kterou původní Poradce z</w:t>
      </w:r>
      <w:r w:rsidR="00E41E7E">
        <w:rPr>
          <w:rFonts w:eastAsia="Times New Roman"/>
        </w:rPr>
        <w:t> </w:t>
      </w:r>
      <w:r w:rsidRPr="005E5D71">
        <w:rPr>
          <w:rFonts w:eastAsia="Times New Roman"/>
        </w:rPr>
        <w:t>původní Smlouvy nevyčerpal (posuzováno podle stavu ke dni doručení Výzvy Novému dodavateli).</w:t>
      </w:r>
    </w:p>
    <w:p w14:paraId="610C329E" w14:textId="5B493CBE" w:rsidR="005E5D71" w:rsidRPr="005E5D71" w:rsidRDefault="005E5D71" w:rsidP="00355ED8">
      <w:pPr>
        <w:numPr>
          <w:ilvl w:val="1"/>
          <w:numId w:val="3"/>
        </w:numPr>
        <w:spacing w:before="120"/>
        <w:ind w:left="794" w:hanging="794"/>
        <w:jc w:val="both"/>
        <w:rPr>
          <w:rFonts w:eastAsia="Times New Roman"/>
          <w:b/>
          <w:bCs/>
        </w:rPr>
      </w:pPr>
      <w:r>
        <w:rPr>
          <w:rFonts w:eastAsia="Times New Roman"/>
        </w:rPr>
        <w:t>Použít výše uvedený postup</w:t>
      </w:r>
      <w:r>
        <w:rPr>
          <w:rFonts w:ascii="Arial" w:eastAsia="Arial" w:hAnsi="Arial" w:cs="Arial"/>
        </w:rPr>
        <w:t xml:space="preserve"> ‒</w:t>
      </w:r>
      <w:r>
        <w:rPr>
          <w:rFonts w:eastAsia="Times New Roman"/>
        </w:rPr>
        <w:t xml:space="preserve"> tedy vybrat nového dodavatele právě pomocí tohoto mechanismu, nikoli např. pomocí nového zadávacího řízení</w:t>
      </w:r>
      <w:r>
        <w:rPr>
          <w:rFonts w:ascii="Arial" w:eastAsia="Arial" w:hAnsi="Arial" w:cs="Arial"/>
        </w:rPr>
        <w:t xml:space="preserve"> ‒</w:t>
      </w:r>
      <w:r>
        <w:rPr>
          <w:rFonts w:eastAsia="Times New Roman"/>
        </w:rPr>
        <w:t xml:space="preserve"> není Klient povinen, pouze oprávněn. Jestliže tedy došlo k</w:t>
      </w:r>
      <w:r w:rsidR="00E41E7E">
        <w:rPr>
          <w:rFonts w:eastAsia="Times New Roman"/>
        </w:rPr>
        <w:t> </w:t>
      </w:r>
      <w:r>
        <w:rPr>
          <w:rFonts w:eastAsia="Times New Roman"/>
        </w:rPr>
        <w:t>jedné ze skutečností uvedených pod bodem 13.1. písm. a), bude na úvaze Klienta, zda postup podle zbývajících (ostatních) písmen bodu 13.1. použije či nikoli. Rozhodne-li se jej však použít, je pravidla uvedená pod zbývajícími (ostatními) písmeny bodu 13.1. povinen dodržet.</w:t>
      </w:r>
    </w:p>
    <w:p w14:paraId="599C50F3" w14:textId="53B663B1" w:rsidR="003B5E40" w:rsidRPr="005E5D71" w:rsidRDefault="004A7E4D" w:rsidP="00355ED8">
      <w:pPr>
        <w:numPr>
          <w:ilvl w:val="1"/>
          <w:numId w:val="3"/>
        </w:numPr>
        <w:spacing w:before="120"/>
        <w:ind w:left="794" w:hanging="794"/>
        <w:jc w:val="both"/>
        <w:rPr>
          <w:rFonts w:eastAsia="Times New Roman"/>
          <w:b/>
          <w:bCs/>
        </w:rPr>
      </w:pPr>
      <w:r w:rsidRPr="005E5D71">
        <w:rPr>
          <w:rFonts w:eastAsia="Times New Roman"/>
        </w:rPr>
        <w:t>Výše uvedený postup podle bodu 13.1. je Klient oprávněn použít i opakovaně, povinen k</w:t>
      </w:r>
      <w:r w:rsidR="00E41E7E">
        <w:rPr>
          <w:rFonts w:eastAsia="Times New Roman"/>
        </w:rPr>
        <w:t> </w:t>
      </w:r>
      <w:r w:rsidRPr="005E5D71">
        <w:rPr>
          <w:rFonts w:eastAsia="Times New Roman"/>
        </w:rPr>
        <w:t>tomu však není. Není tedy povinen použít tento postup ve vztahu ke každému jednotlivému dodavateli, jehož nabídka byla v</w:t>
      </w:r>
      <w:r w:rsidR="00E41E7E">
        <w:rPr>
          <w:rFonts w:eastAsia="Times New Roman"/>
        </w:rPr>
        <w:t> </w:t>
      </w:r>
      <w:r w:rsidRPr="005E5D71">
        <w:rPr>
          <w:rFonts w:eastAsia="Times New Roman"/>
        </w:rPr>
        <w:t>Původním zadávacím řízení hodnocena a který byl v</w:t>
      </w:r>
      <w:r w:rsidR="00E41E7E">
        <w:rPr>
          <w:rFonts w:eastAsia="Times New Roman"/>
        </w:rPr>
        <w:t> </w:t>
      </w:r>
      <w:r w:rsidRPr="005E5D71">
        <w:rPr>
          <w:rFonts w:eastAsia="Times New Roman"/>
        </w:rPr>
        <w:t>Rozhodnutí o výběru uveden; bude tedy na úvaze Klienta, v</w:t>
      </w:r>
      <w:r w:rsidR="00E41E7E">
        <w:rPr>
          <w:rFonts w:eastAsia="Times New Roman"/>
        </w:rPr>
        <w:t> </w:t>
      </w:r>
      <w:r w:rsidRPr="005E5D71">
        <w:rPr>
          <w:rFonts w:eastAsia="Times New Roman"/>
        </w:rPr>
        <w:t>kolika případech tento postup použije. Rozhodne-li se však Klient uvedený postup použít, je při podávání výzev dalším (v</w:t>
      </w:r>
      <w:r w:rsidR="005E5D71">
        <w:rPr>
          <w:rFonts w:eastAsia="Times New Roman"/>
        </w:rPr>
        <w:t> </w:t>
      </w:r>
      <w:r w:rsidRPr="005E5D71">
        <w:rPr>
          <w:rFonts w:eastAsia="Times New Roman"/>
        </w:rPr>
        <w:t>pořadí bezprostředně následujícím) dodavatelům povinen respektovat to pořadí uchazečů, které je uvedeno v</w:t>
      </w:r>
      <w:r w:rsidR="00E41E7E">
        <w:rPr>
          <w:rFonts w:eastAsia="Times New Roman"/>
        </w:rPr>
        <w:t> </w:t>
      </w:r>
      <w:r w:rsidRPr="005E5D71">
        <w:rPr>
          <w:rFonts w:eastAsia="Times New Roman"/>
        </w:rPr>
        <w:t>Rozhodnutí o výběru. Jestliže dojde k</w:t>
      </w:r>
      <w:r w:rsidR="00E41E7E">
        <w:rPr>
          <w:rFonts w:eastAsia="Times New Roman"/>
        </w:rPr>
        <w:t> </w:t>
      </w:r>
      <w:r w:rsidRPr="005E5D71">
        <w:rPr>
          <w:rFonts w:eastAsia="Times New Roman"/>
        </w:rPr>
        <w:t>situaci uvedené v</w:t>
      </w:r>
      <w:r w:rsidR="00E41E7E">
        <w:rPr>
          <w:rFonts w:eastAsia="Times New Roman"/>
        </w:rPr>
        <w:t> </w:t>
      </w:r>
      <w:r w:rsidRPr="005E5D71">
        <w:rPr>
          <w:rFonts w:eastAsia="Times New Roman"/>
        </w:rPr>
        <w:t>bodě 13.1. pod písmenem l) a Klient se rozhodne, že Novou nabídku, ač splňuje všechny požadavky, neakceptuje, pravidlo uvedené v</w:t>
      </w:r>
      <w:r w:rsidR="00E41E7E">
        <w:rPr>
          <w:rFonts w:eastAsia="Times New Roman"/>
        </w:rPr>
        <w:t> </w:t>
      </w:r>
      <w:r w:rsidRPr="005E5D71">
        <w:rPr>
          <w:rFonts w:eastAsia="Times New Roman"/>
        </w:rPr>
        <w:t>předchozí větě (o povinnosti respektovat pořadí uchazečů v</w:t>
      </w:r>
      <w:r w:rsidR="00E41E7E">
        <w:rPr>
          <w:rFonts w:eastAsia="Times New Roman"/>
        </w:rPr>
        <w:t> </w:t>
      </w:r>
      <w:r w:rsidRPr="005E5D71">
        <w:rPr>
          <w:rFonts w:eastAsia="Times New Roman"/>
        </w:rPr>
        <w:t xml:space="preserve">Rozhodnutí o výběru) znamená, že jiné (hůře umístěné) dodavatele poté </w:t>
      </w:r>
      <w:proofErr w:type="gramStart"/>
      <w:r w:rsidRPr="005E5D71">
        <w:rPr>
          <w:rFonts w:eastAsia="Times New Roman"/>
        </w:rPr>
        <w:t>Klient</w:t>
      </w:r>
      <w:proofErr w:type="gramEnd"/>
      <w:r w:rsidRPr="005E5D71">
        <w:rPr>
          <w:rFonts w:eastAsia="Times New Roman"/>
        </w:rPr>
        <w:t xml:space="preserve"> již vyzývat není oprávněn.</w:t>
      </w:r>
    </w:p>
    <w:p w14:paraId="3BE27349" w14:textId="77777777" w:rsidR="005E5D71" w:rsidRDefault="005E5D71" w:rsidP="003D295E">
      <w:pPr>
        <w:numPr>
          <w:ilvl w:val="0"/>
          <w:numId w:val="3"/>
        </w:numPr>
        <w:tabs>
          <w:tab w:val="left" w:pos="680"/>
        </w:tabs>
        <w:spacing w:before="240" w:after="240"/>
        <w:ind w:left="794" w:hanging="794"/>
        <w:rPr>
          <w:rFonts w:eastAsia="Times New Roman"/>
          <w:b/>
          <w:bCs/>
        </w:rPr>
      </w:pPr>
      <w:r>
        <w:rPr>
          <w:rFonts w:eastAsia="Times New Roman"/>
          <w:b/>
          <w:bCs/>
        </w:rPr>
        <w:t>VYLOUČENÍ APLIKACE DISPOZITIVNÍCH USTANOVENÍ OBČANSKÉHO ZÁKONÍKU</w:t>
      </w:r>
    </w:p>
    <w:p w14:paraId="43E8135C" w14:textId="1309C24A" w:rsidR="003B5E40" w:rsidRPr="005E5D71" w:rsidRDefault="004A7E4D" w:rsidP="003D295E">
      <w:pPr>
        <w:numPr>
          <w:ilvl w:val="1"/>
          <w:numId w:val="3"/>
        </w:numPr>
        <w:ind w:left="794" w:hanging="794"/>
        <w:jc w:val="both"/>
        <w:rPr>
          <w:sz w:val="20"/>
          <w:szCs w:val="20"/>
        </w:rPr>
      </w:pPr>
      <w:r w:rsidRPr="005E5D71">
        <w:rPr>
          <w:rFonts w:eastAsia="Times New Roman"/>
        </w:rPr>
        <w:t>Smluvní strany se ve vztahu k</w:t>
      </w:r>
      <w:r w:rsidR="00E41E7E">
        <w:rPr>
          <w:rFonts w:eastAsia="Times New Roman"/>
        </w:rPr>
        <w:t> </w:t>
      </w:r>
      <w:r w:rsidRPr="005E5D71">
        <w:rPr>
          <w:rFonts w:eastAsia="Times New Roman"/>
        </w:rPr>
        <w:t>této Smlouvě či kterékoli Prováděcí smlouvě dohodly, že obchodní zvyklosti nemají přednost před žádným ustanovením občanského zákoníku, a to ani před ustanoveními občanského zákoníku, jež nemají donucující povahu.</w:t>
      </w:r>
    </w:p>
    <w:p w14:paraId="3D2228B0" w14:textId="62DD09B7" w:rsidR="003B5E40" w:rsidRPr="005E5D71" w:rsidRDefault="004A7E4D" w:rsidP="00355ED8">
      <w:pPr>
        <w:numPr>
          <w:ilvl w:val="1"/>
          <w:numId w:val="3"/>
        </w:numPr>
        <w:spacing w:before="120"/>
        <w:ind w:left="794" w:hanging="794"/>
        <w:jc w:val="both"/>
        <w:rPr>
          <w:sz w:val="20"/>
          <w:szCs w:val="20"/>
        </w:rPr>
      </w:pPr>
      <w:r w:rsidRPr="005E5D71">
        <w:rPr>
          <w:rFonts w:eastAsia="Times New Roman"/>
        </w:rPr>
        <w:t>Poradce není oprávněn postoupit, převést ani zastavit tuto Smlouvu či kteroukoli Prováděcí smlouvu, ani jakákoli práva, povinnosti, dluhy, pohledávky nebo nároky vyplývající z</w:t>
      </w:r>
      <w:r w:rsidR="00E41E7E">
        <w:rPr>
          <w:rFonts w:eastAsia="Times New Roman"/>
        </w:rPr>
        <w:t> </w:t>
      </w:r>
      <w:r w:rsidRPr="005E5D71">
        <w:rPr>
          <w:rFonts w:eastAsia="Times New Roman"/>
        </w:rPr>
        <w:t>této Smlouvy či kterékoli Prováděcí smlouvy, a to bez předchozího písemného souhlasu Klienta.</w:t>
      </w:r>
    </w:p>
    <w:p w14:paraId="5A482051" w14:textId="0CC3965E" w:rsidR="003B5E40" w:rsidRPr="005E5D71" w:rsidRDefault="004A7E4D" w:rsidP="00355ED8">
      <w:pPr>
        <w:numPr>
          <w:ilvl w:val="1"/>
          <w:numId w:val="3"/>
        </w:numPr>
        <w:spacing w:before="120"/>
        <w:ind w:left="794" w:hanging="794"/>
        <w:jc w:val="both"/>
        <w:rPr>
          <w:sz w:val="20"/>
          <w:szCs w:val="20"/>
        </w:rPr>
      </w:pPr>
      <w:r w:rsidRPr="005E5D71">
        <w:rPr>
          <w:rFonts w:eastAsia="Times New Roman"/>
        </w:rPr>
        <w:t>Poradce není oprávněn provést jednostranné započtení jakékoliv své splatné i nesplatné pohledávky, kterou má za Klientem, a to proti splatné i nesplatné pohledávce, kterou má Klient za Poradcem.</w:t>
      </w:r>
    </w:p>
    <w:p w14:paraId="2D920D81" w14:textId="23D7A66B" w:rsidR="003B5E40" w:rsidRPr="005E5D71" w:rsidRDefault="004A7E4D" w:rsidP="00355ED8">
      <w:pPr>
        <w:numPr>
          <w:ilvl w:val="1"/>
          <w:numId w:val="3"/>
        </w:numPr>
        <w:spacing w:before="120"/>
        <w:ind w:left="794" w:hanging="794"/>
        <w:jc w:val="both"/>
        <w:rPr>
          <w:sz w:val="20"/>
          <w:szCs w:val="20"/>
        </w:rPr>
      </w:pPr>
      <w:r w:rsidRPr="005E5D71">
        <w:rPr>
          <w:rFonts w:eastAsia="Times New Roman"/>
        </w:rPr>
        <w:t>Smluvní strany se ve vztahu k</w:t>
      </w:r>
      <w:r w:rsidR="00E41E7E">
        <w:rPr>
          <w:rFonts w:eastAsia="Times New Roman"/>
        </w:rPr>
        <w:t> </w:t>
      </w:r>
      <w:r w:rsidRPr="005E5D71">
        <w:rPr>
          <w:rFonts w:eastAsia="Times New Roman"/>
        </w:rPr>
        <w:t xml:space="preserve">této Smlouvě či kterékoli Prováděcí smlouvě dohodly, že vylučují použití ustanovení § 1740 odst. 3 věta první </w:t>
      </w:r>
      <w:proofErr w:type="spellStart"/>
      <w:r w:rsidRPr="005E5D71">
        <w:rPr>
          <w:rFonts w:eastAsia="Times New Roman"/>
        </w:rPr>
        <w:t>o.z</w:t>
      </w:r>
      <w:proofErr w:type="spellEnd"/>
      <w:r w:rsidRPr="005E5D71">
        <w:rPr>
          <w:rFonts w:eastAsia="Times New Roman"/>
        </w:rPr>
        <w:t>., které stanoví, že odpověď s</w:t>
      </w:r>
      <w:r w:rsidR="00E41E7E">
        <w:rPr>
          <w:rFonts w:eastAsia="Times New Roman"/>
        </w:rPr>
        <w:t> </w:t>
      </w:r>
      <w:r w:rsidRPr="005E5D71">
        <w:rPr>
          <w:rFonts w:eastAsia="Times New Roman"/>
        </w:rPr>
        <w:t>dodatkem nebo odchylkou, která podstatně nemění podmínky nabídky, je přijetím nabídky, pokud navrhovatel bez zbytečného odkladu takové přijetí neodmítne.</w:t>
      </w:r>
    </w:p>
    <w:p w14:paraId="63FA465A" w14:textId="77777777" w:rsidR="005E5D71" w:rsidRDefault="005E5D71" w:rsidP="003D295E">
      <w:pPr>
        <w:numPr>
          <w:ilvl w:val="0"/>
          <w:numId w:val="3"/>
        </w:numPr>
        <w:tabs>
          <w:tab w:val="left" w:pos="680"/>
        </w:tabs>
        <w:spacing w:before="240" w:after="240"/>
        <w:ind w:left="794" w:hanging="794"/>
        <w:rPr>
          <w:rFonts w:eastAsia="Times New Roman"/>
          <w:b/>
          <w:bCs/>
        </w:rPr>
      </w:pPr>
      <w:r>
        <w:rPr>
          <w:rFonts w:eastAsia="Times New Roman"/>
          <w:b/>
          <w:bCs/>
        </w:rPr>
        <w:t>ZÁVĚREČNÁ USTANOVENÍ</w:t>
      </w:r>
    </w:p>
    <w:p w14:paraId="1505DC59" w14:textId="41F6F8B7" w:rsidR="003B5E40" w:rsidRDefault="004A7E4D" w:rsidP="003D295E">
      <w:pPr>
        <w:numPr>
          <w:ilvl w:val="1"/>
          <w:numId w:val="3"/>
        </w:numPr>
        <w:ind w:left="794" w:hanging="794"/>
        <w:jc w:val="both"/>
        <w:rPr>
          <w:rFonts w:eastAsia="Times New Roman"/>
        </w:rPr>
      </w:pPr>
      <w:r w:rsidRPr="005E5D71">
        <w:rPr>
          <w:rFonts w:eastAsia="Times New Roman"/>
        </w:rPr>
        <w:t xml:space="preserve">Tato Smlouva nabývá platnosti dnem připojení platného uznávaného elektronického podpisu ve smyslu ZSVD oběma smluvními stranami do této Smlouvy a (netvoří-li tuto Smlouvu jediný </w:t>
      </w:r>
      <w:r w:rsidRPr="005E5D71">
        <w:rPr>
          <w:rFonts w:eastAsia="Times New Roman"/>
        </w:rPr>
        <w:lastRenderedPageBreak/>
        <w:t>elektronický dokument, nýbrž několik takových dokumentů) i do všech samostatných souborů tvořících v</w:t>
      </w:r>
      <w:r w:rsidR="00E41E7E">
        <w:rPr>
          <w:rFonts w:eastAsia="Times New Roman"/>
        </w:rPr>
        <w:t> </w:t>
      </w:r>
      <w:r w:rsidRPr="005E5D71">
        <w:rPr>
          <w:rFonts w:eastAsia="Times New Roman"/>
        </w:rPr>
        <w:t>souhrnu tuto Smlouvu. Tato Smlouva nabývá účinnosti dnem jejího uveřejnění v</w:t>
      </w:r>
      <w:r w:rsidR="00E41E7E">
        <w:rPr>
          <w:rFonts w:eastAsia="Times New Roman"/>
        </w:rPr>
        <w:t> </w:t>
      </w:r>
      <w:r w:rsidRPr="005E5D71">
        <w:rPr>
          <w:rFonts w:eastAsia="Times New Roman"/>
        </w:rPr>
        <w:t>registru smluv ve smyslu zákona č. 340/2015 Sb. o registru smluv (dále též „</w:t>
      </w:r>
      <w:r w:rsidRPr="005E5D71">
        <w:rPr>
          <w:rFonts w:eastAsia="Times New Roman"/>
          <w:b/>
          <w:bCs/>
        </w:rPr>
        <w:t>ZRS</w:t>
      </w:r>
      <w:r w:rsidRPr="005E5D71">
        <w:rPr>
          <w:rFonts w:eastAsia="Times New Roman"/>
        </w:rPr>
        <w:t>“), které provede Klient. Poradce v</w:t>
      </w:r>
      <w:r w:rsidR="00E41E7E">
        <w:rPr>
          <w:rFonts w:eastAsia="Times New Roman"/>
        </w:rPr>
        <w:t> </w:t>
      </w:r>
      <w:r w:rsidRPr="005E5D71">
        <w:rPr>
          <w:rFonts w:eastAsia="Times New Roman"/>
        </w:rPr>
        <w:t>souladu s § 219 ZZVZ a v</w:t>
      </w:r>
      <w:r w:rsidR="00E41E7E">
        <w:rPr>
          <w:rFonts w:eastAsia="Times New Roman"/>
        </w:rPr>
        <w:t> </w:t>
      </w:r>
      <w:r w:rsidRPr="005E5D71">
        <w:rPr>
          <w:rFonts w:eastAsia="Times New Roman"/>
        </w:rPr>
        <w:t>souladu se zákonem č. 106/1999 Sb., o svobodném přístupu k</w:t>
      </w:r>
      <w:r w:rsidR="00E41E7E">
        <w:rPr>
          <w:rFonts w:eastAsia="Times New Roman"/>
        </w:rPr>
        <w:t> </w:t>
      </w:r>
      <w:r w:rsidRPr="005E5D71">
        <w:rPr>
          <w:rFonts w:eastAsia="Times New Roman"/>
        </w:rPr>
        <w:t>informacím, v</w:t>
      </w:r>
      <w:r w:rsidR="00E41E7E">
        <w:rPr>
          <w:rFonts w:eastAsia="Times New Roman"/>
        </w:rPr>
        <w:t> </w:t>
      </w:r>
      <w:r w:rsidRPr="005E5D71">
        <w:rPr>
          <w:rFonts w:eastAsia="Times New Roman"/>
        </w:rPr>
        <w:t>platném znění, souhlasí, aby veřejný zadavatel (Klient) uveřejnil na profilu zadavatele Smlouvu včetně všech jejích změn, dodatků a příloh. Dále Poradce souhlasí se zveřejněním Smlouvy Klientem v</w:t>
      </w:r>
      <w:r w:rsidR="00E41E7E">
        <w:rPr>
          <w:rFonts w:eastAsia="Times New Roman"/>
        </w:rPr>
        <w:t> </w:t>
      </w:r>
      <w:r w:rsidRPr="005E5D71">
        <w:rPr>
          <w:rFonts w:eastAsia="Times New Roman"/>
        </w:rPr>
        <w:t>registru smluv ve smyslu ZRS.</w:t>
      </w:r>
    </w:p>
    <w:p w14:paraId="4CA61938" w14:textId="29A802F7" w:rsidR="003B5E40" w:rsidRDefault="004A7E4D" w:rsidP="003D295E">
      <w:pPr>
        <w:numPr>
          <w:ilvl w:val="1"/>
          <w:numId w:val="3"/>
        </w:numPr>
        <w:ind w:left="794" w:hanging="794"/>
        <w:jc w:val="both"/>
        <w:rPr>
          <w:rFonts w:eastAsia="Times New Roman"/>
        </w:rPr>
      </w:pPr>
      <w:r w:rsidRPr="005E5D71">
        <w:rPr>
          <w:rFonts w:eastAsia="Times New Roman"/>
        </w:rPr>
        <w:t>Tuto Smlouvu či kteroukoli Prováděcí smlouvu lze měnit nebo doplňovat pouze formou písemných číslovaných dodatků opatřených podpisem obou Smluvních stran.</w:t>
      </w:r>
    </w:p>
    <w:p w14:paraId="11E900B4" w14:textId="190B7964" w:rsidR="003B5E40" w:rsidRDefault="004A7E4D" w:rsidP="003D295E">
      <w:pPr>
        <w:numPr>
          <w:ilvl w:val="1"/>
          <w:numId w:val="3"/>
        </w:numPr>
        <w:ind w:left="794" w:hanging="794"/>
        <w:jc w:val="both"/>
        <w:rPr>
          <w:rFonts w:eastAsia="Times New Roman"/>
        </w:rPr>
      </w:pPr>
      <w:r w:rsidRPr="005E5D71">
        <w:rPr>
          <w:rFonts w:eastAsia="Times New Roman"/>
        </w:rPr>
        <w:t>Smlouva či kterákoli Prováděcí smlouva, jakož i právní vztahy vznikající na jejich základě, se řídí právním řádem ČR, zejména občanským zákoníkem, Zákonem o advokacii a Stavovskými předpisy. Všechny spory, které vzniknou ze Smlouvy či kterékoli Prováděcí smlouvy, budou rozhodovány obecnými soudy České republiky; místně příslušným bude soud, v</w:t>
      </w:r>
      <w:r w:rsidR="00E41E7E">
        <w:rPr>
          <w:rFonts w:eastAsia="Times New Roman"/>
        </w:rPr>
        <w:t> </w:t>
      </w:r>
      <w:r w:rsidRPr="005E5D71">
        <w:rPr>
          <w:rFonts w:eastAsia="Times New Roman"/>
        </w:rPr>
        <w:t>jehož obvodu je sídlo Klienta.</w:t>
      </w:r>
    </w:p>
    <w:p w14:paraId="705B7A77" w14:textId="3EADFD81" w:rsidR="003B5E40" w:rsidRDefault="004A7E4D" w:rsidP="003D295E">
      <w:pPr>
        <w:numPr>
          <w:ilvl w:val="1"/>
          <w:numId w:val="3"/>
        </w:numPr>
        <w:ind w:left="794" w:hanging="794"/>
        <w:jc w:val="both"/>
        <w:rPr>
          <w:rFonts w:eastAsia="Times New Roman"/>
        </w:rPr>
      </w:pPr>
      <w:r w:rsidRPr="005E5D71">
        <w:rPr>
          <w:rFonts w:eastAsia="Times New Roman"/>
        </w:rPr>
        <w:t>Poradce bere na vědomí, že podle ustanovení § 2 písm. e) zákona č. 320/2001 Sb., o finanční kontrole ve veřejné správě a o změně některých zákonů (zákon o finanční kontrole), ve znění pozdějších předpisů, je osobou povinnou spolupůsobit při výkonu finanční kontroly prováděné v</w:t>
      </w:r>
      <w:r w:rsidR="00E41E7E">
        <w:rPr>
          <w:rFonts w:eastAsia="Times New Roman"/>
        </w:rPr>
        <w:t> </w:t>
      </w:r>
      <w:r w:rsidRPr="005E5D71">
        <w:rPr>
          <w:rFonts w:eastAsia="Times New Roman"/>
        </w:rPr>
        <w:t>souvislosti s</w:t>
      </w:r>
      <w:r w:rsidR="00E41E7E">
        <w:rPr>
          <w:rFonts w:eastAsia="Times New Roman"/>
        </w:rPr>
        <w:t> </w:t>
      </w:r>
      <w:r w:rsidRPr="005E5D71">
        <w:rPr>
          <w:rFonts w:eastAsia="Times New Roman"/>
        </w:rPr>
        <w:t>úhradou zboží nebo služeb z</w:t>
      </w:r>
      <w:r w:rsidR="00E41E7E">
        <w:rPr>
          <w:rFonts w:eastAsia="Times New Roman"/>
        </w:rPr>
        <w:t> </w:t>
      </w:r>
      <w:r w:rsidRPr="005E5D71">
        <w:rPr>
          <w:rFonts w:eastAsia="Times New Roman"/>
        </w:rPr>
        <w:t>veřejných výdajů nebo z</w:t>
      </w:r>
      <w:r w:rsidR="00E41E7E">
        <w:rPr>
          <w:rFonts w:eastAsia="Times New Roman"/>
        </w:rPr>
        <w:t> </w:t>
      </w:r>
      <w:r w:rsidRPr="005E5D71">
        <w:rPr>
          <w:rFonts w:eastAsia="Times New Roman"/>
        </w:rPr>
        <w:t>veřejné finanční podpory a že je povinen poskytnout součinnost jak Klientovi, tak kontrolním orgánům při provádění finanční kontroly podle citovaného zákona.</w:t>
      </w:r>
    </w:p>
    <w:p w14:paraId="4E6C4F50" w14:textId="28DAB408" w:rsidR="003B5E40" w:rsidRDefault="004A7E4D" w:rsidP="003D295E">
      <w:pPr>
        <w:numPr>
          <w:ilvl w:val="1"/>
          <w:numId w:val="3"/>
        </w:numPr>
        <w:ind w:left="794" w:hanging="794"/>
        <w:jc w:val="both"/>
        <w:rPr>
          <w:rFonts w:eastAsia="Times New Roman"/>
        </w:rPr>
      </w:pPr>
      <w:r w:rsidRPr="005E5D71">
        <w:rPr>
          <w:rFonts w:eastAsia="Times New Roman"/>
        </w:rPr>
        <w:t>Tato Smlouva je vyhotovena v</w:t>
      </w:r>
      <w:r w:rsidR="00E41E7E">
        <w:rPr>
          <w:rFonts w:eastAsia="Times New Roman"/>
        </w:rPr>
        <w:t> </w:t>
      </w:r>
      <w:r w:rsidRPr="005E5D71">
        <w:rPr>
          <w:rFonts w:eastAsia="Times New Roman"/>
        </w:rPr>
        <w:t>elektronické podobě, přičemž obě smluvní strany obdrží její elektronický originál.</w:t>
      </w:r>
    </w:p>
    <w:p w14:paraId="1C116EAC" w14:textId="03255589" w:rsidR="003B5E40" w:rsidRPr="005E5D71" w:rsidRDefault="004A7E4D" w:rsidP="003D295E">
      <w:pPr>
        <w:numPr>
          <w:ilvl w:val="1"/>
          <w:numId w:val="3"/>
        </w:numPr>
        <w:spacing w:after="240"/>
        <w:ind w:left="794" w:hanging="794"/>
        <w:jc w:val="both"/>
        <w:rPr>
          <w:rFonts w:eastAsia="Times New Roman"/>
        </w:rPr>
      </w:pPr>
      <w:r w:rsidRPr="005E5D71">
        <w:rPr>
          <w:rFonts w:eastAsia="Times New Roman"/>
          <w:sz w:val="21"/>
          <w:szCs w:val="21"/>
        </w:rPr>
        <w:t>Nedílnou součást Smlouvy tvoří:</w:t>
      </w:r>
    </w:p>
    <w:p w14:paraId="278E4779" w14:textId="77777777" w:rsidR="003B5E40" w:rsidRDefault="004A7E4D" w:rsidP="00CC05F1">
      <w:pPr>
        <w:ind w:left="680"/>
        <w:rPr>
          <w:sz w:val="20"/>
          <w:szCs w:val="20"/>
        </w:rPr>
      </w:pPr>
      <w:r>
        <w:rPr>
          <w:rFonts w:eastAsia="Times New Roman"/>
          <w:b/>
          <w:bCs/>
        </w:rPr>
        <w:t>Příloha č. 1 – Čestné prohlášení o členech realizačního týmu</w:t>
      </w:r>
    </w:p>
    <w:p w14:paraId="1858B39E" w14:textId="77777777" w:rsidR="003B5E40" w:rsidRDefault="004A7E4D" w:rsidP="00CC05F1">
      <w:pPr>
        <w:ind w:left="680"/>
        <w:rPr>
          <w:sz w:val="20"/>
          <w:szCs w:val="20"/>
        </w:rPr>
      </w:pPr>
      <w:r>
        <w:rPr>
          <w:rFonts w:eastAsia="Times New Roman"/>
          <w:b/>
          <w:bCs/>
        </w:rPr>
        <w:t>Příloha č. 2 – Seznam poddodavatelů a jiných osob</w:t>
      </w:r>
    </w:p>
    <w:p w14:paraId="1DEF72E4" w14:textId="594B7C37" w:rsidR="003B5E40" w:rsidRDefault="004A7E4D" w:rsidP="00CC05F1">
      <w:pPr>
        <w:ind w:left="680"/>
        <w:rPr>
          <w:sz w:val="20"/>
          <w:szCs w:val="20"/>
        </w:rPr>
      </w:pPr>
      <w:r>
        <w:rPr>
          <w:rFonts w:eastAsia="Times New Roman"/>
          <w:b/>
          <w:bCs/>
        </w:rPr>
        <w:t>Příloha č. 3 – Výzva k</w:t>
      </w:r>
      <w:r w:rsidR="00E41E7E">
        <w:rPr>
          <w:rFonts w:eastAsia="Times New Roman"/>
          <w:b/>
          <w:bCs/>
        </w:rPr>
        <w:t> </w:t>
      </w:r>
      <w:r>
        <w:rPr>
          <w:rFonts w:eastAsia="Times New Roman"/>
          <w:b/>
          <w:bCs/>
        </w:rPr>
        <w:t>akceptaci objednávky (závazný vzor)</w:t>
      </w:r>
    </w:p>
    <w:p w14:paraId="06175B0A" w14:textId="77777777" w:rsidR="003B5E40" w:rsidRDefault="004A7E4D" w:rsidP="00CC05F1">
      <w:pPr>
        <w:ind w:left="680"/>
        <w:rPr>
          <w:sz w:val="20"/>
          <w:szCs w:val="20"/>
        </w:rPr>
      </w:pPr>
      <w:r>
        <w:rPr>
          <w:rFonts w:eastAsia="Times New Roman"/>
          <w:b/>
          <w:bCs/>
        </w:rPr>
        <w:t>Příloha č. 4 – Akceptace objednávky (závazný vzor)</w:t>
      </w:r>
    </w:p>
    <w:p w14:paraId="1DEEE7D1" w14:textId="3344B78D" w:rsidR="003B5E40" w:rsidRDefault="004A7E4D" w:rsidP="005E5D71">
      <w:pPr>
        <w:spacing w:before="240"/>
        <w:jc w:val="both"/>
        <w:rPr>
          <w:rFonts w:eastAsia="Times New Roman"/>
          <w:b/>
          <w:bCs/>
        </w:rPr>
      </w:pPr>
      <w:r>
        <w:rPr>
          <w:rFonts w:eastAsia="Times New Roman"/>
          <w:b/>
          <w:bCs/>
        </w:rPr>
        <w:t>NA DŮKAZ SVÉHO SOUHLASU S</w:t>
      </w:r>
      <w:r w:rsidR="00E41E7E">
        <w:rPr>
          <w:rFonts w:eastAsia="Times New Roman"/>
          <w:b/>
          <w:bCs/>
        </w:rPr>
        <w:t> </w:t>
      </w:r>
      <w:r>
        <w:rPr>
          <w:rFonts w:eastAsia="Times New Roman"/>
          <w:b/>
          <w:bCs/>
        </w:rPr>
        <w:t>OBSAHEM TÉTO SMLOUVY K</w:t>
      </w:r>
      <w:r w:rsidR="00E41E7E">
        <w:rPr>
          <w:rFonts w:eastAsia="Times New Roman"/>
          <w:b/>
          <w:bCs/>
        </w:rPr>
        <w:t> </w:t>
      </w:r>
      <w:r>
        <w:rPr>
          <w:rFonts w:eastAsia="Times New Roman"/>
          <w:b/>
          <w:bCs/>
        </w:rPr>
        <w:t>NÍ SMLUVNÍ STRANY PŘIPOJILY SVÉ UZNÁVANÉ ELEKTRONICKÉ PODPISY VE SMYSLU ZÁKONA Č. 297/2016 SB., O SLUŽBÁCH VYTVÁŘEJÍCÍCH DŮVĚRU PRO ELEKTRONICKÉ TRANSAKCE, VE ZNĚNÍ POZDĚJŠÍCH PŘEDPISŮ.</w:t>
      </w:r>
    </w:p>
    <w:p w14:paraId="2E48ECB2" w14:textId="77777777" w:rsidR="00394B82" w:rsidRDefault="00394B82" w:rsidP="005E5D71">
      <w:pPr>
        <w:spacing w:before="240"/>
        <w:jc w:val="both"/>
        <w:rPr>
          <w:sz w:val="20"/>
          <w:szCs w:val="20"/>
        </w:rPr>
      </w:pPr>
    </w:p>
    <w:p w14:paraId="72E0678E" w14:textId="77777777" w:rsidR="003B5E40" w:rsidRDefault="003B5E40" w:rsidP="00CC05F1">
      <w:pPr>
        <w:rPr>
          <w:sz w:val="20"/>
          <w:szCs w:val="20"/>
        </w:rPr>
      </w:pPr>
    </w:p>
    <w:tbl>
      <w:tblPr>
        <w:tblW w:w="9296" w:type="dxa"/>
        <w:tblInd w:w="80" w:type="dxa"/>
        <w:tblLayout w:type="fixed"/>
        <w:tblCellMar>
          <w:left w:w="0" w:type="dxa"/>
          <w:right w:w="0" w:type="dxa"/>
        </w:tblCellMar>
        <w:tblLook w:val="04A0" w:firstRow="1" w:lastRow="0" w:firstColumn="1" w:lastColumn="0" w:noHBand="0" w:noVBand="1"/>
      </w:tblPr>
      <w:tblGrid>
        <w:gridCol w:w="4640"/>
        <w:gridCol w:w="4636"/>
        <w:gridCol w:w="20"/>
      </w:tblGrid>
      <w:tr w:rsidR="003B5E40" w14:paraId="118C52F6" w14:textId="77777777" w:rsidTr="005E5D71">
        <w:trPr>
          <w:trHeight w:val="253"/>
        </w:trPr>
        <w:tc>
          <w:tcPr>
            <w:tcW w:w="4640" w:type="dxa"/>
            <w:vAlign w:val="bottom"/>
          </w:tcPr>
          <w:p w14:paraId="25F19AF7" w14:textId="4056CD1C" w:rsidR="003B5E40" w:rsidRDefault="004A7E4D" w:rsidP="00CC05F1">
            <w:pPr>
              <w:rPr>
                <w:sz w:val="20"/>
                <w:szCs w:val="20"/>
              </w:rPr>
            </w:pPr>
            <w:r>
              <w:rPr>
                <w:rFonts w:eastAsia="Times New Roman"/>
                <w:b/>
                <w:bCs/>
              </w:rPr>
              <w:t>Klient</w:t>
            </w:r>
            <w:r w:rsidR="004C44BA">
              <w:rPr>
                <w:rFonts w:eastAsia="Times New Roman"/>
                <w:b/>
                <w:bCs/>
              </w:rPr>
              <w:t xml:space="preserve"> </w:t>
            </w:r>
            <w:r w:rsidR="004C44BA" w:rsidRPr="004C44BA">
              <w:rPr>
                <w:rFonts w:eastAsia="Times New Roman"/>
              </w:rPr>
              <w:t>viz el. podpis</w:t>
            </w:r>
            <w:r w:rsidR="004C44BA">
              <w:rPr>
                <w:rFonts w:eastAsia="Times New Roman"/>
                <w:b/>
                <w:bCs/>
              </w:rPr>
              <w:t xml:space="preserve"> </w:t>
            </w:r>
            <w:r w:rsidR="004C44BA" w:rsidRPr="004C44BA">
              <w:rPr>
                <w:rFonts w:eastAsia="Times New Roman"/>
              </w:rPr>
              <w:t>21.01.2026</w:t>
            </w:r>
          </w:p>
        </w:tc>
        <w:tc>
          <w:tcPr>
            <w:tcW w:w="4636" w:type="dxa"/>
            <w:vAlign w:val="bottom"/>
          </w:tcPr>
          <w:p w14:paraId="40D2AA41" w14:textId="50F534E1" w:rsidR="003B5E40" w:rsidRDefault="004A7E4D" w:rsidP="00CC05F1">
            <w:pPr>
              <w:rPr>
                <w:sz w:val="20"/>
                <w:szCs w:val="20"/>
              </w:rPr>
            </w:pPr>
            <w:r>
              <w:rPr>
                <w:rFonts w:eastAsia="Times New Roman"/>
                <w:b/>
                <w:bCs/>
              </w:rPr>
              <w:t>Poradce</w:t>
            </w:r>
            <w:r w:rsidR="004C44BA">
              <w:rPr>
                <w:rFonts w:eastAsia="Times New Roman"/>
                <w:b/>
                <w:bCs/>
              </w:rPr>
              <w:t xml:space="preserve"> </w:t>
            </w:r>
            <w:r w:rsidR="004C44BA" w:rsidRPr="004C44BA">
              <w:rPr>
                <w:rFonts w:eastAsia="Times New Roman"/>
              </w:rPr>
              <w:t>viz el. podpis</w:t>
            </w:r>
            <w:r w:rsidR="004C44BA">
              <w:rPr>
                <w:rFonts w:eastAsia="Times New Roman"/>
                <w:b/>
                <w:bCs/>
              </w:rPr>
              <w:t xml:space="preserve"> </w:t>
            </w:r>
            <w:r w:rsidR="004C44BA" w:rsidRPr="004C44BA">
              <w:rPr>
                <w:rFonts w:eastAsia="Times New Roman"/>
              </w:rPr>
              <w:t>28.01.2026</w:t>
            </w:r>
          </w:p>
        </w:tc>
        <w:tc>
          <w:tcPr>
            <w:tcW w:w="20" w:type="dxa"/>
            <w:vAlign w:val="bottom"/>
          </w:tcPr>
          <w:p w14:paraId="6CDA661D" w14:textId="77777777" w:rsidR="003B5E40" w:rsidRDefault="003B5E40" w:rsidP="00CC05F1">
            <w:pPr>
              <w:rPr>
                <w:sz w:val="1"/>
                <w:szCs w:val="1"/>
              </w:rPr>
            </w:pPr>
          </w:p>
        </w:tc>
      </w:tr>
      <w:tr w:rsidR="003B5E40" w14:paraId="0CD870CA" w14:textId="77777777" w:rsidTr="005E5D71">
        <w:trPr>
          <w:trHeight w:val="254"/>
        </w:trPr>
        <w:tc>
          <w:tcPr>
            <w:tcW w:w="4640" w:type="dxa"/>
            <w:vMerge w:val="restart"/>
            <w:vAlign w:val="bottom"/>
          </w:tcPr>
          <w:p w14:paraId="4F57548C" w14:textId="77777777" w:rsidR="003B5E40" w:rsidRDefault="004A7E4D" w:rsidP="00CC05F1">
            <w:pPr>
              <w:rPr>
                <w:sz w:val="20"/>
                <w:szCs w:val="20"/>
              </w:rPr>
            </w:pPr>
            <w:r>
              <w:rPr>
                <w:rFonts w:eastAsia="Times New Roman"/>
                <w:b/>
                <w:bCs/>
              </w:rPr>
              <w:t>Ředitelství vodních cest ČR</w:t>
            </w:r>
          </w:p>
        </w:tc>
        <w:tc>
          <w:tcPr>
            <w:tcW w:w="4636" w:type="dxa"/>
            <w:vAlign w:val="bottom"/>
          </w:tcPr>
          <w:p w14:paraId="64536D01" w14:textId="77777777" w:rsidR="003B5E40" w:rsidRDefault="003B5E40" w:rsidP="00CC05F1"/>
        </w:tc>
        <w:tc>
          <w:tcPr>
            <w:tcW w:w="20" w:type="dxa"/>
            <w:vAlign w:val="bottom"/>
          </w:tcPr>
          <w:p w14:paraId="6F8999A6" w14:textId="77777777" w:rsidR="003B5E40" w:rsidRDefault="003B5E40" w:rsidP="00CC05F1">
            <w:pPr>
              <w:rPr>
                <w:sz w:val="1"/>
                <w:szCs w:val="1"/>
              </w:rPr>
            </w:pPr>
          </w:p>
        </w:tc>
      </w:tr>
      <w:tr w:rsidR="003B5E40" w14:paraId="33FE8B96" w14:textId="77777777" w:rsidTr="005E5D71">
        <w:trPr>
          <w:trHeight w:val="254"/>
        </w:trPr>
        <w:tc>
          <w:tcPr>
            <w:tcW w:w="4640" w:type="dxa"/>
            <w:vMerge/>
            <w:vAlign w:val="bottom"/>
          </w:tcPr>
          <w:p w14:paraId="666BB60B" w14:textId="77777777" w:rsidR="003B5E40" w:rsidRDefault="003B5E40" w:rsidP="00CC05F1"/>
        </w:tc>
        <w:tc>
          <w:tcPr>
            <w:tcW w:w="4636" w:type="dxa"/>
            <w:vAlign w:val="bottom"/>
          </w:tcPr>
          <w:p w14:paraId="4D33BAD5" w14:textId="075BEE1E" w:rsidR="003B5E40" w:rsidRPr="005E5D71" w:rsidRDefault="005E5D71" w:rsidP="00CC05F1">
            <w:pPr>
              <w:rPr>
                <w:sz w:val="20"/>
                <w:szCs w:val="20"/>
              </w:rPr>
            </w:pPr>
            <w:r w:rsidRPr="005E5D71">
              <w:rPr>
                <w:rFonts w:eastAsia="Times New Roman"/>
                <w:b/>
                <w:bCs/>
                <w:w w:val="98"/>
              </w:rPr>
              <w:t>„</w:t>
            </w:r>
            <w:r w:rsidRPr="004C44BA">
              <w:rPr>
                <w:rFonts w:eastAsia="Times New Roman"/>
                <w:b/>
                <w:bCs/>
                <w:w w:val="98"/>
              </w:rPr>
              <w:t xml:space="preserve">Společnost JV </w:t>
            </w:r>
            <w:r w:rsidR="00E41E7E" w:rsidRPr="004C44BA">
              <w:rPr>
                <w:rFonts w:eastAsia="Times New Roman"/>
                <w:b/>
                <w:bCs/>
                <w:w w:val="98"/>
              </w:rPr>
              <w:t>–</w:t>
            </w:r>
            <w:r w:rsidRPr="004C44BA">
              <w:rPr>
                <w:rFonts w:eastAsia="Times New Roman"/>
                <w:b/>
                <w:bCs/>
                <w:w w:val="98"/>
              </w:rPr>
              <w:t xml:space="preserve"> HVH pro ŘVC ČR</w:t>
            </w:r>
            <w:r w:rsidRPr="005E5D71">
              <w:rPr>
                <w:rFonts w:eastAsia="Times New Roman"/>
                <w:b/>
                <w:bCs/>
                <w:w w:val="98"/>
              </w:rPr>
              <w:t>“</w:t>
            </w:r>
          </w:p>
        </w:tc>
        <w:tc>
          <w:tcPr>
            <w:tcW w:w="20" w:type="dxa"/>
            <w:vAlign w:val="bottom"/>
          </w:tcPr>
          <w:p w14:paraId="54935A5D" w14:textId="77777777" w:rsidR="003B5E40" w:rsidRDefault="003B5E40" w:rsidP="00CC05F1">
            <w:pPr>
              <w:rPr>
                <w:sz w:val="1"/>
                <w:szCs w:val="1"/>
              </w:rPr>
            </w:pPr>
          </w:p>
        </w:tc>
      </w:tr>
    </w:tbl>
    <w:p w14:paraId="473DBF40" w14:textId="77777777" w:rsidR="003B5E40" w:rsidRDefault="003B5E40" w:rsidP="00CC05F1">
      <w:pPr>
        <w:rPr>
          <w:sz w:val="20"/>
          <w:szCs w:val="20"/>
        </w:rPr>
      </w:pPr>
    </w:p>
    <w:p w14:paraId="00446529" w14:textId="77777777" w:rsidR="005E5D71" w:rsidRDefault="005E5D71" w:rsidP="00CC05F1">
      <w:pPr>
        <w:rPr>
          <w:sz w:val="20"/>
          <w:szCs w:val="20"/>
        </w:rPr>
      </w:pPr>
    </w:p>
    <w:p w14:paraId="4ABE04E7" w14:textId="77777777" w:rsidR="005E5D71" w:rsidRDefault="005E5D71" w:rsidP="00CC05F1">
      <w:pPr>
        <w:rPr>
          <w:sz w:val="20"/>
          <w:szCs w:val="20"/>
        </w:rPr>
      </w:pPr>
    </w:p>
    <w:p w14:paraId="7BAD1DD8" w14:textId="77777777" w:rsidR="005E5D71" w:rsidRDefault="005E5D71" w:rsidP="00CC05F1">
      <w:pPr>
        <w:rPr>
          <w:sz w:val="20"/>
          <w:szCs w:val="20"/>
        </w:rPr>
      </w:pPr>
    </w:p>
    <w:p w14:paraId="40891EA6" w14:textId="77777777" w:rsidR="005E5D71" w:rsidRDefault="005E5D71" w:rsidP="00CC05F1">
      <w:pPr>
        <w:rPr>
          <w:sz w:val="20"/>
          <w:szCs w:val="20"/>
        </w:rPr>
      </w:pPr>
    </w:p>
    <w:p w14:paraId="59DE20DD" w14:textId="77777777" w:rsidR="005E5D71" w:rsidRDefault="005E5D71" w:rsidP="00CC05F1">
      <w:pPr>
        <w:rPr>
          <w:sz w:val="20"/>
          <w:szCs w:val="20"/>
        </w:rPr>
      </w:pPr>
    </w:p>
    <w:p w14:paraId="26DED836" w14:textId="77777777" w:rsidR="003B5E40" w:rsidRDefault="003B5E40" w:rsidP="00CC05F1">
      <w:pPr>
        <w:rPr>
          <w:sz w:val="20"/>
          <w:szCs w:val="20"/>
        </w:rPr>
      </w:pPr>
    </w:p>
    <w:tbl>
      <w:tblPr>
        <w:tblW w:w="9276" w:type="dxa"/>
        <w:tblInd w:w="80" w:type="dxa"/>
        <w:tblLayout w:type="fixed"/>
        <w:tblCellMar>
          <w:left w:w="0" w:type="dxa"/>
          <w:right w:w="0" w:type="dxa"/>
        </w:tblCellMar>
        <w:tblLook w:val="04A0" w:firstRow="1" w:lastRow="0" w:firstColumn="1" w:lastColumn="0" w:noHBand="0" w:noVBand="1"/>
      </w:tblPr>
      <w:tblGrid>
        <w:gridCol w:w="4640"/>
        <w:gridCol w:w="4636"/>
      </w:tblGrid>
      <w:tr w:rsidR="005E5D71" w14:paraId="785259EC" w14:textId="77777777" w:rsidTr="005E5D71">
        <w:trPr>
          <w:trHeight w:val="252"/>
        </w:trPr>
        <w:tc>
          <w:tcPr>
            <w:tcW w:w="4640" w:type="dxa"/>
            <w:vAlign w:val="bottom"/>
          </w:tcPr>
          <w:p w14:paraId="0A019228" w14:textId="0B782AA0" w:rsidR="005E5D71" w:rsidRPr="00185293" w:rsidRDefault="005E5D71" w:rsidP="00CC05F1">
            <w:r w:rsidRPr="00185293">
              <w:rPr>
                <w:rFonts w:eastAsia="Times New Roman"/>
              </w:rPr>
              <w:t>Ing. Lubomír Fojtů, ředitel</w:t>
            </w:r>
          </w:p>
        </w:tc>
        <w:tc>
          <w:tcPr>
            <w:tcW w:w="4636" w:type="dxa"/>
            <w:vAlign w:val="bottom"/>
          </w:tcPr>
          <w:p w14:paraId="2415EDD9" w14:textId="19F29A45" w:rsidR="005E5D71" w:rsidRPr="00185293" w:rsidRDefault="00394B82" w:rsidP="005E5D71">
            <w:pPr>
              <w:pStyle w:val="Default"/>
              <w:rPr>
                <w:sz w:val="22"/>
                <w:szCs w:val="22"/>
              </w:rPr>
            </w:pPr>
            <w:proofErr w:type="spellStart"/>
            <w:r>
              <w:rPr>
                <w:sz w:val="22"/>
                <w:szCs w:val="22"/>
              </w:rPr>
              <w:t>xxxx</w:t>
            </w:r>
            <w:proofErr w:type="spellEnd"/>
            <w:r>
              <w:rPr>
                <w:sz w:val="22"/>
                <w:szCs w:val="22"/>
              </w:rPr>
              <w:t xml:space="preserve">, </w:t>
            </w:r>
            <w:r w:rsidR="005E5D71" w:rsidRPr="00185293">
              <w:rPr>
                <w:sz w:val="22"/>
                <w:szCs w:val="22"/>
              </w:rPr>
              <w:t xml:space="preserve">advokát a </w:t>
            </w:r>
            <w:r>
              <w:rPr>
                <w:sz w:val="22"/>
                <w:szCs w:val="22"/>
              </w:rPr>
              <w:t>jednatel</w:t>
            </w:r>
          </w:p>
        </w:tc>
      </w:tr>
      <w:tr w:rsidR="005E5D71" w14:paraId="1C26A286" w14:textId="77777777" w:rsidTr="005E5D71">
        <w:trPr>
          <w:trHeight w:val="255"/>
        </w:trPr>
        <w:tc>
          <w:tcPr>
            <w:tcW w:w="4640" w:type="dxa"/>
            <w:vAlign w:val="bottom"/>
          </w:tcPr>
          <w:p w14:paraId="0A50A681" w14:textId="77777777" w:rsidR="005E5D71" w:rsidRPr="00185293" w:rsidRDefault="005E5D71" w:rsidP="00CC05F1">
            <w:pPr>
              <w:rPr>
                <w:rFonts w:eastAsia="Times New Roman"/>
              </w:rPr>
            </w:pPr>
          </w:p>
        </w:tc>
        <w:tc>
          <w:tcPr>
            <w:tcW w:w="4636" w:type="dxa"/>
            <w:vAlign w:val="bottom"/>
          </w:tcPr>
          <w:p w14:paraId="32B67155" w14:textId="2E9CDC50" w:rsidR="005E5D71" w:rsidRPr="00185293" w:rsidRDefault="005E5D71" w:rsidP="00CC05F1">
            <w:pPr>
              <w:rPr>
                <w:rFonts w:eastAsia="Times New Roman"/>
              </w:rPr>
            </w:pPr>
          </w:p>
        </w:tc>
      </w:tr>
    </w:tbl>
    <w:p w14:paraId="6EB92AF2" w14:textId="0D2E3878" w:rsidR="00B72FD7" w:rsidRDefault="00B72FD7" w:rsidP="00CC05F1">
      <w:pPr>
        <w:rPr>
          <w:sz w:val="20"/>
          <w:szCs w:val="20"/>
        </w:rPr>
      </w:pPr>
      <w:r>
        <w:rPr>
          <w:sz w:val="20"/>
          <w:szCs w:val="20"/>
        </w:rPr>
        <w:br w:type="page"/>
      </w:r>
    </w:p>
    <w:p w14:paraId="5A155E51" w14:textId="41E58553" w:rsidR="003B5E40" w:rsidRDefault="003B5E40" w:rsidP="00CC05F1">
      <w:pPr>
        <w:rPr>
          <w:sz w:val="20"/>
          <w:szCs w:val="20"/>
        </w:rPr>
      </w:pPr>
      <w:bookmarkStart w:id="11" w:name="page57"/>
      <w:bookmarkEnd w:id="11"/>
    </w:p>
    <w:p w14:paraId="5C5A5135" w14:textId="66C41930" w:rsidR="00B72FD7" w:rsidRDefault="004A7E4D" w:rsidP="00E41E7E">
      <w:pPr>
        <w:spacing w:before="5600"/>
        <w:jc w:val="center"/>
        <w:rPr>
          <w:rFonts w:eastAsia="Times New Roman"/>
          <w:sz w:val="17"/>
          <w:szCs w:val="17"/>
          <w:highlight w:val="yellow"/>
        </w:rPr>
      </w:pPr>
      <w:r>
        <w:rPr>
          <w:rFonts w:eastAsia="Times New Roman"/>
          <w:b/>
          <w:bCs/>
          <w:sz w:val="28"/>
          <w:szCs w:val="28"/>
        </w:rPr>
        <w:t>Příloha č. 1 Rámcové dohody – ČESTNÉ PROHLÁŠENÍ O ČLENECH REALIZAČNÍHO TÝMU</w:t>
      </w:r>
      <w:r w:rsidR="00B72FD7">
        <w:rPr>
          <w:rFonts w:eastAsia="Times New Roman"/>
          <w:sz w:val="17"/>
          <w:szCs w:val="17"/>
          <w:highlight w:val="yellow"/>
        </w:rPr>
        <w:br w:type="page"/>
      </w:r>
    </w:p>
    <w:p w14:paraId="7B670AAF" w14:textId="77777777" w:rsidR="003D295E" w:rsidRDefault="003D295E" w:rsidP="003D295E">
      <w:pPr>
        <w:spacing w:before="10"/>
        <w:ind w:left="20"/>
        <w:jc w:val="center"/>
        <w:rPr>
          <w:b/>
          <w:sz w:val="24"/>
        </w:rPr>
      </w:pPr>
      <w:r>
        <w:rPr>
          <w:b/>
          <w:sz w:val="24"/>
        </w:rPr>
        <w:lastRenderedPageBreak/>
        <w:t>ČESTNÉ</w:t>
      </w:r>
      <w:r>
        <w:rPr>
          <w:b/>
          <w:spacing w:val="-4"/>
          <w:sz w:val="24"/>
        </w:rPr>
        <w:t xml:space="preserve"> </w:t>
      </w:r>
      <w:r>
        <w:rPr>
          <w:b/>
          <w:sz w:val="24"/>
        </w:rPr>
        <w:t>PROHLÁŠENÍ</w:t>
      </w:r>
      <w:r>
        <w:rPr>
          <w:b/>
          <w:spacing w:val="-4"/>
          <w:sz w:val="24"/>
        </w:rPr>
        <w:t xml:space="preserve"> </w:t>
      </w:r>
      <w:r>
        <w:rPr>
          <w:b/>
          <w:sz w:val="24"/>
        </w:rPr>
        <w:t>O</w:t>
      </w:r>
      <w:r>
        <w:rPr>
          <w:b/>
          <w:spacing w:val="-3"/>
          <w:sz w:val="24"/>
        </w:rPr>
        <w:t xml:space="preserve"> </w:t>
      </w:r>
      <w:r>
        <w:rPr>
          <w:b/>
          <w:sz w:val="24"/>
        </w:rPr>
        <w:t>ČLENECH</w:t>
      </w:r>
      <w:r>
        <w:rPr>
          <w:b/>
          <w:spacing w:val="-4"/>
          <w:sz w:val="24"/>
        </w:rPr>
        <w:t xml:space="preserve"> </w:t>
      </w:r>
      <w:r>
        <w:rPr>
          <w:b/>
          <w:sz w:val="24"/>
        </w:rPr>
        <w:t>REALIZAČNÍHO</w:t>
      </w:r>
      <w:r>
        <w:rPr>
          <w:b/>
          <w:spacing w:val="-3"/>
          <w:sz w:val="24"/>
        </w:rPr>
        <w:t xml:space="preserve"> </w:t>
      </w:r>
      <w:r>
        <w:rPr>
          <w:b/>
          <w:spacing w:val="-4"/>
          <w:sz w:val="24"/>
        </w:rPr>
        <w:t>TÝMU</w:t>
      </w:r>
    </w:p>
    <w:p w14:paraId="377C8F37" w14:textId="77777777" w:rsidR="003D295E" w:rsidRDefault="003D295E" w:rsidP="007F480C">
      <w:pPr>
        <w:pStyle w:val="Nadpis2"/>
        <w:spacing w:before="200"/>
      </w:pPr>
      <w:r>
        <w:t>Společnost:</w:t>
      </w:r>
      <w:r>
        <w:rPr>
          <w:spacing w:val="-5"/>
        </w:rPr>
        <w:t xml:space="preserve"> </w:t>
      </w:r>
      <w:r>
        <w:t>„Společnost</w:t>
      </w:r>
      <w:r>
        <w:rPr>
          <w:spacing w:val="-3"/>
        </w:rPr>
        <w:t xml:space="preserve"> </w:t>
      </w:r>
      <w:proofErr w:type="gramStart"/>
      <w:r>
        <w:t>JV</w:t>
      </w:r>
      <w:r>
        <w:rPr>
          <w:spacing w:val="-3"/>
        </w:rPr>
        <w:t xml:space="preserve"> </w:t>
      </w:r>
      <w:r>
        <w:t>-</w:t>
      </w:r>
      <w:r>
        <w:rPr>
          <w:spacing w:val="-3"/>
        </w:rPr>
        <w:t xml:space="preserve"> </w:t>
      </w:r>
      <w:r>
        <w:t>HVH</w:t>
      </w:r>
      <w:proofErr w:type="gramEnd"/>
      <w:r>
        <w:rPr>
          <w:spacing w:val="-2"/>
        </w:rPr>
        <w:t xml:space="preserve"> </w:t>
      </w:r>
      <w:r>
        <w:t>pro</w:t>
      </w:r>
      <w:r>
        <w:rPr>
          <w:spacing w:val="-2"/>
        </w:rPr>
        <w:t xml:space="preserve"> </w:t>
      </w:r>
      <w:r>
        <w:t>ŘVC</w:t>
      </w:r>
      <w:r>
        <w:rPr>
          <w:spacing w:val="-2"/>
        </w:rPr>
        <w:t xml:space="preserve"> </w:t>
      </w:r>
      <w:r>
        <w:rPr>
          <w:spacing w:val="-5"/>
        </w:rPr>
        <w:t>ČR“</w:t>
      </w:r>
    </w:p>
    <w:p w14:paraId="408F05F3" w14:textId="77777777" w:rsidR="003D295E" w:rsidRDefault="003D295E" w:rsidP="003D295E">
      <w:pPr>
        <w:pStyle w:val="Odstavecseseznamem"/>
        <w:widowControl w:val="0"/>
        <w:numPr>
          <w:ilvl w:val="0"/>
          <w:numId w:val="77"/>
        </w:numPr>
        <w:tabs>
          <w:tab w:val="left" w:pos="728"/>
        </w:tabs>
        <w:autoSpaceDE w:val="0"/>
        <w:autoSpaceDN w:val="0"/>
        <w:spacing w:before="24" w:line="261" w:lineRule="auto"/>
        <w:ind w:right="18"/>
        <w:contextualSpacing w:val="0"/>
        <w:jc w:val="both"/>
        <w:rPr>
          <w:sz w:val="24"/>
        </w:rPr>
      </w:pPr>
      <w:r>
        <w:rPr>
          <w:b/>
          <w:sz w:val="24"/>
        </w:rPr>
        <w:t xml:space="preserve">JUDr. Jindřich Vítek, Ph.D., advokát </w:t>
      </w:r>
      <w:r>
        <w:rPr>
          <w:sz w:val="24"/>
        </w:rPr>
        <w:t xml:space="preserve">advokátní kanceláře Matzner &amp; Vítek, se sídlem Anny Letenské 34/7, 120 00 Praha 2, IČO: 636 22 777, zapsaný v seznamu advokátů vedeném ČAK, </w:t>
      </w:r>
      <w:proofErr w:type="spellStart"/>
      <w:r>
        <w:rPr>
          <w:sz w:val="24"/>
        </w:rPr>
        <w:t>ev.č</w:t>
      </w:r>
      <w:proofErr w:type="spellEnd"/>
      <w:r>
        <w:rPr>
          <w:sz w:val="24"/>
        </w:rPr>
        <w:t>. advokáta: 09459</w:t>
      </w:r>
    </w:p>
    <w:p w14:paraId="49E4145E" w14:textId="77777777" w:rsidR="003D295E" w:rsidRDefault="003D295E" w:rsidP="003D295E">
      <w:pPr>
        <w:pStyle w:val="Odstavecseseznamem"/>
        <w:widowControl w:val="0"/>
        <w:numPr>
          <w:ilvl w:val="0"/>
          <w:numId w:val="77"/>
        </w:numPr>
        <w:tabs>
          <w:tab w:val="left" w:pos="728"/>
        </w:tabs>
        <w:autoSpaceDE w:val="0"/>
        <w:autoSpaceDN w:val="0"/>
        <w:spacing w:line="261" w:lineRule="auto"/>
        <w:ind w:right="18"/>
        <w:contextualSpacing w:val="0"/>
        <w:jc w:val="both"/>
        <w:rPr>
          <w:sz w:val="24"/>
        </w:rPr>
      </w:pPr>
      <w:r>
        <w:rPr>
          <w:b/>
          <w:sz w:val="24"/>
        </w:rPr>
        <w:t>HVH</w:t>
      </w:r>
      <w:r>
        <w:rPr>
          <w:b/>
          <w:spacing w:val="-15"/>
          <w:sz w:val="24"/>
        </w:rPr>
        <w:t xml:space="preserve"> </w:t>
      </w:r>
      <w:r>
        <w:rPr>
          <w:b/>
          <w:sz w:val="24"/>
        </w:rPr>
        <w:t>LEGAL</w:t>
      </w:r>
      <w:r>
        <w:rPr>
          <w:b/>
          <w:spacing w:val="-15"/>
          <w:sz w:val="24"/>
        </w:rPr>
        <w:t xml:space="preserve"> </w:t>
      </w:r>
      <w:r>
        <w:rPr>
          <w:b/>
          <w:sz w:val="24"/>
        </w:rPr>
        <w:t>advokátní</w:t>
      </w:r>
      <w:r>
        <w:rPr>
          <w:b/>
          <w:spacing w:val="-15"/>
          <w:sz w:val="24"/>
        </w:rPr>
        <w:t xml:space="preserve"> </w:t>
      </w:r>
      <w:r>
        <w:rPr>
          <w:b/>
          <w:sz w:val="24"/>
        </w:rPr>
        <w:t>kancelář</w:t>
      </w:r>
      <w:r>
        <w:rPr>
          <w:b/>
          <w:spacing w:val="-15"/>
          <w:sz w:val="24"/>
        </w:rPr>
        <w:t xml:space="preserve"> </w:t>
      </w:r>
      <w:r>
        <w:rPr>
          <w:b/>
          <w:sz w:val="24"/>
        </w:rPr>
        <w:t>s.r.o.,</w:t>
      </w:r>
      <w:r>
        <w:rPr>
          <w:b/>
          <w:spacing w:val="-15"/>
          <w:sz w:val="24"/>
        </w:rPr>
        <w:t xml:space="preserve"> </w:t>
      </w:r>
      <w:r>
        <w:rPr>
          <w:sz w:val="24"/>
        </w:rPr>
        <w:t>IČO:</w:t>
      </w:r>
      <w:r>
        <w:rPr>
          <w:spacing w:val="-15"/>
          <w:sz w:val="24"/>
        </w:rPr>
        <w:t xml:space="preserve"> </w:t>
      </w:r>
      <w:r>
        <w:rPr>
          <w:sz w:val="24"/>
        </w:rPr>
        <w:t>25702599</w:t>
      </w:r>
      <w:r>
        <w:rPr>
          <w:b/>
          <w:sz w:val="24"/>
        </w:rPr>
        <w:t>,</w:t>
      </w:r>
      <w:r>
        <w:rPr>
          <w:b/>
          <w:spacing w:val="-15"/>
          <w:sz w:val="24"/>
        </w:rPr>
        <w:t xml:space="preserve"> </w:t>
      </w:r>
      <w:r>
        <w:rPr>
          <w:sz w:val="24"/>
        </w:rPr>
        <w:t>se</w:t>
      </w:r>
      <w:r>
        <w:rPr>
          <w:spacing w:val="-15"/>
          <w:sz w:val="24"/>
        </w:rPr>
        <w:t xml:space="preserve"> </w:t>
      </w:r>
      <w:r>
        <w:rPr>
          <w:sz w:val="24"/>
        </w:rPr>
        <w:t>sídlem</w:t>
      </w:r>
      <w:r>
        <w:rPr>
          <w:spacing w:val="-15"/>
          <w:sz w:val="24"/>
        </w:rPr>
        <w:t xml:space="preserve"> </w:t>
      </w:r>
      <w:r>
        <w:rPr>
          <w:sz w:val="24"/>
        </w:rPr>
        <w:t>Korunní</w:t>
      </w:r>
      <w:r>
        <w:rPr>
          <w:spacing w:val="-15"/>
          <w:sz w:val="24"/>
        </w:rPr>
        <w:t xml:space="preserve"> </w:t>
      </w:r>
      <w:r>
        <w:rPr>
          <w:sz w:val="24"/>
        </w:rPr>
        <w:t>1302/88, Vinohrady, 101 00 Praha 10</w:t>
      </w:r>
      <w:r>
        <w:rPr>
          <w:b/>
          <w:sz w:val="24"/>
        </w:rPr>
        <w:t xml:space="preserve">, </w:t>
      </w:r>
      <w:r>
        <w:rPr>
          <w:sz w:val="24"/>
        </w:rPr>
        <w:t xml:space="preserve">zapsaná v obchodním rejstříku vedeném Městským soudem v Praze pod </w:t>
      </w:r>
      <w:proofErr w:type="spellStart"/>
      <w:r>
        <w:rPr>
          <w:sz w:val="24"/>
        </w:rPr>
        <w:t>sp</w:t>
      </w:r>
      <w:proofErr w:type="spellEnd"/>
      <w:r>
        <w:rPr>
          <w:sz w:val="24"/>
        </w:rPr>
        <w:t>. zn. C 62570</w:t>
      </w:r>
    </w:p>
    <w:p w14:paraId="4DEE32DD" w14:textId="605FBB8C" w:rsidR="003D295E" w:rsidRDefault="003D295E" w:rsidP="003D295E">
      <w:pPr>
        <w:pStyle w:val="Zkladntext"/>
        <w:spacing w:line="261" w:lineRule="auto"/>
        <w:ind w:left="23" w:right="4501"/>
        <w:jc w:val="both"/>
      </w:pPr>
      <w:r>
        <w:t>se</w:t>
      </w:r>
      <w:r>
        <w:rPr>
          <w:spacing w:val="-6"/>
        </w:rPr>
        <w:t xml:space="preserve"> </w:t>
      </w:r>
      <w:r>
        <w:t>sídlem:</w:t>
      </w:r>
      <w:r>
        <w:rPr>
          <w:spacing w:val="-5"/>
        </w:rPr>
        <w:t xml:space="preserve"> </w:t>
      </w:r>
      <w:r>
        <w:t>Anny</w:t>
      </w:r>
      <w:r>
        <w:rPr>
          <w:spacing w:val="-5"/>
        </w:rPr>
        <w:t xml:space="preserve"> </w:t>
      </w:r>
      <w:r>
        <w:t>Letenské</w:t>
      </w:r>
      <w:r>
        <w:rPr>
          <w:spacing w:val="-6"/>
        </w:rPr>
        <w:t xml:space="preserve"> </w:t>
      </w:r>
      <w:r>
        <w:t>34/7,</w:t>
      </w:r>
      <w:r>
        <w:rPr>
          <w:spacing w:val="-5"/>
        </w:rPr>
        <w:t xml:space="preserve"> </w:t>
      </w:r>
      <w:r>
        <w:t>120</w:t>
      </w:r>
      <w:r>
        <w:rPr>
          <w:spacing w:val="-5"/>
        </w:rPr>
        <w:t xml:space="preserve"> </w:t>
      </w:r>
      <w:r>
        <w:t>00</w:t>
      </w:r>
      <w:r>
        <w:rPr>
          <w:spacing w:val="-5"/>
        </w:rPr>
        <w:t xml:space="preserve"> </w:t>
      </w:r>
      <w:r>
        <w:t>Praha</w:t>
      </w:r>
      <w:r>
        <w:rPr>
          <w:spacing w:val="-6"/>
        </w:rPr>
        <w:t xml:space="preserve"> </w:t>
      </w:r>
      <w:r>
        <w:t>2 IČO:</w:t>
      </w:r>
      <w:r w:rsidR="00355ED8">
        <w:t xml:space="preserve"> </w:t>
      </w:r>
      <w:r>
        <w:t>-</w:t>
      </w:r>
    </w:p>
    <w:p w14:paraId="46222486" w14:textId="77777777" w:rsidR="003D295E" w:rsidRDefault="003D295E" w:rsidP="003D295E">
      <w:pPr>
        <w:pStyle w:val="Zkladntext"/>
        <w:spacing w:line="274" w:lineRule="exact"/>
        <w:ind w:left="23"/>
        <w:jc w:val="both"/>
      </w:pPr>
      <w:r>
        <w:t>zapsaná</w:t>
      </w:r>
      <w:r>
        <w:rPr>
          <w:spacing w:val="-5"/>
        </w:rPr>
        <w:t xml:space="preserve"> </w:t>
      </w:r>
      <w:r>
        <w:t>v</w:t>
      </w:r>
      <w:r>
        <w:rPr>
          <w:spacing w:val="-2"/>
        </w:rPr>
        <w:t xml:space="preserve"> </w:t>
      </w:r>
      <w:r>
        <w:t>obchodním</w:t>
      </w:r>
      <w:r>
        <w:rPr>
          <w:spacing w:val="-1"/>
        </w:rPr>
        <w:t xml:space="preserve"> </w:t>
      </w:r>
      <w:r>
        <w:t>rejstříku</w:t>
      </w:r>
      <w:r>
        <w:rPr>
          <w:spacing w:val="-2"/>
        </w:rPr>
        <w:t xml:space="preserve"> </w:t>
      </w:r>
      <w:r>
        <w:t>vedeném</w:t>
      </w:r>
      <w:r>
        <w:rPr>
          <w:spacing w:val="-1"/>
        </w:rPr>
        <w:t xml:space="preserve"> </w:t>
      </w:r>
      <w:r>
        <w:t>-</w:t>
      </w:r>
      <w:r>
        <w:rPr>
          <w:spacing w:val="-10"/>
        </w:rPr>
        <w:t>,</w:t>
      </w:r>
    </w:p>
    <w:p w14:paraId="7880347F" w14:textId="77777777" w:rsidR="003D295E" w:rsidRDefault="003D295E" w:rsidP="00762CD6">
      <w:pPr>
        <w:pStyle w:val="Zkladntext"/>
        <w:spacing w:before="200"/>
        <w:ind w:left="23" w:right="23"/>
        <w:jc w:val="both"/>
      </w:pPr>
      <w:r>
        <w:t>jakožto</w:t>
      </w:r>
      <w:r>
        <w:rPr>
          <w:spacing w:val="-1"/>
        </w:rPr>
        <w:t xml:space="preserve"> </w:t>
      </w:r>
      <w:r>
        <w:t>účastník</w:t>
      </w:r>
      <w:r>
        <w:rPr>
          <w:spacing w:val="-1"/>
        </w:rPr>
        <w:t xml:space="preserve"> </w:t>
      </w:r>
      <w:r>
        <w:t>v zadávacím</w:t>
      </w:r>
      <w:r>
        <w:rPr>
          <w:spacing w:val="-1"/>
        </w:rPr>
        <w:t xml:space="preserve"> </w:t>
      </w:r>
      <w:r>
        <w:t>řízení</w:t>
      </w:r>
      <w:r>
        <w:rPr>
          <w:spacing w:val="-1"/>
        </w:rPr>
        <w:t xml:space="preserve"> </w:t>
      </w:r>
      <w:r>
        <w:t>na</w:t>
      </w:r>
      <w:r>
        <w:rPr>
          <w:spacing w:val="-2"/>
        </w:rPr>
        <w:t xml:space="preserve"> </w:t>
      </w:r>
      <w:r>
        <w:t>veřejnou</w:t>
      </w:r>
      <w:r>
        <w:rPr>
          <w:spacing w:val="-1"/>
        </w:rPr>
        <w:t xml:space="preserve"> </w:t>
      </w:r>
      <w:r>
        <w:t>zakázku</w:t>
      </w:r>
      <w:r>
        <w:rPr>
          <w:spacing w:val="-1"/>
        </w:rPr>
        <w:t xml:space="preserve"> </w:t>
      </w:r>
      <w:r>
        <w:rPr>
          <w:b/>
        </w:rPr>
        <w:t>„Obecné</w:t>
      </w:r>
      <w:r>
        <w:rPr>
          <w:b/>
          <w:spacing w:val="-2"/>
        </w:rPr>
        <w:t xml:space="preserve"> </w:t>
      </w:r>
      <w:r>
        <w:rPr>
          <w:b/>
        </w:rPr>
        <w:t>právní</w:t>
      </w:r>
      <w:r>
        <w:rPr>
          <w:b/>
          <w:spacing w:val="-1"/>
        </w:rPr>
        <w:t xml:space="preserve"> </w:t>
      </w:r>
      <w:r>
        <w:rPr>
          <w:b/>
        </w:rPr>
        <w:t>služby“</w:t>
      </w:r>
      <w:r>
        <w:t>,</w:t>
      </w:r>
      <w:r>
        <w:rPr>
          <w:spacing w:val="-1"/>
        </w:rPr>
        <w:t xml:space="preserve"> </w:t>
      </w:r>
      <w:r>
        <w:t>ev.</w:t>
      </w:r>
      <w:r>
        <w:rPr>
          <w:spacing w:val="-1"/>
        </w:rPr>
        <w:t xml:space="preserve"> </w:t>
      </w:r>
      <w:r>
        <w:t>č.</w:t>
      </w:r>
      <w:r>
        <w:rPr>
          <w:spacing w:val="-1"/>
        </w:rPr>
        <w:t xml:space="preserve"> </w:t>
      </w:r>
      <w:r>
        <w:t xml:space="preserve">dle Věstníku veřejných zakázek </w:t>
      </w:r>
      <w:r>
        <w:rPr>
          <w:color w:val="000000"/>
          <w:highlight w:val="cyan"/>
        </w:rPr>
        <w:t>[bude doplněno]</w:t>
      </w:r>
      <w:hyperlink w:anchor="_bookmark0" w:history="1">
        <w:r>
          <w:rPr>
            <w:color w:val="000000"/>
            <w:highlight w:val="cyan"/>
            <w:vertAlign w:val="superscript"/>
          </w:rPr>
          <w:t>1</w:t>
        </w:r>
      </w:hyperlink>
      <w:r>
        <w:rPr>
          <w:color w:val="000000"/>
        </w:rPr>
        <w:t xml:space="preserve"> (dále též „účastník“), tímto čestně prohlašuje, že člen realizačního týmu účastníka splňuje požadavky zadavatele v níže uvedeném rozsahu:</w:t>
      </w:r>
    </w:p>
    <w:p w14:paraId="696AECB6" w14:textId="77777777" w:rsidR="003D295E" w:rsidRDefault="003D295E" w:rsidP="007F480C">
      <w:pPr>
        <w:pStyle w:val="Zkladntext"/>
        <w:spacing w:before="200"/>
        <w:ind w:left="23"/>
      </w:pPr>
      <w:r>
        <w:t>Pozice</w:t>
      </w:r>
      <w:r>
        <w:rPr>
          <w:spacing w:val="-5"/>
        </w:rPr>
        <w:t xml:space="preserve"> </w:t>
      </w:r>
      <w:r>
        <w:t>v</w:t>
      </w:r>
      <w:r>
        <w:rPr>
          <w:spacing w:val="-2"/>
        </w:rPr>
        <w:t xml:space="preserve"> </w:t>
      </w:r>
      <w:r>
        <w:t>realizačním</w:t>
      </w:r>
      <w:r>
        <w:rPr>
          <w:spacing w:val="-1"/>
        </w:rPr>
        <w:t xml:space="preserve"> </w:t>
      </w:r>
      <w:r>
        <w:t>týmu:</w:t>
      </w:r>
      <w:r>
        <w:rPr>
          <w:spacing w:val="-2"/>
        </w:rPr>
        <w:t xml:space="preserve"> </w:t>
      </w:r>
      <w:r>
        <w:t>první</w:t>
      </w:r>
      <w:r>
        <w:rPr>
          <w:spacing w:val="-1"/>
        </w:rPr>
        <w:t xml:space="preserve"> </w:t>
      </w:r>
      <w:r>
        <w:t>člen</w:t>
      </w:r>
      <w:r>
        <w:rPr>
          <w:spacing w:val="-2"/>
        </w:rPr>
        <w:t xml:space="preserve"> </w:t>
      </w:r>
      <w:r>
        <w:t>realizačního</w:t>
      </w:r>
      <w:r>
        <w:rPr>
          <w:spacing w:val="1"/>
        </w:rPr>
        <w:t xml:space="preserve"> </w:t>
      </w:r>
      <w:r>
        <w:rPr>
          <w:spacing w:val="-4"/>
        </w:rPr>
        <w:t>týmu</w:t>
      </w:r>
    </w:p>
    <w:p w14:paraId="4607F6A1" w14:textId="77777777" w:rsidR="003D295E" w:rsidRDefault="003D295E" w:rsidP="003D295E">
      <w:pPr>
        <w:pStyle w:val="Odstavecseseznamem"/>
        <w:widowControl w:val="0"/>
        <w:numPr>
          <w:ilvl w:val="0"/>
          <w:numId w:val="76"/>
        </w:numPr>
        <w:tabs>
          <w:tab w:val="left" w:pos="442"/>
        </w:tabs>
        <w:autoSpaceDE w:val="0"/>
        <w:autoSpaceDN w:val="0"/>
        <w:spacing w:before="101"/>
        <w:ind w:left="442" w:hanging="352"/>
        <w:contextualSpacing w:val="0"/>
        <w:rPr>
          <w:sz w:val="24"/>
        </w:rPr>
      </w:pPr>
      <w:r>
        <w:rPr>
          <w:sz w:val="24"/>
        </w:rPr>
        <w:t>Příjmení:</w:t>
      </w:r>
      <w:r>
        <w:rPr>
          <w:spacing w:val="-2"/>
          <w:sz w:val="24"/>
        </w:rPr>
        <w:t xml:space="preserve"> </w:t>
      </w:r>
    </w:p>
    <w:p w14:paraId="3A8D69A3" w14:textId="77777777" w:rsidR="003D295E" w:rsidRDefault="003D295E" w:rsidP="003D295E">
      <w:pPr>
        <w:pStyle w:val="Odstavecseseznamem"/>
        <w:widowControl w:val="0"/>
        <w:numPr>
          <w:ilvl w:val="0"/>
          <w:numId w:val="76"/>
        </w:numPr>
        <w:tabs>
          <w:tab w:val="left" w:pos="442"/>
        </w:tabs>
        <w:autoSpaceDE w:val="0"/>
        <w:autoSpaceDN w:val="0"/>
        <w:spacing w:before="103"/>
        <w:ind w:left="442" w:hanging="352"/>
        <w:contextualSpacing w:val="0"/>
        <w:rPr>
          <w:sz w:val="24"/>
        </w:rPr>
      </w:pPr>
      <w:r>
        <w:rPr>
          <w:sz w:val="24"/>
        </w:rPr>
        <w:t>Jméno:</w:t>
      </w:r>
      <w:r>
        <w:rPr>
          <w:spacing w:val="-1"/>
          <w:sz w:val="24"/>
        </w:rPr>
        <w:t xml:space="preserve"> </w:t>
      </w:r>
    </w:p>
    <w:p w14:paraId="5E1A6250" w14:textId="75C10673" w:rsidR="003D295E" w:rsidRDefault="003D295E" w:rsidP="003D295E">
      <w:pPr>
        <w:pStyle w:val="Odstavecseseznamem"/>
        <w:widowControl w:val="0"/>
        <w:numPr>
          <w:ilvl w:val="0"/>
          <w:numId w:val="76"/>
        </w:numPr>
        <w:tabs>
          <w:tab w:val="left" w:pos="442"/>
        </w:tabs>
        <w:autoSpaceDE w:val="0"/>
        <w:autoSpaceDN w:val="0"/>
        <w:spacing w:before="99"/>
        <w:ind w:left="442" w:hanging="352"/>
        <w:contextualSpacing w:val="0"/>
        <w:rPr>
          <w:sz w:val="24"/>
        </w:rPr>
      </w:pPr>
      <w:r>
        <w:rPr>
          <w:sz w:val="24"/>
        </w:rPr>
        <w:t>Evidenční</w:t>
      </w:r>
      <w:r>
        <w:rPr>
          <w:spacing w:val="-4"/>
          <w:sz w:val="24"/>
        </w:rPr>
        <w:t xml:space="preserve"> </w:t>
      </w:r>
      <w:r>
        <w:rPr>
          <w:sz w:val="24"/>
        </w:rPr>
        <w:t>číslo</w:t>
      </w:r>
      <w:r>
        <w:rPr>
          <w:spacing w:val="-2"/>
          <w:sz w:val="24"/>
        </w:rPr>
        <w:t xml:space="preserve"> </w:t>
      </w:r>
      <w:r>
        <w:rPr>
          <w:sz w:val="24"/>
        </w:rPr>
        <w:t>v</w:t>
      </w:r>
      <w:r>
        <w:rPr>
          <w:spacing w:val="-2"/>
          <w:sz w:val="24"/>
        </w:rPr>
        <w:t xml:space="preserve"> </w:t>
      </w:r>
      <w:r>
        <w:rPr>
          <w:sz w:val="24"/>
        </w:rPr>
        <w:t>seznamu</w:t>
      </w:r>
      <w:r>
        <w:rPr>
          <w:spacing w:val="-2"/>
          <w:sz w:val="24"/>
        </w:rPr>
        <w:t xml:space="preserve"> </w:t>
      </w:r>
      <w:r>
        <w:rPr>
          <w:sz w:val="24"/>
        </w:rPr>
        <w:t>advokátů/evropských</w:t>
      </w:r>
      <w:r>
        <w:rPr>
          <w:spacing w:val="-1"/>
          <w:sz w:val="24"/>
        </w:rPr>
        <w:t xml:space="preserve"> </w:t>
      </w:r>
      <w:r>
        <w:rPr>
          <w:sz w:val="24"/>
        </w:rPr>
        <w:t>advokátů:</w:t>
      </w:r>
      <w:r>
        <w:rPr>
          <w:spacing w:val="-1"/>
          <w:sz w:val="24"/>
        </w:rPr>
        <w:t xml:space="preserve"> </w:t>
      </w:r>
    </w:p>
    <w:p w14:paraId="353A7792" w14:textId="092164E3" w:rsidR="003D295E" w:rsidRDefault="003D295E" w:rsidP="003D295E">
      <w:pPr>
        <w:pStyle w:val="Odstavecseseznamem"/>
        <w:widowControl w:val="0"/>
        <w:numPr>
          <w:ilvl w:val="0"/>
          <w:numId w:val="76"/>
        </w:numPr>
        <w:tabs>
          <w:tab w:val="left" w:pos="442"/>
        </w:tabs>
        <w:autoSpaceDE w:val="0"/>
        <w:autoSpaceDN w:val="0"/>
        <w:spacing w:before="103"/>
        <w:ind w:left="442" w:hanging="352"/>
        <w:contextualSpacing w:val="0"/>
        <w:rPr>
          <w:sz w:val="24"/>
        </w:rPr>
      </w:pPr>
      <w:r>
        <w:rPr>
          <w:sz w:val="24"/>
        </w:rPr>
        <w:t>Datum</w:t>
      </w:r>
      <w:r>
        <w:rPr>
          <w:spacing w:val="-2"/>
          <w:sz w:val="24"/>
        </w:rPr>
        <w:t xml:space="preserve"> </w:t>
      </w:r>
      <w:r>
        <w:rPr>
          <w:sz w:val="24"/>
        </w:rPr>
        <w:t>zápisu</w:t>
      </w:r>
      <w:r>
        <w:rPr>
          <w:spacing w:val="-1"/>
          <w:sz w:val="24"/>
        </w:rPr>
        <w:t xml:space="preserve"> </w:t>
      </w:r>
      <w:r>
        <w:rPr>
          <w:sz w:val="24"/>
        </w:rPr>
        <w:t>do</w:t>
      </w:r>
      <w:r>
        <w:rPr>
          <w:spacing w:val="-1"/>
          <w:sz w:val="24"/>
        </w:rPr>
        <w:t xml:space="preserve"> </w:t>
      </w:r>
      <w:r>
        <w:rPr>
          <w:sz w:val="24"/>
        </w:rPr>
        <w:t>seznamu</w:t>
      </w:r>
      <w:r>
        <w:rPr>
          <w:spacing w:val="-1"/>
          <w:sz w:val="24"/>
        </w:rPr>
        <w:t xml:space="preserve"> </w:t>
      </w:r>
      <w:r>
        <w:rPr>
          <w:sz w:val="24"/>
        </w:rPr>
        <w:t>advokátů/evropských advokátů:</w:t>
      </w:r>
      <w:r>
        <w:rPr>
          <w:spacing w:val="-1"/>
          <w:sz w:val="24"/>
        </w:rPr>
        <w:t xml:space="preserve"> </w:t>
      </w:r>
    </w:p>
    <w:p w14:paraId="1F09F415" w14:textId="77777777" w:rsidR="003D295E" w:rsidRDefault="003D295E" w:rsidP="00762CD6">
      <w:pPr>
        <w:pStyle w:val="Odstavecseseznamem"/>
        <w:widowControl w:val="0"/>
        <w:numPr>
          <w:ilvl w:val="0"/>
          <w:numId w:val="76"/>
        </w:numPr>
        <w:tabs>
          <w:tab w:val="left" w:pos="443"/>
        </w:tabs>
        <w:autoSpaceDE w:val="0"/>
        <w:autoSpaceDN w:val="0"/>
        <w:spacing w:before="117"/>
        <w:ind w:right="17" w:hanging="352"/>
        <w:contextualSpacing w:val="0"/>
        <w:jc w:val="both"/>
        <w:rPr>
          <w:sz w:val="24"/>
        </w:rPr>
      </w:pPr>
      <w:r>
        <w:rPr>
          <w:sz w:val="24"/>
        </w:rPr>
        <w:t>Člen realizačního týmu nemá pozastaven, ani přerušen výkon advokacie a ani není ze seznamu advokátů/evropských advokátů vyškrtnut. Členu realizačního týmu nebylo uloženo kárné opatření dočasného zákazu výkonu advokacie.</w:t>
      </w:r>
    </w:p>
    <w:p w14:paraId="5BE58D83" w14:textId="77777777" w:rsidR="003D295E" w:rsidRDefault="003D295E" w:rsidP="003D295E">
      <w:pPr>
        <w:pStyle w:val="Odstavecseseznamem"/>
        <w:widowControl w:val="0"/>
        <w:numPr>
          <w:ilvl w:val="0"/>
          <w:numId w:val="76"/>
        </w:numPr>
        <w:tabs>
          <w:tab w:val="left" w:pos="442"/>
        </w:tabs>
        <w:autoSpaceDE w:val="0"/>
        <w:autoSpaceDN w:val="0"/>
        <w:spacing w:before="75"/>
        <w:ind w:left="442" w:hanging="352"/>
        <w:contextualSpacing w:val="0"/>
        <w:jc w:val="both"/>
        <w:rPr>
          <w:sz w:val="24"/>
        </w:rPr>
      </w:pPr>
      <w:r>
        <w:rPr>
          <w:sz w:val="24"/>
        </w:rPr>
        <w:t>Právní</w:t>
      </w:r>
      <w:r>
        <w:rPr>
          <w:spacing w:val="-2"/>
          <w:sz w:val="24"/>
        </w:rPr>
        <w:t xml:space="preserve"> </w:t>
      </w:r>
      <w:r>
        <w:rPr>
          <w:sz w:val="24"/>
        </w:rPr>
        <w:t>poměr</w:t>
      </w:r>
      <w:r>
        <w:rPr>
          <w:spacing w:val="-2"/>
          <w:sz w:val="24"/>
        </w:rPr>
        <w:t xml:space="preserve"> </w:t>
      </w:r>
      <w:r>
        <w:rPr>
          <w:sz w:val="24"/>
        </w:rPr>
        <w:t>člena</w:t>
      </w:r>
      <w:r>
        <w:rPr>
          <w:spacing w:val="-2"/>
          <w:sz w:val="24"/>
        </w:rPr>
        <w:t xml:space="preserve"> </w:t>
      </w:r>
      <w:r>
        <w:rPr>
          <w:sz w:val="24"/>
        </w:rPr>
        <w:t>realizačního</w:t>
      </w:r>
      <w:r>
        <w:rPr>
          <w:spacing w:val="-1"/>
          <w:sz w:val="24"/>
        </w:rPr>
        <w:t xml:space="preserve"> </w:t>
      </w:r>
      <w:r>
        <w:rPr>
          <w:sz w:val="24"/>
        </w:rPr>
        <w:t>týmu</w:t>
      </w:r>
      <w:r>
        <w:rPr>
          <w:spacing w:val="-1"/>
          <w:sz w:val="24"/>
        </w:rPr>
        <w:t xml:space="preserve"> </w:t>
      </w:r>
      <w:r>
        <w:rPr>
          <w:sz w:val="24"/>
        </w:rPr>
        <w:t>k</w:t>
      </w:r>
      <w:r>
        <w:rPr>
          <w:spacing w:val="-1"/>
          <w:sz w:val="24"/>
        </w:rPr>
        <w:t xml:space="preserve"> </w:t>
      </w:r>
      <w:r>
        <w:rPr>
          <w:sz w:val="24"/>
        </w:rPr>
        <w:t>dodavateli:</w:t>
      </w:r>
      <w:r>
        <w:rPr>
          <w:spacing w:val="-1"/>
          <w:sz w:val="24"/>
        </w:rPr>
        <w:t xml:space="preserve"> </w:t>
      </w:r>
      <w:r>
        <w:rPr>
          <w:sz w:val="24"/>
        </w:rPr>
        <w:t>dodavatel</w:t>
      </w:r>
      <w:r>
        <w:rPr>
          <w:spacing w:val="-1"/>
          <w:sz w:val="24"/>
        </w:rPr>
        <w:t xml:space="preserve"> </w:t>
      </w:r>
      <w:r>
        <w:rPr>
          <w:spacing w:val="-2"/>
          <w:sz w:val="24"/>
        </w:rPr>
        <w:t>(společník)</w:t>
      </w:r>
    </w:p>
    <w:p w14:paraId="1072CA29" w14:textId="77777777" w:rsidR="003D295E" w:rsidRDefault="003D295E" w:rsidP="00762CD6">
      <w:pPr>
        <w:pStyle w:val="Odstavecseseznamem"/>
        <w:widowControl w:val="0"/>
        <w:numPr>
          <w:ilvl w:val="0"/>
          <w:numId w:val="76"/>
        </w:numPr>
        <w:tabs>
          <w:tab w:val="left" w:pos="443"/>
        </w:tabs>
        <w:autoSpaceDE w:val="0"/>
        <w:autoSpaceDN w:val="0"/>
        <w:spacing w:before="118" w:after="160"/>
        <w:ind w:right="23" w:hanging="352"/>
        <w:contextualSpacing w:val="0"/>
        <w:jc w:val="both"/>
        <w:rPr>
          <w:sz w:val="24"/>
        </w:rPr>
      </w:pPr>
      <w:r>
        <w:rPr>
          <w:sz w:val="24"/>
        </w:rPr>
        <w:t xml:space="preserve">Referenční služba (realizovaná členem realizačního týmu v pozici advokáta nebo evropského advokáta) pro účely splnění technické kvalifikace (bod 4.3. zadávací </w:t>
      </w:r>
      <w:r>
        <w:rPr>
          <w:spacing w:val="-2"/>
          <w:sz w:val="24"/>
        </w:rPr>
        <w:t>dokumentace):</w:t>
      </w:r>
    </w:p>
    <w:tbl>
      <w:tblPr>
        <w:tblStyle w:val="TableNormal"/>
        <w:tblW w:w="0" w:type="auto"/>
        <w:tblInd w:w="421"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1418"/>
        <w:gridCol w:w="1559"/>
        <w:gridCol w:w="1134"/>
        <w:gridCol w:w="2552"/>
      </w:tblGrid>
      <w:tr w:rsidR="003D295E" w14:paraId="7F5AB5DB" w14:textId="77777777" w:rsidTr="007F480C">
        <w:trPr>
          <w:trHeight w:val="1496"/>
        </w:trPr>
        <w:tc>
          <w:tcPr>
            <w:tcW w:w="1842" w:type="dxa"/>
            <w:shd w:val="clear" w:color="auto" w:fill="D9D9D9"/>
            <w:vAlign w:val="center"/>
          </w:tcPr>
          <w:p w14:paraId="4B85D783" w14:textId="3F413B16" w:rsidR="003D295E" w:rsidRPr="007712C8" w:rsidRDefault="003D295E" w:rsidP="00184965">
            <w:pPr>
              <w:pStyle w:val="TableParagraph"/>
              <w:ind w:left="702" w:right="324" w:hanging="363"/>
              <w:rPr>
                <w:rFonts w:ascii="Times New Roman" w:hAnsi="Times New Roman" w:cs="Times New Roman"/>
                <w:b/>
                <w:sz w:val="16"/>
                <w:lang w:val="cs-CZ"/>
              </w:rPr>
            </w:pPr>
            <w:r w:rsidRPr="007712C8">
              <w:rPr>
                <w:rFonts w:ascii="Times New Roman" w:hAnsi="Times New Roman" w:cs="Times New Roman"/>
                <w:b/>
                <w:sz w:val="16"/>
                <w:lang w:val="cs-CZ"/>
              </w:rPr>
              <w:t>Název</w:t>
            </w:r>
            <w:r w:rsidRPr="007712C8">
              <w:rPr>
                <w:rFonts w:ascii="Times New Roman" w:hAnsi="Times New Roman" w:cs="Times New Roman"/>
                <w:b/>
                <w:spacing w:val="-10"/>
                <w:sz w:val="16"/>
                <w:lang w:val="cs-CZ"/>
              </w:rPr>
              <w:t xml:space="preserve"> </w:t>
            </w:r>
            <w:r w:rsidRPr="007712C8">
              <w:rPr>
                <w:rFonts w:ascii="Times New Roman" w:hAnsi="Times New Roman" w:cs="Times New Roman"/>
                <w:b/>
                <w:sz w:val="16"/>
                <w:lang w:val="cs-CZ"/>
              </w:rPr>
              <w:t>referenční</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služby</w:t>
            </w:r>
          </w:p>
        </w:tc>
        <w:tc>
          <w:tcPr>
            <w:tcW w:w="1418" w:type="dxa"/>
            <w:shd w:val="clear" w:color="auto" w:fill="D9D9D9"/>
            <w:vAlign w:val="center"/>
          </w:tcPr>
          <w:p w14:paraId="4C47B3C8" w14:textId="77777777" w:rsidR="003D295E" w:rsidRPr="007712C8" w:rsidRDefault="003D295E" w:rsidP="00184965">
            <w:pPr>
              <w:pStyle w:val="TableParagraph"/>
              <w:ind w:left="129" w:right="118" w:hanging="1"/>
              <w:jc w:val="center"/>
              <w:rPr>
                <w:rFonts w:ascii="Times New Roman" w:hAnsi="Times New Roman" w:cs="Times New Roman"/>
                <w:sz w:val="16"/>
                <w:lang w:val="cs-CZ"/>
              </w:rPr>
            </w:pPr>
            <w:r w:rsidRPr="007712C8">
              <w:rPr>
                <w:rFonts w:ascii="Times New Roman" w:hAnsi="Times New Roman" w:cs="Times New Roman"/>
                <w:b/>
                <w:spacing w:val="-2"/>
                <w:sz w:val="16"/>
                <w:lang w:val="cs-CZ"/>
              </w:rPr>
              <w:t>Objednatel</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referenční</w:t>
            </w:r>
            <w:r w:rsidRPr="007712C8">
              <w:rPr>
                <w:rFonts w:ascii="Times New Roman" w:hAnsi="Times New Roman" w:cs="Times New Roman"/>
                <w:b/>
                <w:spacing w:val="40"/>
                <w:sz w:val="16"/>
                <w:lang w:val="cs-CZ"/>
              </w:rPr>
              <w:t xml:space="preserve"> </w:t>
            </w:r>
            <w:r w:rsidRPr="007712C8">
              <w:rPr>
                <w:rFonts w:ascii="Times New Roman" w:hAnsi="Times New Roman" w:cs="Times New Roman"/>
                <w:b/>
                <w:sz w:val="16"/>
                <w:lang w:val="cs-CZ"/>
              </w:rPr>
              <w:t>služby</w:t>
            </w:r>
            <w:r w:rsidRPr="007712C8">
              <w:rPr>
                <w:rFonts w:ascii="Times New Roman" w:hAnsi="Times New Roman" w:cs="Times New Roman"/>
                <w:b/>
                <w:spacing w:val="-10"/>
                <w:sz w:val="16"/>
                <w:lang w:val="cs-CZ"/>
              </w:rPr>
              <w:t xml:space="preserve"> </w:t>
            </w:r>
            <w:r w:rsidRPr="007712C8">
              <w:rPr>
                <w:rFonts w:ascii="Times New Roman" w:hAnsi="Times New Roman" w:cs="Times New Roman"/>
                <w:sz w:val="16"/>
                <w:lang w:val="cs-CZ"/>
              </w:rPr>
              <w:t>(obchodní</w:t>
            </w:r>
            <w:r w:rsidRPr="007712C8">
              <w:rPr>
                <w:rFonts w:ascii="Times New Roman" w:hAnsi="Times New Roman" w:cs="Times New Roman"/>
                <w:spacing w:val="40"/>
                <w:sz w:val="16"/>
                <w:lang w:val="cs-CZ"/>
              </w:rPr>
              <w:t xml:space="preserve"> </w:t>
            </w:r>
            <w:r w:rsidRPr="007712C8">
              <w:rPr>
                <w:rFonts w:ascii="Times New Roman" w:hAnsi="Times New Roman" w:cs="Times New Roman"/>
                <w:spacing w:val="-2"/>
                <w:sz w:val="16"/>
                <w:lang w:val="cs-CZ"/>
              </w:rPr>
              <w:t>firma/název,</w:t>
            </w:r>
            <w:r w:rsidRPr="007712C8">
              <w:rPr>
                <w:rFonts w:ascii="Times New Roman" w:hAnsi="Times New Roman" w:cs="Times New Roman"/>
                <w:spacing w:val="40"/>
                <w:sz w:val="16"/>
                <w:lang w:val="cs-CZ"/>
              </w:rPr>
              <w:t xml:space="preserve"> </w:t>
            </w:r>
            <w:r w:rsidRPr="007712C8">
              <w:rPr>
                <w:rFonts w:ascii="Times New Roman" w:hAnsi="Times New Roman" w:cs="Times New Roman"/>
                <w:sz w:val="16"/>
                <w:lang w:val="cs-CZ"/>
              </w:rPr>
              <w:t>sídlo, IČO)</w:t>
            </w:r>
          </w:p>
        </w:tc>
        <w:tc>
          <w:tcPr>
            <w:tcW w:w="1559" w:type="dxa"/>
            <w:shd w:val="clear" w:color="auto" w:fill="D9D9D9"/>
            <w:vAlign w:val="center"/>
          </w:tcPr>
          <w:p w14:paraId="33E55EFA" w14:textId="69391EE2" w:rsidR="003D295E" w:rsidRPr="007712C8" w:rsidRDefault="003D295E" w:rsidP="00184965">
            <w:pPr>
              <w:pStyle w:val="TableParagraph"/>
              <w:ind w:left="132" w:right="121" w:hanging="2"/>
              <w:jc w:val="center"/>
              <w:rPr>
                <w:rFonts w:ascii="Times New Roman" w:hAnsi="Times New Roman" w:cs="Times New Roman"/>
                <w:b/>
                <w:sz w:val="16"/>
                <w:lang w:val="cs-CZ"/>
              </w:rPr>
            </w:pPr>
            <w:r w:rsidRPr="007712C8">
              <w:rPr>
                <w:rFonts w:ascii="Times New Roman" w:hAnsi="Times New Roman" w:cs="Times New Roman"/>
                <w:b/>
                <w:sz w:val="16"/>
                <w:lang w:val="cs-CZ"/>
              </w:rPr>
              <w:t>Podrobný</w:t>
            </w:r>
            <w:r w:rsidRPr="007712C8">
              <w:rPr>
                <w:rFonts w:ascii="Times New Roman" w:hAnsi="Times New Roman" w:cs="Times New Roman"/>
                <w:b/>
                <w:spacing w:val="-3"/>
                <w:sz w:val="16"/>
                <w:lang w:val="cs-CZ"/>
              </w:rPr>
              <w:t xml:space="preserve"> </w:t>
            </w:r>
            <w:r w:rsidRPr="007712C8">
              <w:rPr>
                <w:rFonts w:ascii="Times New Roman" w:hAnsi="Times New Roman" w:cs="Times New Roman"/>
                <w:b/>
                <w:sz w:val="16"/>
                <w:lang w:val="cs-CZ"/>
              </w:rPr>
              <w:t>popis</w:t>
            </w:r>
            <w:r w:rsidRPr="007712C8">
              <w:rPr>
                <w:rFonts w:ascii="Times New Roman" w:hAnsi="Times New Roman" w:cs="Times New Roman"/>
                <w:b/>
                <w:spacing w:val="40"/>
                <w:sz w:val="16"/>
                <w:lang w:val="cs-CZ"/>
              </w:rPr>
              <w:t xml:space="preserve"> </w:t>
            </w:r>
            <w:r w:rsidRPr="007712C8">
              <w:rPr>
                <w:rFonts w:ascii="Times New Roman" w:hAnsi="Times New Roman" w:cs="Times New Roman"/>
                <w:b/>
                <w:sz w:val="16"/>
                <w:lang w:val="cs-CZ"/>
              </w:rPr>
              <w:t>předmětu</w:t>
            </w:r>
            <w:r w:rsidR="007F480C" w:rsidRPr="007712C8">
              <w:rPr>
                <w:rFonts w:ascii="Times New Roman" w:hAnsi="Times New Roman" w:cs="Times New Roman"/>
                <w:b/>
                <w:sz w:val="16"/>
                <w:lang w:val="cs-CZ"/>
              </w:rPr>
              <w:br/>
            </w:r>
            <w:r w:rsidRPr="007712C8">
              <w:rPr>
                <w:rFonts w:ascii="Times New Roman" w:hAnsi="Times New Roman" w:cs="Times New Roman"/>
                <w:b/>
                <w:spacing w:val="-1"/>
                <w:sz w:val="16"/>
                <w:lang w:val="cs-CZ"/>
              </w:rPr>
              <w:t xml:space="preserve"> </w:t>
            </w:r>
            <w:r w:rsidRPr="007712C8">
              <w:rPr>
                <w:rFonts w:ascii="Times New Roman" w:hAnsi="Times New Roman" w:cs="Times New Roman"/>
                <w:b/>
                <w:sz w:val="16"/>
                <w:lang w:val="cs-CZ"/>
              </w:rPr>
              <w:t>a</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rozsahu</w:t>
            </w:r>
            <w:r w:rsidR="007F480C" w:rsidRPr="007712C8">
              <w:rPr>
                <w:rFonts w:ascii="Times New Roman" w:hAnsi="Times New Roman" w:cs="Times New Roman"/>
                <w:b/>
                <w:spacing w:val="-2"/>
                <w:sz w:val="16"/>
                <w:lang w:val="cs-CZ"/>
              </w:rPr>
              <w:t xml:space="preserve"> </w:t>
            </w:r>
            <w:r w:rsidRPr="007712C8">
              <w:rPr>
                <w:rFonts w:ascii="Times New Roman" w:hAnsi="Times New Roman" w:cs="Times New Roman"/>
                <w:b/>
                <w:sz w:val="16"/>
                <w:lang w:val="cs-CZ"/>
              </w:rPr>
              <w:t>referenční</w:t>
            </w:r>
            <w:r w:rsidRPr="007712C8">
              <w:rPr>
                <w:rFonts w:ascii="Times New Roman" w:hAnsi="Times New Roman" w:cs="Times New Roman"/>
                <w:b/>
                <w:spacing w:val="-10"/>
                <w:sz w:val="16"/>
                <w:lang w:val="cs-CZ"/>
              </w:rPr>
              <w:t xml:space="preserve"> </w:t>
            </w:r>
            <w:r w:rsidRPr="007712C8">
              <w:rPr>
                <w:rFonts w:ascii="Times New Roman" w:hAnsi="Times New Roman" w:cs="Times New Roman"/>
                <w:b/>
                <w:sz w:val="16"/>
                <w:lang w:val="cs-CZ"/>
              </w:rPr>
              <w:t>služby</w:t>
            </w:r>
          </w:p>
        </w:tc>
        <w:tc>
          <w:tcPr>
            <w:tcW w:w="1134" w:type="dxa"/>
            <w:shd w:val="clear" w:color="auto" w:fill="D9D9D9"/>
            <w:vAlign w:val="center"/>
          </w:tcPr>
          <w:p w14:paraId="01796056" w14:textId="6407C1FB" w:rsidR="003D295E" w:rsidRPr="007712C8" w:rsidRDefault="003D295E" w:rsidP="00184965">
            <w:pPr>
              <w:pStyle w:val="TableParagraph"/>
              <w:ind w:left="115" w:right="99" w:hanging="2"/>
              <w:jc w:val="center"/>
              <w:rPr>
                <w:rFonts w:ascii="Times New Roman" w:hAnsi="Times New Roman" w:cs="Times New Roman"/>
                <w:b/>
                <w:sz w:val="16"/>
                <w:lang w:val="cs-CZ"/>
              </w:rPr>
            </w:pPr>
            <w:r w:rsidRPr="007712C8">
              <w:rPr>
                <w:rFonts w:ascii="Times New Roman" w:hAnsi="Times New Roman" w:cs="Times New Roman"/>
                <w:b/>
                <w:spacing w:val="-2"/>
                <w:sz w:val="16"/>
                <w:lang w:val="cs-CZ"/>
              </w:rPr>
              <w:t>Datum</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uzavření</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smlouvy</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(objedná</w:t>
            </w:r>
            <w:r w:rsidR="007F480C" w:rsidRPr="007712C8">
              <w:rPr>
                <w:rFonts w:ascii="Times New Roman" w:hAnsi="Times New Roman" w:cs="Times New Roman"/>
                <w:b/>
                <w:spacing w:val="-2"/>
                <w:sz w:val="16"/>
                <w:lang w:val="cs-CZ"/>
              </w:rPr>
              <w:t>vky</w:t>
            </w:r>
            <w:r w:rsidRPr="007712C8">
              <w:rPr>
                <w:rFonts w:ascii="Times New Roman" w:hAnsi="Times New Roman" w:cs="Times New Roman"/>
                <w:b/>
                <w:sz w:val="16"/>
                <w:lang w:val="cs-CZ"/>
              </w:rPr>
              <w:t>)</w:t>
            </w:r>
            <w:r w:rsidRPr="007712C8">
              <w:rPr>
                <w:rFonts w:ascii="Times New Roman" w:hAnsi="Times New Roman" w:cs="Times New Roman"/>
                <w:b/>
                <w:spacing w:val="-1"/>
                <w:sz w:val="16"/>
                <w:lang w:val="cs-CZ"/>
              </w:rPr>
              <w:t xml:space="preserve"> </w:t>
            </w:r>
            <w:r w:rsidRPr="007712C8">
              <w:rPr>
                <w:rFonts w:ascii="Times New Roman" w:hAnsi="Times New Roman" w:cs="Times New Roman"/>
                <w:b/>
                <w:sz w:val="16"/>
                <w:lang w:val="cs-CZ"/>
              </w:rPr>
              <w:t>na</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plnění</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referenčn</w:t>
            </w:r>
            <w:r w:rsidRPr="007712C8">
              <w:rPr>
                <w:rFonts w:ascii="Times New Roman" w:hAnsi="Times New Roman" w:cs="Times New Roman"/>
                <w:b/>
                <w:sz w:val="16"/>
                <w:lang w:val="cs-CZ"/>
              </w:rPr>
              <w:t>í služby</w:t>
            </w:r>
          </w:p>
        </w:tc>
        <w:tc>
          <w:tcPr>
            <w:tcW w:w="2552" w:type="dxa"/>
            <w:shd w:val="clear" w:color="auto" w:fill="D9D9D9"/>
            <w:vAlign w:val="center"/>
          </w:tcPr>
          <w:p w14:paraId="24B643FB" w14:textId="2B891C74" w:rsidR="003D295E" w:rsidRPr="007712C8" w:rsidRDefault="003D295E" w:rsidP="00184965">
            <w:pPr>
              <w:pStyle w:val="TableParagraph"/>
              <w:spacing w:before="1"/>
              <w:ind w:left="11"/>
              <w:jc w:val="center"/>
              <w:rPr>
                <w:rFonts w:ascii="Times New Roman" w:hAnsi="Times New Roman" w:cs="Times New Roman"/>
                <w:sz w:val="16"/>
                <w:lang w:val="cs-CZ"/>
              </w:rPr>
            </w:pPr>
            <w:r w:rsidRPr="007712C8">
              <w:rPr>
                <w:rFonts w:ascii="Times New Roman" w:hAnsi="Times New Roman" w:cs="Times New Roman"/>
                <w:b/>
                <w:sz w:val="16"/>
                <w:lang w:val="cs-CZ"/>
              </w:rPr>
              <w:t>Kontaktní</w:t>
            </w:r>
            <w:r w:rsidRPr="007712C8">
              <w:rPr>
                <w:rFonts w:ascii="Times New Roman" w:hAnsi="Times New Roman" w:cs="Times New Roman"/>
                <w:b/>
                <w:spacing w:val="-10"/>
                <w:sz w:val="16"/>
                <w:lang w:val="cs-CZ"/>
              </w:rPr>
              <w:t xml:space="preserve"> </w:t>
            </w:r>
            <w:r w:rsidRPr="007712C8">
              <w:rPr>
                <w:rFonts w:ascii="Times New Roman" w:hAnsi="Times New Roman" w:cs="Times New Roman"/>
                <w:b/>
                <w:sz w:val="16"/>
                <w:lang w:val="cs-CZ"/>
              </w:rPr>
              <w:t>osoba</w:t>
            </w:r>
            <w:r w:rsidRPr="007712C8">
              <w:rPr>
                <w:rFonts w:ascii="Times New Roman" w:hAnsi="Times New Roman" w:cs="Times New Roman"/>
                <w:b/>
                <w:spacing w:val="-10"/>
                <w:sz w:val="16"/>
                <w:lang w:val="cs-CZ"/>
              </w:rPr>
              <w:t xml:space="preserve"> </w:t>
            </w:r>
            <w:r w:rsidRPr="007712C8">
              <w:rPr>
                <w:rFonts w:ascii="Times New Roman" w:hAnsi="Times New Roman" w:cs="Times New Roman"/>
                <w:b/>
                <w:sz w:val="16"/>
                <w:lang w:val="cs-CZ"/>
              </w:rPr>
              <w:t>objednatele</w:t>
            </w:r>
            <w:r w:rsidRPr="007712C8">
              <w:rPr>
                <w:rFonts w:ascii="Times New Roman" w:hAnsi="Times New Roman" w:cs="Times New Roman"/>
                <w:b/>
                <w:spacing w:val="40"/>
                <w:sz w:val="16"/>
                <w:lang w:val="cs-CZ"/>
              </w:rPr>
              <w:t xml:space="preserve"> </w:t>
            </w:r>
            <w:r w:rsidRPr="007712C8">
              <w:rPr>
                <w:rFonts w:ascii="Times New Roman" w:hAnsi="Times New Roman" w:cs="Times New Roman"/>
                <w:b/>
                <w:sz w:val="16"/>
                <w:lang w:val="cs-CZ"/>
              </w:rPr>
              <w:t xml:space="preserve">referenční služby </w:t>
            </w:r>
            <w:r w:rsidR="007F480C" w:rsidRPr="007712C8">
              <w:rPr>
                <w:rFonts w:ascii="Times New Roman" w:hAnsi="Times New Roman" w:cs="Times New Roman"/>
                <w:b/>
                <w:sz w:val="16"/>
                <w:lang w:val="cs-CZ"/>
              </w:rPr>
              <w:br/>
            </w:r>
            <w:r w:rsidRPr="007712C8">
              <w:rPr>
                <w:rFonts w:ascii="Times New Roman" w:hAnsi="Times New Roman" w:cs="Times New Roman"/>
                <w:sz w:val="16"/>
                <w:lang w:val="cs-CZ"/>
              </w:rPr>
              <w:t>(jméno,</w:t>
            </w:r>
            <w:r w:rsidRPr="007712C8">
              <w:rPr>
                <w:rFonts w:ascii="Times New Roman" w:hAnsi="Times New Roman" w:cs="Times New Roman"/>
                <w:spacing w:val="40"/>
                <w:sz w:val="16"/>
                <w:lang w:val="cs-CZ"/>
              </w:rPr>
              <w:t xml:space="preserve"> </w:t>
            </w:r>
            <w:r w:rsidRPr="007712C8">
              <w:rPr>
                <w:rFonts w:ascii="Times New Roman" w:hAnsi="Times New Roman" w:cs="Times New Roman"/>
                <w:sz w:val="16"/>
                <w:lang w:val="cs-CZ"/>
              </w:rPr>
              <w:t>příjmení, telefon, e-mail</w:t>
            </w:r>
          </w:p>
        </w:tc>
      </w:tr>
      <w:tr w:rsidR="003D295E" w14:paraId="29E34093" w14:textId="77777777" w:rsidTr="007F480C">
        <w:trPr>
          <w:trHeight w:val="996"/>
        </w:trPr>
        <w:tc>
          <w:tcPr>
            <w:tcW w:w="1842" w:type="dxa"/>
          </w:tcPr>
          <w:p w14:paraId="55FF878F" w14:textId="77777777" w:rsidR="003D295E" w:rsidRPr="004C44BA" w:rsidRDefault="003D295E" w:rsidP="00184965">
            <w:pPr>
              <w:pStyle w:val="TableParagraph"/>
              <w:spacing w:before="28"/>
              <w:ind w:left="107" w:right="86"/>
              <w:rPr>
                <w:sz w:val="16"/>
                <w:lang w:val="cs-CZ"/>
              </w:rPr>
            </w:pPr>
          </w:p>
        </w:tc>
        <w:tc>
          <w:tcPr>
            <w:tcW w:w="1418" w:type="dxa"/>
          </w:tcPr>
          <w:p w14:paraId="470057E2" w14:textId="77777777" w:rsidR="003D295E" w:rsidRPr="004C44BA" w:rsidRDefault="003D295E" w:rsidP="00184965">
            <w:pPr>
              <w:pStyle w:val="TableParagraph"/>
              <w:ind w:left="107"/>
              <w:rPr>
                <w:sz w:val="16"/>
                <w:lang w:val="cs-CZ"/>
              </w:rPr>
            </w:pPr>
          </w:p>
        </w:tc>
        <w:tc>
          <w:tcPr>
            <w:tcW w:w="1559" w:type="dxa"/>
          </w:tcPr>
          <w:p w14:paraId="73385842" w14:textId="77777777" w:rsidR="003D295E" w:rsidRPr="004C44BA" w:rsidRDefault="003D295E" w:rsidP="00184965">
            <w:pPr>
              <w:pStyle w:val="TableParagraph"/>
              <w:ind w:left="108" w:right="97"/>
              <w:rPr>
                <w:sz w:val="16"/>
                <w:lang w:val="cs-CZ"/>
              </w:rPr>
            </w:pPr>
          </w:p>
        </w:tc>
        <w:tc>
          <w:tcPr>
            <w:tcW w:w="1134" w:type="dxa"/>
          </w:tcPr>
          <w:p w14:paraId="539ED00A" w14:textId="77777777" w:rsidR="003D295E" w:rsidRPr="004C44BA" w:rsidRDefault="003D295E" w:rsidP="00184965">
            <w:pPr>
              <w:pStyle w:val="TableParagraph"/>
              <w:spacing w:before="28"/>
              <w:ind w:left="108"/>
              <w:rPr>
                <w:sz w:val="16"/>
                <w:lang w:val="cs-CZ"/>
              </w:rPr>
            </w:pPr>
          </w:p>
        </w:tc>
        <w:tc>
          <w:tcPr>
            <w:tcW w:w="2552" w:type="dxa"/>
          </w:tcPr>
          <w:p w14:paraId="0E9FF769" w14:textId="77777777" w:rsidR="003D295E" w:rsidRPr="004C44BA" w:rsidRDefault="003D295E" w:rsidP="00184965">
            <w:pPr>
              <w:pStyle w:val="TableParagraph"/>
              <w:spacing w:line="183" w:lineRule="exact"/>
              <w:ind w:left="108"/>
              <w:rPr>
                <w:sz w:val="16"/>
                <w:lang w:val="cs-CZ"/>
              </w:rPr>
            </w:pPr>
          </w:p>
        </w:tc>
      </w:tr>
    </w:tbl>
    <w:p w14:paraId="0E31218B" w14:textId="77777777" w:rsidR="003D295E" w:rsidRDefault="003D295E" w:rsidP="003D295E">
      <w:pPr>
        <w:pStyle w:val="Zkladntext"/>
        <w:spacing w:before="1"/>
        <w:rPr>
          <w:sz w:val="13"/>
        </w:rPr>
      </w:pPr>
      <w:r>
        <w:rPr>
          <w:noProof/>
          <w:sz w:val="13"/>
        </w:rPr>
        <mc:AlternateContent>
          <mc:Choice Requires="wps">
            <w:drawing>
              <wp:anchor distT="0" distB="0" distL="0" distR="0" simplePos="0" relativeHeight="251659264" behindDoc="1" locked="0" layoutInCell="1" allowOverlap="1" wp14:anchorId="2AC0D58D" wp14:editId="42CD52C5">
                <wp:simplePos x="0" y="0"/>
                <wp:positionH relativeFrom="page">
                  <wp:posOffset>914400</wp:posOffset>
                </wp:positionH>
                <wp:positionV relativeFrom="paragraph">
                  <wp:posOffset>110883</wp:posOffset>
                </wp:positionV>
                <wp:extent cx="1828800"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AB2C52" id="Graphic 2" o:spid="_x0000_s1026" style="position:absolute;margin-left:1in;margin-top:8.75pt;width:2in;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GTtJQTbAAAACQEAAA8AAABkcnMvZG93bnJldi54bWxMTz1PwzAQ3ZH4&#10;D9YhdaNOSiAlxKkQUqZObRkY3fhI0sbnYLtt+u97TLDd+9C798rVZAdxRh96RwrSeQICqXGmp1bB&#10;565+XIIIUZPRgyNUcMUAq+r+rtSFcRfa4HkbW8EhFAqtoItxLKQMTYdWh7kbkVj7dt7qyNC30nh9&#10;4XA7yEWSvEire+IPnR7xo8PmuD1ZBfVPmoZaevMafN9+XTfr3BzWSs0epvc3EBGn+GeG3/pcHSru&#10;tHcnMkEMjLOMt0Q+8mcQbMieFkzsmVjmIKtS/l9Q3QAAAP//AwBQSwECLQAUAAYACAAAACEAtoM4&#10;kv4AAADhAQAAEwAAAAAAAAAAAAAAAAAAAAAAW0NvbnRlbnRfVHlwZXNdLnhtbFBLAQItABQABgAI&#10;AAAAIQA4/SH/1gAAAJQBAAALAAAAAAAAAAAAAAAAAC8BAABfcmVscy8ucmVsc1BLAQItABQABgAI&#10;AAAAIQAjCgxjHAIAAL0EAAAOAAAAAAAAAAAAAAAAAC4CAABkcnMvZTJvRG9jLnhtbFBLAQItABQA&#10;BgAIAAAAIQBk7SUE2wAAAAkBAAAPAAAAAAAAAAAAAAAAAHYEAABkcnMvZG93bnJldi54bWxQSwUG&#10;AAAAAAQABADzAAAAfgUAAAAA&#10;" path="m1828800,l,,,7607r1828800,l1828800,xe" fillcolor="black" stroked="f">
                <v:path arrowok="t"/>
                <w10:wrap type="topAndBottom" anchorx="page"/>
              </v:shape>
            </w:pict>
          </mc:Fallback>
        </mc:AlternateContent>
      </w:r>
    </w:p>
    <w:p w14:paraId="0DE098AE" w14:textId="77777777" w:rsidR="003D295E" w:rsidRDefault="003D295E" w:rsidP="003D295E">
      <w:pPr>
        <w:spacing w:before="96"/>
        <w:ind w:left="23" w:hanging="1"/>
        <w:rPr>
          <w:sz w:val="20"/>
        </w:rPr>
      </w:pPr>
      <w:bookmarkStart w:id="12" w:name="_bookmark0"/>
      <w:bookmarkEnd w:id="12"/>
      <w:r>
        <w:rPr>
          <w:sz w:val="20"/>
          <w:vertAlign w:val="superscript"/>
        </w:rPr>
        <w:t>1</w:t>
      </w:r>
      <w:r>
        <w:rPr>
          <w:spacing w:val="-2"/>
          <w:sz w:val="20"/>
        </w:rPr>
        <w:t xml:space="preserve"> </w:t>
      </w:r>
      <w:r>
        <w:rPr>
          <w:sz w:val="20"/>
        </w:rPr>
        <w:t>Veřejná</w:t>
      </w:r>
      <w:r>
        <w:rPr>
          <w:spacing w:val="-2"/>
          <w:sz w:val="20"/>
        </w:rPr>
        <w:t xml:space="preserve"> </w:t>
      </w:r>
      <w:r>
        <w:rPr>
          <w:sz w:val="20"/>
        </w:rPr>
        <w:t>zakázka</w:t>
      </w:r>
      <w:r>
        <w:rPr>
          <w:spacing w:val="-4"/>
          <w:sz w:val="20"/>
        </w:rPr>
        <w:t xml:space="preserve"> </w:t>
      </w:r>
      <w:r>
        <w:rPr>
          <w:sz w:val="20"/>
        </w:rPr>
        <w:t>není</w:t>
      </w:r>
      <w:r>
        <w:rPr>
          <w:spacing w:val="-2"/>
          <w:sz w:val="20"/>
        </w:rPr>
        <w:t xml:space="preserve"> </w:t>
      </w:r>
      <w:r>
        <w:rPr>
          <w:sz w:val="20"/>
        </w:rPr>
        <w:t>zveřejněna</w:t>
      </w:r>
      <w:r>
        <w:rPr>
          <w:spacing w:val="-2"/>
          <w:sz w:val="20"/>
        </w:rPr>
        <w:t xml:space="preserve"> </w:t>
      </w:r>
      <w:r>
        <w:rPr>
          <w:sz w:val="20"/>
        </w:rPr>
        <w:t>ve</w:t>
      </w:r>
      <w:r>
        <w:rPr>
          <w:spacing w:val="-2"/>
          <w:sz w:val="20"/>
        </w:rPr>
        <w:t xml:space="preserve"> </w:t>
      </w:r>
      <w:r>
        <w:rPr>
          <w:sz w:val="20"/>
        </w:rPr>
        <w:t>Věstníku</w:t>
      </w:r>
      <w:r>
        <w:rPr>
          <w:spacing w:val="-3"/>
          <w:sz w:val="20"/>
        </w:rPr>
        <w:t xml:space="preserve"> </w:t>
      </w:r>
      <w:r>
        <w:rPr>
          <w:sz w:val="20"/>
        </w:rPr>
        <w:t>veřejných</w:t>
      </w:r>
      <w:r>
        <w:rPr>
          <w:spacing w:val="-1"/>
          <w:sz w:val="20"/>
        </w:rPr>
        <w:t xml:space="preserve"> </w:t>
      </w:r>
      <w:r>
        <w:rPr>
          <w:sz w:val="20"/>
        </w:rPr>
        <w:t>zakázek,</w:t>
      </w:r>
      <w:r>
        <w:rPr>
          <w:spacing w:val="-1"/>
          <w:sz w:val="20"/>
        </w:rPr>
        <w:t xml:space="preserve"> </w:t>
      </w:r>
      <w:r>
        <w:rPr>
          <w:sz w:val="20"/>
        </w:rPr>
        <w:t>nicméně</w:t>
      </w:r>
      <w:r>
        <w:rPr>
          <w:spacing w:val="-4"/>
          <w:sz w:val="20"/>
        </w:rPr>
        <w:t xml:space="preserve"> </w:t>
      </w:r>
      <w:r>
        <w:rPr>
          <w:sz w:val="20"/>
        </w:rPr>
        <w:t>ev.</w:t>
      </w:r>
      <w:r>
        <w:rPr>
          <w:spacing w:val="-1"/>
          <w:sz w:val="20"/>
        </w:rPr>
        <w:t xml:space="preserve"> </w:t>
      </w:r>
      <w:r>
        <w:rPr>
          <w:sz w:val="20"/>
        </w:rPr>
        <w:t>č.</w:t>
      </w:r>
      <w:r>
        <w:rPr>
          <w:spacing w:val="-4"/>
          <w:sz w:val="20"/>
        </w:rPr>
        <w:t xml:space="preserve"> </w:t>
      </w:r>
      <w:r>
        <w:rPr>
          <w:sz w:val="20"/>
        </w:rPr>
        <w:t>NEN</w:t>
      </w:r>
      <w:r>
        <w:rPr>
          <w:spacing w:val="-2"/>
          <w:sz w:val="20"/>
        </w:rPr>
        <w:t xml:space="preserve"> </w:t>
      </w:r>
      <w:r>
        <w:rPr>
          <w:sz w:val="20"/>
        </w:rPr>
        <w:t>veřejné</w:t>
      </w:r>
      <w:r>
        <w:rPr>
          <w:spacing w:val="-2"/>
          <w:sz w:val="20"/>
        </w:rPr>
        <w:t xml:space="preserve"> </w:t>
      </w:r>
      <w:r>
        <w:rPr>
          <w:sz w:val="20"/>
        </w:rPr>
        <w:t>zakázky</w:t>
      </w:r>
      <w:r>
        <w:rPr>
          <w:spacing w:val="-3"/>
          <w:sz w:val="20"/>
        </w:rPr>
        <w:t xml:space="preserve"> </w:t>
      </w:r>
      <w:r>
        <w:rPr>
          <w:sz w:val="20"/>
        </w:rPr>
        <w:t xml:space="preserve">je </w:t>
      </w:r>
      <w:r>
        <w:rPr>
          <w:spacing w:val="-2"/>
          <w:sz w:val="20"/>
        </w:rPr>
        <w:t>N006/25/V00041736</w:t>
      </w:r>
    </w:p>
    <w:p w14:paraId="7C4E141D" w14:textId="77777777" w:rsidR="003D295E" w:rsidRDefault="003D295E" w:rsidP="003D295E">
      <w:pPr>
        <w:pStyle w:val="Zkladntext"/>
        <w:rPr>
          <w:sz w:val="20"/>
        </w:rPr>
      </w:pPr>
    </w:p>
    <w:p w14:paraId="76D9EE1A" w14:textId="77777777" w:rsidR="007F480C" w:rsidRDefault="007F480C" w:rsidP="003D295E">
      <w:pPr>
        <w:pStyle w:val="Zkladntext"/>
      </w:pPr>
    </w:p>
    <w:p w14:paraId="3D40257F" w14:textId="3EB9BECF" w:rsidR="007F480C" w:rsidRDefault="007F480C" w:rsidP="003D295E">
      <w:pPr>
        <w:pStyle w:val="Zkladntext"/>
      </w:pPr>
      <w:r w:rsidRPr="007F480C">
        <w:t>V Praze dne dle elektronického podpisu</w:t>
      </w:r>
    </w:p>
    <w:p w14:paraId="5101D2FF" w14:textId="77777777" w:rsidR="007F480C" w:rsidRPr="007F480C" w:rsidRDefault="007F480C" w:rsidP="003D295E">
      <w:pPr>
        <w:pStyle w:val="Zkladntext"/>
      </w:pPr>
    </w:p>
    <w:p w14:paraId="0CFE4F08" w14:textId="1A18CE31" w:rsidR="003D295E" w:rsidRDefault="003D295E" w:rsidP="00355ED8">
      <w:pPr>
        <w:pStyle w:val="Zkladntext"/>
        <w:spacing w:before="119"/>
      </w:pPr>
      <w:r>
        <w:rPr>
          <w:noProof/>
          <w:sz w:val="20"/>
        </w:rPr>
        <mc:AlternateContent>
          <mc:Choice Requires="wps">
            <w:drawing>
              <wp:anchor distT="0" distB="0" distL="0" distR="0" simplePos="0" relativeHeight="251660288" behindDoc="1" locked="0" layoutInCell="1" allowOverlap="1" wp14:anchorId="59ED3385" wp14:editId="7BDE5AFE">
                <wp:simplePos x="0" y="0"/>
                <wp:positionH relativeFrom="page">
                  <wp:posOffset>914400</wp:posOffset>
                </wp:positionH>
                <wp:positionV relativeFrom="paragraph">
                  <wp:posOffset>236944</wp:posOffset>
                </wp:positionV>
                <wp:extent cx="1905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967521" id="Graphic 3" o:spid="_x0000_s1026" style="position:absolute;margin-left:1in;margin-top:18.65pt;width:15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BQ9+Jd4AAAAJAQAADwAAAGRycy9kb3ducmV2LnhtbEyPzU7DMBCE70i8g7VIXBB1oOFHIU6F&#10;qBASBxCFB3DiJUlrr6PYSdM8PVsucJzZ0ew3+WpyVozYh9aTgqtFAgKp8qalWsHX5/PlPYgQNRlt&#10;PaGCAwZYFacnuc6M39MHjptYCy6hkGkFTYxdJmWoGnQ6LHyHxLdv3zsdWfa1NL3ec7mz8jpJbqXT&#10;LfGHRnf41GC12wxOgRy8fXsZX3d08e4P87ydt+V6rdT52fT4ACLiFP/CcMRndCiYqfQDmSAs6zTl&#10;LVHB8m4JggPpr1EejRuQRS7/Lyh+AAAA//8DAFBLAQItABQABgAIAAAAIQC2gziS/gAAAOEBAAAT&#10;AAAAAAAAAAAAAAAAAAAAAABbQ29udGVudF9UeXBlc10ueG1sUEsBAi0AFAAGAAgAAAAhADj9If/W&#10;AAAAlAEAAAsAAAAAAAAAAAAAAAAALwEAAF9yZWxzLy5yZWxzUEsBAi0AFAAGAAgAAAAhAIXsq4UP&#10;AgAAWwQAAA4AAAAAAAAAAAAAAAAALgIAAGRycy9lMm9Eb2MueG1sUEsBAi0AFAAGAAgAAAAhAAUP&#10;fiXeAAAACQEAAA8AAAAAAAAAAAAAAAAAaQQAAGRycy9kb3ducmV2LnhtbFBLBQYAAAAABAAEAPMA&#10;AAB0BQAAAAA=&#10;" path="m,l1905000,e" filled="f" strokeweight=".48pt">
                <v:path arrowok="t"/>
                <w10:wrap type="topAndBottom" anchorx="page"/>
              </v:shape>
            </w:pict>
          </mc:Fallback>
        </mc:AlternateContent>
      </w:r>
      <w:r>
        <w:t>Vedoucí společník</w:t>
      </w:r>
    </w:p>
    <w:p w14:paraId="132AA7EC" w14:textId="77777777" w:rsidR="003D295E" w:rsidRDefault="003D295E" w:rsidP="003D295E">
      <w:pPr>
        <w:pStyle w:val="Zkladntext"/>
        <w:sectPr w:rsidR="003D295E" w:rsidSect="00212C96">
          <w:headerReference w:type="even" r:id="rId7"/>
          <w:footerReference w:type="default" r:id="rId8"/>
          <w:type w:val="continuous"/>
          <w:pgSz w:w="11900" w:h="16850"/>
          <w:pgMar w:top="1418" w:right="1418" w:bottom="1134" w:left="1418" w:header="0" w:footer="284" w:gutter="0"/>
          <w:cols w:space="708"/>
          <w:docGrid w:linePitch="299"/>
        </w:sectPr>
      </w:pPr>
    </w:p>
    <w:p w14:paraId="6678BD2F" w14:textId="77777777" w:rsidR="003D295E" w:rsidRDefault="003D295E" w:rsidP="003D295E">
      <w:pPr>
        <w:spacing w:before="10"/>
        <w:ind w:left="20"/>
        <w:jc w:val="center"/>
        <w:rPr>
          <w:b/>
          <w:sz w:val="24"/>
        </w:rPr>
      </w:pPr>
      <w:r>
        <w:rPr>
          <w:b/>
          <w:sz w:val="24"/>
        </w:rPr>
        <w:lastRenderedPageBreak/>
        <w:t>ČESTNÉ</w:t>
      </w:r>
      <w:r>
        <w:rPr>
          <w:b/>
          <w:spacing w:val="-4"/>
          <w:sz w:val="24"/>
        </w:rPr>
        <w:t xml:space="preserve"> </w:t>
      </w:r>
      <w:r>
        <w:rPr>
          <w:b/>
          <w:sz w:val="24"/>
        </w:rPr>
        <w:t>PROHLÁŠENÍ</w:t>
      </w:r>
      <w:r>
        <w:rPr>
          <w:b/>
          <w:spacing w:val="-4"/>
          <w:sz w:val="24"/>
        </w:rPr>
        <w:t xml:space="preserve"> </w:t>
      </w:r>
      <w:r>
        <w:rPr>
          <w:b/>
          <w:sz w:val="24"/>
        </w:rPr>
        <w:t>O</w:t>
      </w:r>
      <w:r>
        <w:rPr>
          <w:b/>
          <w:spacing w:val="-3"/>
          <w:sz w:val="24"/>
        </w:rPr>
        <w:t xml:space="preserve"> </w:t>
      </w:r>
      <w:r>
        <w:rPr>
          <w:b/>
          <w:sz w:val="24"/>
        </w:rPr>
        <w:t>ČLENECH</w:t>
      </w:r>
      <w:r>
        <w:rPr>
          <w:b/>
          <w:spacing w:val="-4"/>
          <w:sz w:val="24"/>
        </w:rPr>
        <w:t xml:space="preserve"> </w:t>
      </w:r>
      <w:r>
        <w:rPr>
          <w:b/>
          <w:sz w:val="24"/>
        </w:rPr>
        <w:t>REALIZAČNÍHO</w:t>
      </w:r>
      <w:r>
        <w:rPr>
          <w:b/>
          <w:spacing w:val="-3"/>
          <w:sz w:val="24"/>
        </w:rPr>
        <w:t xml:space="preserve"> </w:t>
      </w:r>
      <w:r>
        <w:rPr>
          <w:b/>
          <w:spacing w:val="-4"/>
          <w:sz w:val="24"/>
        </w:rPr>
        <w:t>TÝMU</w:t>
      </w:r>
    </w:p>
    <w:p w14:paraId="40FE939C" w14:textId="77777777" w:rsidR="003D295E" w:rsidRDefault="003D295E" w:rsidP="007F480C">
      <w:pPr>
        <w:pStyle w:val="Nadpis2"/>
        <w:spacing w:before="200"/>
      </w:pPr>
      <w:r>
        <w:t>Společnost:</w:t>
      </w:r>
      <w:r>
        <w:rPr>
          <w:spacing w:val="-5"/>
        </w:rPr>
        <w:t xml:space="preserve"> </w:t>
      </w:r>
      <w:r>
        <w:t>„Společnost</w:t>
      </w:r>
      <w:r>
        <w:rPr>
          <w:spacing w:val="-3"/>
        </w:rPr>
        <w:t xml:space="preserve"> </w:t>
      </w:r>
      <w:proofErr w:type="gramStart"/>
      <w:r>
        <w:t>JV</w:t>
      </w:r>
      <w:r>
        <w:rPr>
          <w:spacing w:val="-3"/>
        </w:rPr>
        <w:t xml:space="preserve"> </w:t>
      </w:r>
      <w:r>
        <w:t>-</w:t>
      </w:r>
      <w:r>
        <w:rPr>
          <w:spacing w:val="-3"/>
        </w:rPr>
        <w:t xml:space="preserve"> </w:t>
      </w:r>
      <w:r>
        <w:t>HVH</w:t>
      </w:r>
      <w:proofErr w:type="gramEnd"/>
      <w:r>
        <w:rPr>
          <w:spacing w:val="-2"/>
        </w:rPr>
        <w:t xml:space="preserve"> </w:t>
      </w:r>
      <w:r>
        <w:t>pro</w:t>
      </w:r>
      <w:r>
        <w:rPr>
          <w:spacing w:val="-2"/>
        </w:rPr>
        <w:t xml:space="preserve"> </w:t>
      </w:r>
      <w:r>
        <w:t>ŘVC</w:t>
      </w:r>
      <w:r>
        <w:rPr>
          <w:spacing w:val="-2"/>
        </w:rPr>
        <w:t xml:space="preserve"> </w:t>
      </w:r>
      <w:r>
        <w:rPr>
          <w:spacing w:val="-5"/>
        </w:rPr>
        <w:t>ČR“</w:t>
      </w:r>
    </w:p>
    <w:p w14:paraId="017191DB" w14:textId="77777777" w:rsidR="003D295E" w:rsidRDefault="003D295E" w:rsidP="00762CD6">
      <w:pPr>
        <w:pStyle w:val="Odstavecseseznamem"/>
        <w:widowControl w:val="0"/>
        <w:numPr>
          <w:ilvl w:val="0"/>
          <w:numId w:val="72"/>
        </w:numPr>
        <w:tabs>
          <w:tab w:val="left" w:pos="728"/>
        </w:tabs>
        <w:autoSpaceDE w:val="0"/>
        <w:autoSpaceDN w:val="0"/>
        <w:spacing w:before="24" w:line="262" w:lineRule="auto"/>
        <w:ind w:left="732" w:right="17" w:hanging="709"/>
        <w:contextualSpacing w:val="0"/>
        <w:jc w:val="both"/>
        <w:rPr>
          <w:sz w:val="24"/>
        </w:rPr>
      </w:pPr>
      <w:r>
        <w:rPr>
          <w:b/>
          <w:sz w:val="24"/>
        </w:rPr>
        <w:t xml:space="preserve">JUDr. Jindřich Vítek, Ph.D., advokát </w:t>
      </w:r>
      <w:r>
        <w:rPr>
          <w:sz w:val="24"/>
        </w:rPr>
        <w:t xml:space="preserve">advokátní kanceláře Matzner &amp; Vítek, se sídlem Anny Letenské 34/7, 120 00 Praha 2, IČO: 636 22 777, zapsaný v seznamu advokátů vedeném ČAK, </w:t>
      </w:r>
      <w:proofErr w:type="spellStart"/>
      <w:r>
        <w:rPr>
          <w:sz w:val="24"/>
        </w:rPr>
        <w:t>ev.č</w:t>
      </w:r>
      <w:proofErr w:type="spellEnd"/>
      <w:r>
        <w:rPr>
          <w:sz w:val="24"/>
        </w:rPr>
        <w:t>. advokáta: 09459</w:t>
      </w:r>
    </w:p>
    <w:p w14:paraId="7CF52B4A" w14:textId="77777777" w:rsidR="003D295E" w:rsidRDefault="003D295E" w:rsidP="00762CD6">
      <w:pPr>
        <w:pStyle w:val="Odstavecseseznamem"/>
        <w:widowControl w:val="0"/>
        <w:numPr>
          <w:ilvl w:val="0"/>
          <w:numId w:val="72"/>
        </w:numPr>
        <w:tabs>
          <w:tab w:val="left" w:pos="728"/>
        </w:tabs>
        <w:autoSpaceDE w:val="0"/>
        <w:autoSpaceDN w:val="0"/>
        <w:spacing w:line="262" w:lineRule="auto"/>
        <w:ind w:left="732" w:right="17" w:hanging="709"/>
        <w:contextualSpacing w:val="0"/>
        <w:jc w:val="both"/>
        <w:rPr>
          <w:sz w:val="24"/>
        </w:rPr>
      </w:pPr>
      <w:r>
        <w:rPr>
          <w:b/>
          <w:sz w:val="24"/>
        </w:rPr>
        <w:t>HVH</w:t>
      </w:r>
      <w:r>
        <w:rPr>
          <w:b/>
          <w:spacing w:val="-15"/>
          <w:sz w:val="24"/>
        </w:rPr>
        <w:t xml:space="preserve"> </w:t>
      </w:r>
      <w:r>
        <w:rPr>
          <w:b/>
          <w:sz w:val="24"/>
        </w:rPr>
        <w:t>LEGAL</w:t>
      </w:r>
      <w:r>
        <w:rPr>
          <w:b/>
          <w:spacing w:val="-15"/>
          <w:sz w:val="24"/>
        </w:rPr>
        <w:t xml:space="preserve"> </w:t>
      </w:r>
      <w:r>
        <w:rPr>
          <w:b/>
          <w:sz w:val="24"/>
        </w:rPr>
        <w:t>advokátní</w:t>
      </w:r>
      <w:r>
        <w:rPr>
          <w:b/>
          <w:spacing w:val="-15"/>
          <w:sz w:val="24"/>
        </w:rPr>
        <w:t xml:space="preserve"> </w:t>
      </w:r>
      <w:r>
        <w:rPr>
          <w:b/>
          <w:sz w:val="24"/>
        </w:rPr>
        <w:t>kancelář</w:t>
      </w:r>
      <w:r>
        <w:rPr>
          <w:b/>
          <w:spacing w:val="-15"/>
          <w:sz w:val="24"/>
        </w:rPr>
        <w:t xml:space="preserve"> </w:t>
      </w:r>
      <w:r>
        <w:rPr>
          <w:b/>
          <w:sz w:val="24"/>
        </w:rPr>
        <w:t>s.r.o.,</w:t>
      </w:r>
      <w:r>
        <w:rPr>
          <w:b/>
          <w:spacing w:val="-15"/>
          <w:sz w:val="24"/>
        </w:rPr>
        <w:t xml:space="preserve"> </w:t>
      </w:r>
      <w:r>
        <w:rPr>
          <w:sz w:val="24"/>
        </w:rPr>
        <w:t>IČO:</w:t>
      </w:r>
      <w:r>
        <w:rPr>
          <w:spacing w:val="-15"/>
          <w:sz w:val="24"/>
        </w:rPr>
        <w:t xml:space="preserve"> </w:t>
      </w:r>
      <w:r>
        <w:rPr>
          <w:sz w:val="24"/>
        </w:rPr>
        <w:t>25702599</w:t>
      </w:r>
      <w:r>
        <w:rPr>
          <w:b/>
          <w:sz w:val="24"/>
        </w:rPr>
        <w:t>,</w:t>
      </w:r>
      <w:r>
        <w:rPr>
          <w:b/>
          <w:spacing w:val="-15"/>
          <w:sz w:val="24"/>
        </w:rPr>
        <w:t xml:space="preserve"> </w:t>
      </w:r>
      <w:r>
        <w:rPr>
          <w:sz w:val="24"/>
        </w:rPr>
        <w:t>se</w:t>
      </w:r>
      <w:r>
        <w:rPr>
          <w:spacing w:val="-15"/>
          <w:sz w:val="24"/>
        </w:rPr>
        <w:t xml:space="preserve"> </w:t>
      </w:r>
      <w:r>
        <w:rPr>
          <w:sz w:val="24"/>
        </w:rPr>
        <w:t>sídlem</w:t>
      </w:r>
      <w:r>
        <w:rPr>
          <w:spacing w:val="-15"/>
          <w:sz w:val="24"/>
        </w:rPr>
        <w:t xml:space="preserve"> </w:t>
      </w:r>
      <w:r>
        <w:rPr>
          <w:sz w:val="24"/>
        </w:rPr>
        <w:t>Korunní</w:t>
      </w:r>
      <w:r>
        <w:rPr>
          <w:spacing w:val="-15"/>
          <w:sz w:val="24"/>
        </w:rPr>
        <w:t xml:space="preserve"> </w:t>
      </w:r>
      <w:r>
        <w:rPr>
          <w:sz w:val="24"/>
        </w:rPr>
        <w:t>1302/88, Vinohrady, 101 00 Praha 10</w:t>
      </w:r>
      <w:r>
        <w:rPr>
          <w:b/>
          <w:sz w:val="24"/>
        </w:rPr>
        <w:t xml:space="preserve">, </w:t>
      </w:r>
      <w:r>
        <w:rPr>
          <w:sz w:val="24"/>
        </w:rPr>
        <w:t xml:space="preserve">zapsaná v obchodním rejstříku vedeném Městským soudem v Praze pod </w:t>
      </w:r>
      <w:proofErr w:type="spellStart"/>
      <w:r>
        <w:rPr>
          <w:sz w:val="24"/>
        </w:rPr>
        <w:t>sp</w:t>
      </w:r>
      <w:proofErr w:type="spellEnd"/>
      <w:r>
        <w:rPr>
          <w:sz w:val="24"/>
        </w:rPr>
        <w:t>. zn. C 62570</w:t>
      </w:r>
    </w:p>
    <w:p w14:paraId="648AA094" w14:textId="77777777" w:rsidR="003D295E" w:rsidRDefault="003D295E" w:rsidP="003D295E">
      <w:pPr>
        <w:pStyle w:val="Zkladntext"/>
        <w:spacing w:line="261" w:lineRule="auto"/>
        <w:ind w:left="23" w:right="4501"/>
        <w:jc w:val="both"/>
      </w:pPr>
      <w:r>
        <w:t>se</w:t>
      </w:r>
      <w:r>
        <w:rPr>
          <w:spacing w:val="-6"/>
        </w:rPr>
        <w:t xml:space="preserve"> </w:t>
      </w:r>
      <w:r>
        <w:t>sídlem:</w:t>
      </w:r>
      <w:r>
        <w:rPr>
          <w:spacing w:val="-5"/>
        </w:rPr>
        <w:t xml:space="preserve"> </w:t>
      </w:r>
      <w:r>
        <w:t>Anny</w:t>
      </w:r>
      <w:r>
        <w:rPr>
          <w:spacing w:val="-5"/>
        </w:rPr>
        <w:t xml:space="preserve"> </w:t>
      </w:r>
      <w:r>
        <w:t>Letenské</w:t>
      </w:r>
      <w:r>
        <w:rPr>
          <w:spacing w:val="-6"/>
        </w:rPr>
        <w:t xml:space="preserve"> </w:t>
      </w:r>
      <w:r>
        <w:t>34/7,</w:t>
      </w:r>
      <w:r>
        <w:rPr>
          <w:spacing w:val="-5"/>
        </w:rPr>
        <w:t xml:space="preserve"> </w:t>
      </w:r>
      <w:r>
        <w:t>120</w:t>
      </w:r>
      <w:r>
        <w:rPr>
          <w:spacing w:val="-5"/>
        </w:rPr>
        <w:t xml:space="preserve"> </w:t>
      </w:r>
      <w:r>
        <w:t>00</w:t>
      </w:r>
      <w:r>
        <w:rPr>
          <w:spacing w:val="-5"/>
        </w:rPr>
        <w:t xml:space="preserve"> </w:t>
      </w:r>
      <w:r>
        <w:t>Praha</w:t>
      </w:r>
      <w:r>
        <w:rPr>
          <w:spacing w:val="-6"/>
        </w:rPr>
        <w:t xml:space="preserve"> </w:t>
      </w:r>
      <w:r>
        <w:t>2 IČO: -</w:t>
      </w:r>
    </w:p>
    <w:p w14:paraId="353F4C52" w14:textId="77777777" w:rsidR="003D295E" w:rsidRDefault="003D295E" w:rsidP="003D295E">
      <w:pPr>
        <w:pStyle w:val="Zkladntext"/>
        <w:spacing w:line="274" w:lineRule="exact"/>
        <w:ind w:left="23"/>
        <w:jc w:val="both"/>
      </w:pPr>
      <w:r>
        <w:t>zapsaná</w:t>
      </w:r>
      <w:r>
        <w:rPr>
          <w:spacing w:val="-5"/>
        </w:rPr>
        <w:t xml:space="preserve"> </w:t>
      </w:r>
      <w:r>
        <w:t>v</w:t>
      </w:r>
      <w:r>
        <w:rPr>
          <w:spacing w:val="-2"/>
        </w:rPr>
        <w:t xml:space="preserve"> </w:t>
      </w:r>
      <w:r>
        <w:t>obchodním</w:t>
      </w:r>
      <w:r>
        <w:rPr>
          <w:spacing w:val="-1"/>
        </w:rPr>
        <w:t xml:space="preserve"> </w:t>
      </w:r>
      <w:r>
        <w:t>rejstříku</w:t>
      </w:r>
      <w:r>
        <w:rPr>
          <w:spacing w:val="-2"/>
        </w:rPr>
        <w:t xml:space="preserve"> </w:t>
      </w:r>
      <w:r>
        <w:t>vedeném</w:t>
      </w:r>
      <w:r>
        <w:rPr>
          <w:spacing w:val="-1"/>
        </w:rPr>
        <w:t xml:space="preserve"> </w:t>
      </w:r>
      <w:r>
        <w:t>-</w:t>
      </w:r>
      <w:r>
        <w:rPr>
          <w:spacing w:val="-10"/>
        </w:rPr>
        <w:t>,</w:t>
      </w:r>
    </w:p>
    <w:p w14:paraId="6B13C2FF" w14:textId="77777777" w:rsidR="003D295E" w:rsidRDefault="003D295E" w:rsidP="00762CD6">
      <w:pPr>
        <w:pStyle w:val="Zkladntext"/>
        <w:spacing w:before="200"/>
        <w:ind w:left="23" w:right="23"/>
        <w:jc w:val="both"/>
      </w:pPr>
      <w:r>
        <w:t>jakožto</w:t>
      </w:r>
      <w:r>
        <w:rPr>
          <w:spacing w:val="-1"/>
        </w:rPr>
        <w:t xml:space="preserve"> </w:t>
      </w:r>
      <w:r>
        <w:t>účastník</w:t>
      </w:r>
      <w:r>
        <w:rPr>
          <w:spacing w:val="-1"/>
        </w:rPr>
        <w:t xml:space="preserve"> </w:t>
      </w:r>
      <w:r>
        <w:t>v zadávacím</w:t>
      </w:r>
      <w:r>
        <w:rPr>
          <w:spacing w:val="-1"/>
        </w:rPr>
        <w:t xml:space="preserve"> </w:t>
      </w:r>
      <w:r>
        <w:t>řízení</w:t>
      </w:r>
      <w:r>
        <w:rPr>
          <w:spacing w:val="-1"/>
        </w:rPr>
        <w:t xml:space="preserve"> </w:t>
      </w:r>
      <w:r>
        <w:t>na</w:t>
      </w:r>
      <w:r>
        <w:rPr>
          <w:spacing w:val="-2"/>
        </w:rPr>
        <w:t xml:space="preserve"> </w:t>
      </w:r>
      <w:r>
        <w:t>veřejnou</w:t>
      </w:r>
      <w:r>
        <w:rPr>
          <w:spacing w:val="-1"/>
        </w:rPr>
        <w:t xml:space="preserve"> </w:t>
      </w:r>
      <w:r>
        <w:t>zakázku</w:t>
      </w:r>
      <w:r>
        <w:rPr>
          <w:spacing w:val="-1"/>
        </w:rPr>
        <w:t xml:space="preserve"> </w:t>
      </w:r>
      <w:r>
        <w:rPr>
          <w:b/>
        </w:rPr>
        <w:t>„Obecné</w:t>
      </w:r>
      <w:r>
        <w:rPr>
          <w:b/>
          <w:spacing w:val="-2"/>
        </w:rPr>
        <w:t xml:space="preserve"> </w:t>
      </w:r>
      <w:r>
        <w:rPr>
          <w:b/>
        </w:rPr>
        <w:t>právní</w:t>
      </w:r>
      <w:r>
        <w:rPr>
          <w:b/>
          <w:spacing w:val="-1"/>
        </w:rPr>
        <w:t xml:space="preserve"> </w:t>
      </w:r>
      <w:r>
        <w:rPr>
          <w:b/>
        </w:rPr>
        <w:t>služby“</w:t>
      </w:r>
      <w:r>
        <w:t>,</w:t>
      </w:r>
      <w:r>
        <w:rPr>
          <w:spacing w:val="-1"/>
        </w:rPr>
        <w:t xml:space="preserve"> </w:t>
      </w:r>
      <w:r>
        <w:t>ev.</w:t>
      </w:r>
      <w:r>
        <w:rPr>
          <w:spacing w:val="-1"/>
        </w:rPr>
        <w:t xml:space="preserve"> </w:t>
      </w:r>
      <w:r>
        <w:t>č.</w:t>
      </w:r>
      <w:r>
        <w:rPr>
          <w:spacing w:val="-1"/>
        </w:rPr>
        <w:t xml:space="preserve"> </w:t>
      </w:r>
      <w:r>
        <w:t xml:space="preserve">dle Věstníku veřejných zakázek </w:t>
      </w:r>
      <w:r>
        <w:rPr>
          <w:color w:val="000000"/>
          <w:highlight w:val="cyan"/>
        </w:rPr>
        <w:t>[bude doplněno]</w:t>
      </w:r>
      <w:hyperlink w:anchor="_bookmark1" w:history="1">
        <w:r>
          <w:rPr>
            <w:color w:val="000000"/>
            <w:highlight w:val="cyan"/>
            <w:vertAlign w:val="superscript"/>
          </w:rPr>
          <w:t>1</w:t>
        </w:r>
      </w:hyperlink>
      <w:r>
        <w:rPr>
          <w:color w:val="000000"/>
        </w:rPr>
        <w:t xml:space="preserve"> (dále též „účastník“), tímto čestně prohlašuje, že člen realizačního týmu účastníka splňuje požadavky zadavatele v níže uvedeném rozsahu:</w:t>
      </w:r>
    </w:p>
    <w:p w14:paraId="702C9CFB" w14:textId="77777777" w:rsidR="003D295E" w:rsidRDefault="003D295E" w:rsidP="007F480C">
      <w:pPr>
        <w:pStyle w:val="Zkladntext"/>
        <w:spacing w:before="200"/>
        <w:ind w:left="23"/>
      </w:pPr>
      <w:r>
        <w:t>Pozice</w:t>
      </w:r>
      <w:r>
        <w:rPr>
          <w:spacing w:val="-5"/>
        </w:rPr>
        <w:t xml:space="preserve"> </w:t>
      </w:r>
      <w:r>
        <w:t>v</w:t>
      </w:r>
      <w:r>
        <w:rPr>
          <w:spacing w:val="-1"/>
        </w:rPr>
        <w:t xml:space="preserve"> </w:t>
      </w:r>
      <w:r>
        <w:t>realizačním</w:t>
      </w:r>
      <w:r>
        <w:rPr>
          <w:spacing w:val="-1"/>
        </w:rPr>
        <w:t xml:space="preserve"> </w:t>
      </w:r>
      <w:r>
        <w:t>týmu:</w:t>
      </w:r>
      <w:r>
        <w:rPr>
          <w:spacing w:val="-2"/>
        </w:rPr>
        <w:t xml:space="preserve"> </w:t>
      </w:r>
      <w:r>
        <w:t>druhý</w:t>
      </w:r>
      <w:r>
        <w:rPr>
          <w:spacing w:val="-1"/>
        </w:rPr>
        <w:t xml:space="preserve"> </w:t>
      </w:r>
      <w:r>
        <w:t>člen</w:t>
      </w:r>
      <w:r>
        <w:rPr>
          <w:spacing w:val="-1"/>
        </w:rPr>
        <w:t xml:space="preserve"> </w:t>
      </w:r>
      <w:r>
        <w:t>realizačního</w:t>
      </w:r>
      <w:r>
        <w:rPr>
          <w:spacing w:val="-1"/>
        </w:rPr>
        <w:t xml:space="preserve"> </w:t>
      </w:r>
      <w:r>
        <w:rPr>
          <w:spacing w:val="-4"/>
        </w:rPr>
        <w:t>týmu</w:t>
      </w:r>
    </w:p>
    <w:p w14:paraId="7A8F3C32" w14:textId="77777777" w:rsidR="003D295E" w:rsidRDefault="003D295E" w:rsidP="003D295E">
      <w:pPr>
        <w:pStyle w:val="Odstavecseseznamem"/>
        <w:widowControl w:val="0"/>
        <w:numPr>
          <w:ilvl w:val="0"/>
          <w:numId w:val="75"/>
        </w:numPr>
        <w:tabs>
          <w:tab w:val="left" w:pos="442"/>
        </w:tabs>
        <w:autoSpaceDE w:val="0"/>
        <w:autoSpaceDN w:val="0"/>
        <w:spacing w:before="101"/>
        <w:ind w:left="442" w:hanging="352"/>
        <w:contextualSpacing w:val="0"/>
        <w:rPr>
          <w:sz w:val="24"/>
        </w:rPr>
      </w:pPr>
      <w:r>
        <w:rPr>
          <w:sz w:val="24"/>
        </w:rPr>
        <w:t>Příjmení:</w:t>
      </w:r>
      <w:r>
        <w:rPr>
          <w:spacing w:val="-2"/>
          <w:sz w:val="24"/>
        </w:rPr>
        <w:t xml:space="preserve"> </w:t>
      </w:r>
    </w:p>
    <w:p w14:paraId="64054379" w14:textId="77777777" w:rsidR="003D295E" w:rsidRDefault="003D295E" w:rsidP="003D295E">
      <w:pPr>
        <w:pStyle w:val="Odstavecseseznamem"/>
        <w:widowControl w:val="0"/>
        <w:numPr>
          <w:ilvl w:val="0"/>
          <w:numId w:val="75"/>
        </w:numPr>
        <w:tabs>
          <w:tab w:val="left" w:pos="442"/>
        </w:tabs>
        <w:autoSpaceDE w:val="0"/>
        <w:autoSpaceDN w:val="0"/>
        <w:spacing w:before="103"/>
        <w:ind w:left="442" w:hanging="352"/>
        <w:contextualSpacing w:val="0"/>
        <w:rPr>
          <w:sz w:val="24"/>
        </w:rPr>
      </w:pPr>
      <w:r>
        <w:rPr>
          <w:sz w:val="24"/>
        </w:rPr>
        <w:t>Jméno:</w:t>
      </w:r>
      <w:r>
        <w:rPr>
          <w:spacing w:val="-1"/>
          <w:sz w:val="24"/>
        </w:rPr>
        <w:t xml:space="preserve"> </w:t>
      </w:r>
    </w:p>
    <w:p w14:paraId="38FA55CB" w14:textId="61281CB9" w:rsidR="003D295E" w:rsidRDefault="003D295E" w:rsidP="003D295E">
      <w:pPr>
        <w:pStyle w:val="Odstavecseseznamem"/>
        <w:widowControl w:val="0"/>
        <w:numPr>
          <w:ilvl w:val="0"/>
          <w:numId w:val="75"/>
        </w:numPr>
        <w:tabs>
          <w:tab w:val="left" w:pos="442"/>
        </w:tabs>
        <w:autoSpaceDE w:val="0"/>
        <w:autoSpaceDN w:val="0"/>
        <w:spacing w:before="99"/>
        <w:ind w:left="442" w:hanging="352"/>
        <w:contextualSpacing w:val="0"/>
        <w:rPr>
          <w:sz w:val="24"/>
        </w:rPr>
      </w:pPr>
      <w:r>
        <w:rPr>
          <w:sz w:val="24"/>
        </w:rPr>
        <w:t>Evidenční</w:t>
      </w:r>
      <w:r>
        <w:rPr>
          <w:spacing w:val="-4"/>
          <w:sz w:val="24"/>
        </w:rPr>
        <w:t xml:space="preserve"> </w:t>
      </w:r>
      <w:r>
        <w:rPr>
          <w:sz w:val="24"/>
        </w:rPr>
        <w:t>číslo</w:t>
      </w:r>
      <w:r>
        <w:rPr>
          <w:spacing w:val="-2"/>
          <w:sz w:val="24"/>
        </w:rPr>
        <w:t xml:space="preserve"> </w:t>
      </w:r>
      <w:r>
        <w:rPr>
          <w:sz w:val="24"/>
        </w:rPr>
        <w:t>v</w:t>
      </w:r>
      <w:r>
        <w:rPr>
          <w:spacing w:val="-2"/>
          <w:sz w:val="24"/>
        </w:rPr>
        <w:t xml:space="preserve"> </w:t>
      </w:r>
      <w:r>
        <w:rPr>
          <w:sz w:val="24"/>
        </w:rPr>
        <w:t>seznamu</w:t>
      </w:r>
      <w:r>
        <w:rPr>
          <w:spacing w:val="-2"/>
          <w:sz w:val="24"/>
        </w:rPr>
        <w:t xml:space="preserve"> </w:t>
      </w:r>
      <w:r>
        <w:rPr>
          <w:sz w:val="24"/>
        </w:rPr>
        <w:t>advokátů/evropských</w:t>
      </w:r>
      <w:r>
        <w:rPr>
          <w:spacing w:val="-1"/>
          <w:sz w:val="24"/>
        </w:rPr>
        <w:t xml:space="preserve"> </w:t>
      </w:r>
      <w:r>
        <w:rPr>
          <w:sz w:val="24"/>
        </w:rPr>
        <w:t>advokátů:</w:t>
      </w:r>
      <w:r>
        <w:rPr>
          <w:spacing w:val="-1"/>
          <w:sz w:val="24"/>
        </w:rPr>
        <w:t xml:space="preserve"> </w:t>
      </w:r>
    </w:p>
    <w:p w14:paraId="76BA289B" w14:textId="5AE2D141" w:rsidR="003D295E" w:rsidRDefault="003D295E" w:rsidP="003D295E">
      <w:pPr>
        <w:pStyle w:val="Odstavecseseznamem"/>
        <w:widowControl w:val="0"/>
        <w:numPr>
          <w:ilvl w:val="0"/>
          <w:numId w:val="75"/>
        </w:numPr>
        <w:tabs>
          <w:tab w:val="left" w:pos="442"/>
        </w:tabs>
        <w:autoSpaceDE w:val="0"/>
        <w:autoSpaceDN w:val="0"/>
        <w:spacing w:before="103"/>
        <w:ind w:left="442" w:hanging="352"/>
        <w:contextualSpacing w:val="0"/>
        <w:rPr>
          <w:sz w:val="24"/>
        </w:rPr>
      </w:pPr>
      <w:r>
        <w:rPr>
          <w:sz w:val="24"/>
        </w:rPr>
        <w:t>Datum</w:t>
      </w:r>
      <w:r>
        <w:rPr>
          <w:spacing w:val="-2"/>
          <w:sz w:val="24"/>
        </w:rPr>
        <w:t xml:space="preserve"> </w:t>
      </w:r>
      <w:r>
        <w:rPr>
          <w:sz w:val="24"/>
        </w:rPr>
        <w:t>zápisu</w:t>
      </w:r>
      <w:r>
        <w:rPr>
          <w:spacing w:val="-1"/>
          <w:sz w:val="24"/>
        </w:rPr>
        <w:t xml:space="preserve"> </w:t>
      </w:r>
      <w:r>
        <w:rPr>
          <w:sz w:val="24"/>
        </w:rPr>
        <w:t>do</w:t>
      </w:r>
      <w:r>
        <w:rPr>
          <w:spacing w:val="-1"/>
          <w:sz w:val="24"/>
        </w:rPr>
        <w:t xml:space="preserve"> </w:t>
      </w:r>
      <w:r>
        <w:rPr>
          <w:sz w:val="24"/>
        </w:rPr>
        <w:t>seznamu</w:t>
      </w:r>
      <w:r>
        <w:rPr>
          <w:spacing w:val="-1"/>
          <w:sz w:val="24"/>
        </w:rPr>
        <w:t xml:space="preserve"> </w:t>
      </w:r>
      <w:r>
        <w:rPr>
          <w:sz w:val="24"/>
        </w:rPr>
        <w:t>advokátů/evropských advokátů:</w:t>
      </w:r>
      <w:r>
        <w:rPr>
          <w:spacing w:val="-1"/>
          <w:sz w:val="24"/>
        </w:rPr>
        <w:t xml:space="preserve"> </w:t>
      </w:r>
    </w:p>
    <w:p w14:paraId="5EB4B6AC" w14:textId="77777777" w:rsidR="003D295E" w:rsidRDefault="003D295E" w:rsidP="00762CD6">
      <w:pPr>
        <w:pStyle w:val="Odstavecseseznamem"/>
        <w:widowControl w:val="0"/>
        <w:numPr>
          <w:ilvl w:val="0"/>
          <w:numId w:val="75"/>
        </w:numPr>
        <w:tabs>
          <w:tab w:val="left" w:pos="442"/>
        </w:tabs>
        <w:autoSpaceDE w:val="0"/>
        <w:autoSpaceDN w:val="0"/>
        <w:spacing w:before="117"/>
        <w:ind w:right="17" w:hanging="352"/>
        <w:contextualSpacing w:val="0"/>
        <w:jc w:val="both"/>
        <w:rPr>
          <w:sz w:val="24"/>
        </w:rPr>
      </w:pPr>
      <w:r>
        <w:rPr>
          <w:sz w:val="24"/>
        </w:rPr>
        <w:t>Člen realizačního týmu nemá pozastaven, ani přerušen výkon advokacie a ani není ze seznamu advokátů/evropských advokátů vyškrtnut. Členu realizačního týmu nebylo uloženo kárné opatření dočasného zákazu výkonu advokacie.</w:t>
      </w:r>
    </w:p>
    <w:p w14:paraId="55D0C1C5" w14:textId="77777777" w:rsidR="003D295E" w:rsidRDefault="003D295E" w:rsidP="003D295E">
      <w:pPr>
        <w:pStyle w:val="Odstavecseseznamem"/>
        <w:widowControl w:val="0"/>
        <w:numPr>
          <w:ilvl w:val="0"/>
          <w:numId w:val="75"/>
        </w:numPr>
        <w:tabs>
          <w:tab w:val="left" w:pos="442"/>
        </w:tabs>
        <w:autoSpaceDE w:val="0"/>
        <w:autoSpaceDN w:val="0"/>
        <w:spacing w:before="75"/>
        <w:ind w:left="442" w:hanging="352"/>
        <w:contextualSpacing w:val="0"/>
        <w:jc w:val="both"/>
        <w:rPr>
          <w:sz w:val="24"/>
        </w:rPr>
      </w:pPr>
      <w:r>
        <w:rPr>
          <w:sz w:val="24"/>
        </w:rPr>
        <w:t>Právní</w:t>
      </w:r>
      <w:r>
        <w:rPr>
          <w:spacing w:val="-2"/>
          <w:sz w:val="24"/>
        </w:rPr>
        <w:t xml:space="preserve"> </w:t>
      </w:r>
      <w:r>
        <w:rPr>
          <w:sz w:val="24"/>
        </w:rPr>
        <w:t>poměr</w:t>
      </w:r>
      <w:r>
        <w:rPr>
          <w:spacing w:val="-2"/>
          <w:sz w:val="24"/>
        </w:rPr>
        <w:t xml:space="preserve"> </w:t>
      </w:r>
      <w:r>
        <w:rPr>
          <w:sz w:val="24"/>
        </w:rPr>
        <w:t>člena</w:t>
      </w:r>
      <w:r>
        <w:rPr>
          <w:spacing w:val="-2"/>
          <w:sz w:val="24"/>
        </w:rPr>
        <w:t xml:space="preserve"> </w:t>
      </w:r>
      <w:r>
        <w:rPr>
          <w:sz w:val="24"/>
        </w:rPr>
        <w:t>realizačního</w:t>
      </w:r>
      <w:r>
        <w:rPr>
          <w:spacing w:val="-2"/>
          <w:sz w:val="24"/>
        </w:rPr>
        <w:t xml:space="preserve"> </w:t>
      </w:r>
      <w:r>
        <w:rPr>
          <w:sz w:val="24"/>
        </w:rPr>
        <w:t>týmu</w:t>
      </w:r>
      <w:r>
        <w:rPr>
          <w:spacing w:val="-1"/>
          <w:sz w:val="24"/>
        </w:rPr>
        <w:t xml:space="preserve"> </w:t>
      </w:r>
      <w:r>
        <w:rPr>
          <w:sz w:val="24"/>
        </w:rPr>
        <w:t>k</w:t>
      </w:r>
      <w:r>
        <w:rPr>
          <w:spacing w:val="-1"/>
          <w:sz w:val="24"/>
        </w:rPr>
        <w:t xml:space="preserve"> </w:t>
      </w:r>
      <w:r>
        <w:rPr>
          <w:sz w:val="24"/>
        </w:rPr>
        <w:t>dodavateli:</w:t>
      </w:r>
      <w:r>
        <w:rPr>
          <w:spacing w:val="-2"/>
          <w:sz w:val="24"/>
        </w:rPr>
        <w:t xml:space="preserve"> </w:t>
      </w:r>
      <w:r>
        <w:rPr>
          <w:sz w:val="24"/>
        </w:rPr>
        <w:t>trvale</w:t>
      </w:r>
      <w:r>
        <w:rPr>
          <w:spacing w:val="-2"/>
          <w:sz w:val="24"/>
        </w:rPr>
        <w:t xml:space="preserve"> </w:t>
      </w:r>
      <w:r>
        <w:rPr>
          <w:sz w:val="24"/>
        </w:rPr>
        <w:t>spolupracující</w:t>
      </w:r>
      <w:r>
        <w:rPr>
          <w:spacing w:val="-1"/>
          <w:sz w:val="24"/>
        </w:rPr>
        <w:t xml:space="preserve"> </w:t>
      </w:r>
      <w:r>
        <w:rPr>
          <w:spacing w:val="-2"/>
          <w:sz w:val="24"/>
        </w:rPr>
        <w:t>advokát</w:t>
      </w:r>
    </w:p>
    <w:p w14:paraId="44A681E0" w14:textId="77777777" w:rsidR="003D295E" w:rsidRDefault="003D295E" w:rsidP="00762CD6">
      <w:pPr>
        <w:pStyle w:val="Odstavecseseznamem"/>
        <w:widowControl w:val="0"/>
        <w:numPr>
          <w:ilvl w:val="0"/>
          <w:numId w:val="75"/>
        </w:numPr>
        <w:tabs>
          <w:tab w:val="left" w:pos="443"/>
        </w:tabs>
        <w:autoSpaceDE w:val="0"/>
        <w:autoSpaceDN w:val="0"/>
        <w:spacing w:before="118" w:after="160"/>
        <w:ind w:right="23" w:hanging="352"/>
        <w:contextualSpacing w:val="0"/>
        <w:jc w:val="both"/>
        <w:rPr>
          <w:sz w:val="24"/>
        </w:rPr>
      </w:pPr>
      <w:r>
        <w:rPr>
          <w:sz w:val="24"/>
        </w:rPr>
        <w:t xml:space="preserve">Referenční služba (realizovaná členem realizačního týmu v pozici advokáta nebo evropského advokáta) pro účely splnění technické kvalifikace (bod 4.3. zadávací </w:t>
      </w:r>
      <w:r>
        <w:rPr>
          <w:spacing w:val="-2"/>
          <w:sz w:val="24"/>
        </w:rPr>
        <w:t>dokumentace):</w:t>
      </w:r>
    </w:p>
    <w:tbl>
      <w:tblPr>
        <w:tblStyle w:val="TableNormal"/>
        <w:tblW w:w="0" w:type="auto"/>
        <w:tblInd w:w="421"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1418"/>
        <w:gridCol w:w="1559"/>
        <w:gridCol w:w="1134"/>
        <w:gridCol w:w="2552"/>
      </w:tblGrid>
      <w:tr w:rsidR="00762CD6" w14:paraId="213D1FF6" w14:textId="77777777" w:rsidTr="00080809">
        <w:trPr>
          <w:trHeight w:val="1496"/>
        </w:trPr>
        <w:tc>
          <w:tcPr>
            <w:tcW w:w="1842" w:type="dxa"/>
            <w:shd w:val="clear" w:color="auto" w:fill="D9D9D9"/>
            <w:vAlign w:val="center"/>
          </w:tcPr>
          <w:p w14:paraId="29BE072D" w14:textId="77777777" w:rsidR="00762CD6" w:rsidRPr="007712C8" w:rsidRDefault="00762CD6" w:rsidP="00080809">
            <w:pPr>
              <w:pStyle w:val="TableParagraph"/>
              <w:ind w:left="702" w:right="324" w:hanging="363"/>
              <w:rPr>
                <w:rFonts w:ascii="Times New Roman" w:hAnsi="Times New Roman" w:cs="Times New Roman"/>
                <w:b/>
                <w:sz w:val="16"/>
                <w:lang w:val="cs-CZ"/>
              </w:rPr>
            </w:pPr>
            <w:r w:rsidRPr="007712C8">
              <w:rPr>
                <w:rFonts w:ascii="Times New Roman" w:hAnsi="Times New Roman" w:cs="Times New Roman"/>
                <w:b/>
                <w:sz w:val="16"/>
                <w:lang w:val="cs-CZ"/>
              </w:rPr>
              <w:t>Název</w:t>
            </w:r>
            <w:r w:rsidRPr="007712C8">
              <w:rPr>
                <w:rFonts w:ascii="Times New Roman" w:hAnsi="Times New Roman" w:cs="Times New Roman"/>
                <w:b/>
                <w:spacing w:val="-10"/>
                <w:sz w:val="16"/>
                <w:lang w:val="cs-CZ"/>
              </w:rPr>
              <w:t xml:space="preserve"> </w:t>
            </w:r>
            <w:r w:rsidRPr="007712C8">
              <w:rPr>
                <w:rFonts w:ascii="Times New Roman" w:hAnsi="Times New Roman" w:cs="Times New Roman"/>
                <w:b/>
                <w:sz w:val="16"/>
                <w:lang w:val="cs-CZ"/>
              </w:rPr>
              <w:t>referenční</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služby</w:t>
            </w:r>
          </w:p>
        </w:tc>
        <w:tc>
          <w:tcPr>
            <w:tcW w:w="1418" w:type="dxa"/>
            <w:shd w:val="clear" w:color="auto" w:fill="D9D9D9"/>
            <w:vAlign w:val="center"/>
          </w:tcPr>
          <w:p w14:paraId="7A26194B" w14:textId="77777777" w:rsidR="00762CD6" w:rsidRPr="007712C8" w:rsidRDefault="00762CD6" w:rsidP="00080809">
            <w:pPr>
              <w:pStyle w:val="TableParagraph"/>
              <w:ind w:left="129" w:right="118" w:hanging="1"/>
              <w:jc w:val="center"/>
              <w:rPr>
                <w:rFonts w:ascii="Times New Roman" w:hAnsi="Times New Roman" w:cs="Times New Roman"/>
                <w:sz w:val="16"/>
                <w:lang w:val="cs-CZ"/>
              </w:rPr>
            </w:pPr>
            <w:r w:rsidRPr="007712C8">
              <w:rPr>
                <w:rFonts w:ascii="Times New Roman" w:hAnsi="Times New Roman" w:cs="Times New Roman"/>
                <w:b/>
                <w:spacing w:val="-2"/>
                <w:sz w:val="16"/>
                <w:lang w:val="cs-CZ"/>
              </w:rPr>
              <w:t>Objednatel</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referenční</w:t>
            </w:r>
            <w:r w:rsidRPr="007712C8">
              <w:rPr>
                <w:rFonts w:ascii="Times New Roman" w:hAnsi="Times New Roman" w:cs="Times New Roman"/>
                <w:b/>
                <w:spacing w:val="40"/>
                <w:sz w:val="16"/>
                <w:lang w:val="cs-CZ"/>
              </w:rPr>
              <w:t xml:space="preserve"> </w:t>
            </w:r>
            <w:r w:rsidRPr="007712C8">
              <w:rPr>
                <w:rFonts w:ascii="Times New Roman" w:hAnsi="Times New Roman" w:cs="Times New Roman"/>
                <w:b/>
                <w:sz w:val="16"/>
                <w:lang w:val="cs-CZ"/>
              </w:rPr>
              <w:t>služby</w:t>
            </w:r>
            <w:r w:rsidRPr="007712C8">
              <w:rPr>
                <w:rFonts w:ascii="Times New Roman" w:hAnsi="Times New Roman" w:cs="Times New Roman"/>
                <w:b/>
                <w:spacing w:val="-10"/>
                <w:sz w:val="16"/>
                <w:lang w:val="cs-CZ"/>
              </w:rPr>
              <w:t xml:space="preserve"> </w:t>
            </w:r>
            <w:r w:rsidRPr="007712C8">
              <w:rPr>
                <w:rFonts w:ascii="Times New Roman" w:hAnsi="Times New Roman" w:cs="Times New Roman"/>
                <w:sz w:val="16"/>
                <w:lang w:val="cs-CZ"/>
              </w:rPr>
              <w:t>(obchodní</w:t>
            </w:r>
            <w:r w:rsidRPr="007712C8">
              <w:rPr>
                <w:rFonts w:ascii="Times New Roman" w:hAnsi="Times New Roman" w:cs="Times New Roman"/>
                <w:spacing w:val="40"/>
                <w:sz w:val="16"/>
                <w:lang w:val="cs-CZ"/>
              </w:rPr>
              <w:t xml:space="preserve"> </w:t>
            </w:r>
            <w:r w:rsidRPr="007712C8">
              <w:rPr>
                <w:rFonts w:ascii="Times New Roman" w:hAnsi="Times New Roman" w:cs="Times New Roman"/>
                <w:spacing w:val="-2"/>
                <w:sz w:val="16"/>
                <w:lang w:val="cs-CZ"/>
              </w:rPr>
              <w:t>firma/název,</w:t>
            </w:r>
            <w:r w:rsidRPr="007712C8">
              <w:rPr>
                <w:rFonts w:ascii="Times New Roman" w:hAnsi="Times New Roman" w:cs="Times New Roman"/>
                <w:spacing w:val="40"/>
                <w:sz w:val="16"/>
                <w:lang w:val="cs-CZ"/>
              </w:rPr>
              <w:t xml:space="preserve"> </w:t>
            </w:r>
            <w:r w:rsidRPr="007712C8">
              <w:rPr>
                <w:rFonts w:ascii="Times New Roman" w:hAnsi="Times New Roman" w:cs="Times New Roman"/>
                <w:sz w:val="16"/>
                <w:lang w:val="cs-CZ"/>
              </w:rPr>
              <w:t>sídlo, IČO)</w:t>
            </w:r>
          </w:p>
        </w:tc>
        <w:tc>
          <w:tcPr>
            <w:tcW w:w="1559" w:type="dxa"/>
            <w:shd w:val="clear" w:color="auto" w:fill="D9D9D9"/>
            <w:vAlign w:val="center"/>
          </w:tcPr>
          <w:p w14:paraId="22A54B2F" w14:textId="7CDDAB83" w:rsidR="00762CD6" w:rsidRPr="007712C8" w:rsidRDefault="00762CD6" w:rsidP="00080809">
            <w:pPr>
              <w:pStyle w:val="TableParagraph"/>
              <w:ind w:left="132" w:right="121" w:hanging="2"/>
              <w:jc w:val="center"/>
              <w:rPr>
                <w:rFonts w:ascii="Times New Roman" w:hAnsi="Times New Roman" w:cs="Times New Roman"/>
                <w:b/>
                <w:sz w:val="16"/>
                <w:lang w:val="cs-CZ"/>
              </w:rPr>
            </w:pPr>
            <w:r w:rsidRPr="007712C8">
              <w:rPr>
                <w:rFonts w:ascii="Times New Roman" w:hAnsi="Times New Roman" w:cs="Times New Roman"/>
                <w:b/>
                <w:sz w:val="16"/>
                <w:lang w:val="cs-CZ"/>
              </w:rPr>
              <w:t>Podrobný</w:t>
            </w:r>
            <w:r w:rsidRPr="007712C8">
              <w:rPr>
                <w:rFonts w:ascii="Times New Roman" w:hAnsi="Times New Roman" w:cs="Times New Roman"/>
                <w:b/>
                <w:spacing w:val="-3"/>
                <w:sz w:val="16"/>
                <w:lang w:val="cs-CZ"/>
              </w:rPr>
              <w:t xml:space="preserve"> </w:t>
            </w:r>
            <w:r w:rsidRPr="007712C8">
              <w:rPr>
                <w:rFonts w:ascii="Times New Roman" w:hAnsi="Times New Roman" w:cs="Times New Roman"/>
                <w:b/>
                <w:sz w:val="16"/>
                <w:lang w:val="cs-CZ"/>
              </w:rPr>
              <w:t>popis</w:t>
            </w:r>
            <w:r w:rsidRPr="007712C8">
              <w:rPr>
                <w:rFonts w:ascii="Times New Roman" w:hAnsi="Times New Roman" w:cs="Times New Roman"/>
                <w:b/>
                <w:spacing w:val="40"/>
                <w:sz w:val="16"/>
                <w:lang w:val="cs-CZ"/>
              </w:rPr>
              <w:t xml:space="preserve"> </w:t>
            </w:r>
            <w:r w:rsidRPr="007712C8">
              <w:rPr>
                <w:rFonts w:ascii="Times New Roman" w:hAnsi="Times New Roman" w:cs="Times New Roman"/>
                <w:b/>
                <w:sz w:val="16"/>
                <w:lang w:val="cs-CZ"/>
              </w:rPr>
              <w:t>předmětu</w:t>
            </w:r>
            <w:r w:rsidRPr="007712C8">
              <w:rPr>
                <w:rFonts w:ascii="Times New Roman" w:hAnsi="Times New Roman" w:cs="Times New Roman"/>
                <w:b/>
                <w:sz w:val="16"/>
                <w:lang w:val="cs-CZ"/>
              </w:rPr>
              <w:br/>
            </w:r>
            <w:r w:rsidRPr="007712C8">
              <w:rPr>
                <w:rFonts w:ascii="Times New Roman" w:hAnsi="Times New Roman" w:cs="Times New Roman"/>
                <w:b/>
                <w:spacing w:val="-1"/>
                <w:sz w:val="16"/>
                <w:lang w:val="cs-CZ"/>
              </w:rPr>
              <w:t xml:space="preserve"> </w:t>
            </w:r>
            <w:r w:rsidRPr="007712C8">
              <w:rPr>
                <w:rFonts w:ascii="Times New Roman" w:hAnsi="Times New Roman" w:cs="Times New Roman"/>
                <w:b/>
                <w:sz w:val="16"/>
                <w:lang w:val="cs-CZ"/>
              </w:rPr>
              <w:t>a</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 xml:space="preserve">rozsahu </w:t>
            </w:r>
            <w:r w:rsidRPr="007712C8">
              <w:rPr>
                <w:rFonts w:ascii="Times New Roman" w:hAnsi="Times New Roman" w:cs="Times New Roman"/>
                <w:b/>
                <w:sz w:val="16"/>
                <w:lang w:val="cs-CZ"/>
              </w:rPr>
              <w:t>referenční</w:t>
            </w:r>
            <w:r w:rsidRPr="007712C8">
              <w:rPr>
                <w:rFonts w:ascii="Times New Roman" w:hAnsi="Times New Roman" w:cs="Times New Roman"/>
                <w:b/>
                <w:spacing w:val="-10"/>
                <w:sz w:val="16"/>
                <w:lang w:val="cs-CZ"/>
              </w:rPr>
              <w:t xml:space="preserve"> </w:t>
            </w:r>
            <w:r w:rsidRPr="007712C8">
              <w:rPr>
                <w:rFonts w:ascii="Times New Roman" w:hAnsi="Times New Roman" w:cs="Times New Roman"/>
                <w:b/>
                <w:sz w:val="16"/>
                <w:lang w:val="cs-CZ"/>
              </w:rPr>
              <w:t>služby</w:t>
            </w:r>
          </w:p>
        </w:tc>
        <w:tc>
          <w:tcPr>
            <w:tcW w:w="1134" w:type="dxa"/>
            <w:shd w:val="clear" w:color="auto" w:fill="D9D9D9"/>
            <w:vAlign w:val="center"/>
          </w:tcPr>
          <w:p w14:paraId="3A420425" w14:textId="77777777" w:rsidR="00762CD6" w:rsidRPr="007712C8" w:rsidRDefault="00762CD6" w:rsidP="00080809">
            <w:pPr>
              <w:pStyle w:val="TableParagraph"/>
              <w:ind w:left="115" w:right="99" w:hanging="2"/>
              <w:jc w:val="center"/>
              <w:rPr>
                <w:rFonts w:ascii="Times New Roman" w:hAnsi="Times New Roman" w:cs="Times New Roman"/>
                <w:b/>
                <w:sz w:val="16"/>
                <w:lang w:val="cs-CZ"/>
              </w:rPr>
            </w:pPr>
            <w:r w:rsidRPr="007712C8">
              <w:rPr>
                <w:rFonts w:ascii="Times New Roman" w:hAnsi="Times New Roman" w:cs="Times New Roman"/>
                <w:b/>
                <w:spacing w:val="-2"/>
                <w:sz w:val="16"/>
                <w:lang w:val="cs-CZ"/>
              </w:rPr>
              <w:t>Datum</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uzavření</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smlouvy</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(objednávky</w:t>
            </w:r>
            <w:r w:rsidRPr="007712C8">
              <w:rPr>
                <w:rFonts w:ascii="Times New Roman" w:hAnsi="Times New Roman" w:cs="Times New Roman"/>
                <w:b/>
                <w:sz w:val="16"/>
                <w:lang w:val="cs-CZ"/>
              </w:rPr>
              <w:t>)</w:t>
            </w:r>
            <w:r w:rsidRPr="007712C8">
              <w:rPr>
                <w:rFonts w:ascii="Times New Roman" w:hAnsi="Times New Roman" w:cs="Times New Roman"/>
                <w:b/>
                <w:spacing w:val="-1"/>
                <w:sz w:val="16"/>
                <w:lang w:val="cs-CZ"/>
              </w:rPr>
              <w:t xml:space="preserve"> </w:t>
            </w:r>
            <w:r w:rsidRPr="007712C8">
              <w:rPr>
                <w:rFonts w:ascii="Times New Roman" w:hAnsi="Times New Roman" w:cs="Times New Roman"/>
                <w:b/>
                <w:sz w:val="16"/>
                <w:lang w:val="cs-CZ"/>
              </w:rPr>
              <w:t>na</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plnění</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referenčn</w:t>
            </w:r>
            <w:r w:rsidRPr="007712C8">
              <w:rPr>
                <w:rFonts w:ascii="Times New Roman" w:hAnsi="Times New Roman" w:cs="Times New Roman"/>
                <w:b/>
                <w:sz w:val="16"/>
                <w:lang w:val="cs-CZ"/>
              </w:rPr>
              <w:t>í služby</w:t>
            </w:r>
          </w:p>
        </w:tc>
        <w:tc>
          <w:tcPr>
            <w:tcW w:w="2552" w:type="dxa"/>
            <w:shd w:val="clear" w:color="auto" w:fill="D9D9D9"/>
            <w:vAlign w:val="center"/>
          </w:tcPr>
          <w:p w14:paraId="11A5D084" w14:textId="77777777" w:rsidR="00762CD6" w:rsidRPr="007712C8" w:rsidRDefault="00762CD6" w:rsidP="00080809">
            <w:pPr>
              <w:pStyle w:val="TableParagraph"/>
              <w:spacing w:before="1"/>
              <w:ind w:left="11"/>
              <w:jc w:val="center"/>
              <w:rPr>
                <w:rFonts w:ascii="Times New Roman" w:hAnsi="Times New Roman" w:cs="Times New Roman"/>
                <w:sz w:val="16"/>
                <w:lang w:val="cs-CZ"/>
              </w:rPr>
            </w:pPr>
            <w:r w:rsidRPr="007712C8">
              <w:rPr>
                <w:rFonts w:ascii="Times New Roman" w:hAnsi="Times New Roman" w:cs="Times New Roman"/>
                <w:b/>
                <w:sz w:val="16"/>
                <w:lang w:val="cs-CZ"/>
              </w:rPr>
              <w:t>Kontaktní</w:t>
            </w:r>
            <w:r w:rsidRPr="007712C8">
              <w:rPr>
                <w:rFonts w:ascii="Times New Roman" w:hAnsi="Times New Roman" w:cs="Times New Roman"/>
                <w:b/>
                <w:spacing w:val="-10"/>
                <w:sz w:val="16"/>
                <w:lang w:val="cs-CZ"/>
              </w:rPr>
              <w:t xml:space="preserve"> </w:t>
            </w:r>
            <w:r w:rsidRPr="007712C8">
              <w:rPr>
                <w:rFonts w:ascii="Times New Roman" w:hAnsi="Times New Roman" w:cs="Times New Roman"/>
                <w:b/>
                <w:sz w:val="16"/>
                <w:lang w:val="cs-CZ"/>
              </w:rPr>
              <w:t>osoba</w:t>
            </w:r>
            <w:r w:rsidRPr="007712C8">
              <w:rPr>
                <w:rFonts w:ascii="Times New Roman" w:hAnsi="Times New Roman" w:cs="Times New Roman"/>
                <w:b/>
                <w:spacing w:val="-10"/>
                <w:sz w:val="16"/>
                <w:lang w:val="cs-CZ"/>
              </w:rPr>
              <w:t xml:space="preserve"> </w:t>
            </w:r>
            <w:r w:rsidRPr="007712C8">
              <w:rPr>
                <w:rFonts w:ascii="Times New Roman" w:hAnsi="Times New Roman" w:cs="Times New Roman"/>
                <w:b/>
                <w:sz w:val="16"/>
                <w:lang w:val="cs-CZ"/>
              </w:rPr>
              <w:t>objednatele</w:t>
            </w:r>
            <w:r w:rsidRPr="007712C8">
              <w:rPr>
                <w:rFonts w:ascii="Times New Roman" w:hAnsi="Times New Roman" w:cs="Times New Roman"/>
                <w:b/>
                <w:spacing w:val="40"/>
                <w:sz w:val="16"/>
                <w:lang w:val="cs-CZ"/>
              </w:rPr>
              <w:t xml:space="preserve"> </w:t>
            </w:r>
            <w:r w:rsidRPr="007712C8">
              <w:rPr>
                <w:rFonts w:ascii="Times New Roman" w:hAnsi="Times New Roman" w:cs="Times New Roman"/>
                <w:b/>
                <w:sz w:val="16"/>
                <w:lang w:val="cs-CZ"/>
              </w:rPr>
              <w:t xml:space="preserve">referenční služby </w:t>
            </w:r>
            <w:r w:rsidRPr="007712C8">
              <w:rPr>
                <w:rFonts w:ascii="Times New Roman" w:hAnsi="Times New Roman" w:cs="Times New Roman"/>
                <w:b/>
                <w:sz w:val="16"/>
                <w:lang w:val="cs-CZ"/>
              </w:rPr>
              <w:br/>
            </w:r>
            <w:r w:rsidRPr="007712C8">
              <w:rPr>
                <w:rFonts w:ascii="Times New Roman" w:hAnsi="Times New Roman" w:cs="Times New Roman"/>
                <w:sz w:val="16"/>
                <w:lang w:val="cs-CZ"/>
              </w:rPr>
              <w:t>(jméno,</w:t>
            </w:r>
            <w:r w:rsidRPr="007712C8">
              <w:rPr>
                <w:rFonts w:ascii="Times New Roman" w:hAnsi="Times New Roman" w:cs="Times New Roman"/>
                <w:spacing w:val="40"/>
                <w:sz w:val="16"/>
                <w:lang w:val="cs-CZ"/>
              </w:rPr>
              <w:t xml:space="preserve"> </w:t>
            </w:r>
            <w:r w:rsidRPr="007712C8">
              <w:rPr>
                <w:rFonts w:ascii="Times New Roman" w:hAnsi="Times New Roman" w:cs="Times New Roman"/>
                <w:sz w:val="16"/>
                <w:lang w:val="cs-CZ"/>
              </w:rPr>
              <w:t>příjmení, telefon, e-mail</w:t>
            </w:r>
          </w:p>
        </w:tc>
      </w:tr>
      <w:tr w:rsidR="00762CD6" w14:paraId="586E304F" w14:textId="77777777" w:rsidTr="00762CD6">
        <w:trPr>
          <w:trHeight w:val="948"/>
        </w:trPr>
        <w:tc>
          <w:tcPr>
            <w:tcW w:w="1842" w:type="dxa"/>
          </w:tcPr>
          <w:p w14:paraId="40FFE933" w14:textId="77777777" w:rsidR="00762CD6" w:rsidRPr="00762CD6" w:rsidRDefault="00762CD6" w:rsidP="00080809">
            <w:pPr>
              <w:pStyle w:val="TableParagraph"/>
              <w:spacing w:before="28"/>
              <w:ind w:left="107" w:right="86"/>
              <w:rPr>
                <w:sz w:val="16"/>
                <w:lang w:val="cs-CZ"/>
              </w:rPr>
            </w:pPr>
          </w:p>
        </w:tc>
        <w:tc>
          <w:tcPr>
            <w:tcW w:w="1418" w:type="dxa"/>
          </w:tcPr>
          <w:p w14:paraId="34A21249" w14:textId="77777777" w:rsidR="00762CD6" w:rsidRPr="00762CD6" w:rsidRDefault="00762CD6" w:rsidP="00080809">
            <w:pPr>
              <w:pStyle w:val="TableParagraph"/>
              <w:ind w:left="107"/>
              <w:rPr>
                <w:sz w:val="16"/>
                <w:lang w:val="cs-CZ"/>
              </w:rPr>
            </w:pPr>
          </w:p>
        </w:tc>
        <w:tc>
          <w:tcPr>
            <w:tcW w:w="1559" w:type="dxa"/>
          </w:tcPr>
          <w:p w14:paraId="48A43C4E" w14:textId="77777777" w:rsidR="00762CD6" w:rsidRPr="00762CD6" w:rsidRDefault="00762CD6" w:rsidP="00080809">
            <w:pPr>
              <w:pStyle w:val="TableParagraph"/>
              <w:ind w:left="108" w:right="97"/>
              <w:rPr>
                <w:sz w:val="16"/>
                <w:lang w:val="cs-CZ"/>
              </w:rPr>
            </w:pPr>
          </w:p>
        </w:tc>
        <w:tc>
          <w:tcPr>
            <w:tcW w:w="1134" w:type="dxa"/>
          </w:tcPr>
          <w:p w14:paraId="5FAA689B" w14:textId="77777777" w:rsidR="00762CD6" w:rsidRPr="00762CD6" w:rsidRDefault="00762CD6" w:rsidP="00080809">
            <w:pPr>
              <w:pStyle w:val="TableParagraph"/>
              <w:spacing w:before="28"/>
              <w:ind w:left="108"/>
              <w:rPr>
                <w:sz w:val="16"/>
                <w:lang w:val="cs-CZ"/>
              </w:rPr>
            </w:pPr>
          </w:p>
        </w:tc>
        <w:tc>
          <w:tcPr>
            <w:tcW w:w="2552" w:type="dxa"/>
          </w:tcPr>
          <w:p w14:paraId="277BEE35" w14:textId="77777777" w:rsidR="00762CD6" w:rsidRPr="00762CD6" w:rsidRDefault="00762CD6" w:rsidP="00080809">
            <w:pPr>
              <w:pStyle w:val="TableParagraph"/>
              <w:spacing w:line="183" w:lineRule="exact"/>
              <w:ind w:left="108"/>
              <w:rPr>
                <w:sz w:val="16"/>
                <w:lang w:val="cs-CZ"/>
              </w:rPr>
            </w:pPr>
          </w:p>
        </w:tc>
      </w:tr>
    </w:tbl>
    <w:p w14:paraId="22663242" w14:textId="5AA79730" w:rsidR="003D295E" w:rsidRDefault="003D295E" w:rsidP="003D295E">
      <w:pPr>
        <w:pStyle w:val="Zkladntext"/>
        <w:spacing w:before="58"/>
        <w:rPr>
          <w:sz w:val="20"/>
        </w:rPr>
      </w:pPr>
      <w:r>
        <w:rPr>
          <w:noProof/>
          <w:sz w:val="20"/>
        </w:rPr>
        <mc:AlternateContent>
          <mc:Choice Requires="wps">
            <w:drawing>
              <wp:anchor distT="0" distB="0" distL="0" distR="0" simplePos="0" relativeHeight="251661312" behindDoc="1" locked="0" layoutInCell="1" allowOverlap="1" wp14:anchorId="1C55AEC6" wp14:editId="1E1E9602">
                <wp:simplePos x="0" y="0"/>
                <wp:positionH relativeFrom="page">
                  <wp:posOffset>914400</wp:posOffset>
                </wp:positionH>
                <wp:positionV relativeFrom="paragraph">
                  <wp:posOffset>198526</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B39EB5" id="Graphic 5" o:spid="_x0000_s1026" style="position:absolute;margin-left:1in;margin-top:15.65pt;width:2in;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G8+In7cAAAACQEAAA8AAABkcnMvZG93bnJldi54bWxMj0tPwzAQhO9I&#10;/Q/WVuJGnRevEKdCSDn11MKBoxsvSWi8Tm23Tf89ywmOMzua/aZaz3YUZ/RhcKQgXSUgkFpnBuoU&#10;fLw3d08gQtRk9OgIFVwxwLpe3FS6NO5CWzzvYie4hEKpFfQxTqWUoe3R6rByExLfvpy3OrL0nTRe&#10;X7jcjjJLkgdp9UD8odcTvvXYHnYnq6A5pmlopDfPwQ/d53W7eTTfG6Vul/PrC4iIc/wLwy8+o0PN&#10;THt3IhPEyLooeEtUkKc5CA4UecbGno3sHmRdyf8L6h8AAAD//wMAUEsBAi0AFAAGAAgAAAAhALaD&#10;OJL+AAAA4QEAABMAAAAAAAAAAAAAAAAAAAAAAFtDb250ZW50X1R5cGVzXS54bWxQSwECLQAUAAYA&#10;CAAAACEAOP0h/9YAAACUAQAACwAAAAAAAAAAAAAAAAAvAQAAX3JlbHMvLnJlbHNQSwECLQAUAAYA&#10;CAAAACEAIwoMYxwCAAC9BAAADgAAAAAAAAAAAAAAAAAuAgAAZHJzL2Uyb0RvYy54bWxQSwECLQAU&#10;AAYACAAAACEAbz4iftwAAAAJAQAADwAAAAAAAAAAAAAAAAB2BAAAZHJzL2Rvd25yZXYueG1sUEsF&#10;BgAAAAAEAAQA8wAAAH8FAAAAAA==&#10;" path="m1828800,l,,,7607r1828800,l1828800,xe" fillcolor="black" stroked="f">
                <v:path arrowok="t"/>
                <w10:wrap type="topAndBottom" anchorx="page"/>
              </v:shape>
            </w:pict>
          </mc:Fallback>
        </mc:AlternateContent>
      </w:r>
    </w:p>
    <w:p w14:paraId="45A2C3A0" w14:textId="77777777" w:rsidR="003D295E" w:rsidRDefault="003D295E" w:rsidP="003D295E">
      <w:pPr>
        <w:spacing w:before="96"/>
        <w:ind w:left="23" w:hanging="1"/>
        <w:rPr>
          <w:sz w:val="20"/>
        </w:rPr>
      </w:pPr>
      <w:bookmarkStart w:id="13" w:name="_bookmark1"/>
      <w:bookmarkEnd w:id="13"/>
      <w:r>
        <w:rPr>
          <w:sz w:val="20"/>
          <w:vertAlign w:val="superscript"/>
        </w:rPr>
        <w:t>1</w:t>
      </w:r>
      <w:r>
        <w:rPr>
          <w:spacing w:val="-2"/>
          <w:sz w:val="20"/>
        </w:rPr>
        <w:t xml:space="preserve"> </w:t>
      </w:r>
      <w:r>
        <w:rPr>
          <w:sz w:val="20"/>
        </w:rPr>
        <w:t>Veřejná</w:t>
      </w:r>
      <w:r>
        <w:rPr>
          <w:spacing w:val="-2"/>
          <w:sz w:val="20"/>
        </w:rPr>
        <w:t xml:space="preserve"> </w:t>
      </w:r>
      <w:r>
        <w:rPr>
          <w:sz w:val="20"/>
        </w:rPr>
        <w:t>zakázka</w:t>
      </w:r>
      <w:r>
        <w:rPr>
          <w:spacing w:val="-4"/>
          <w:sz w:val="20"/>
        </w:rPr>
        <w:t xml:space="preserve"> </w:t>
      </w:r>
      <w:r>
        <w:rPr>
          <w:sz w:val="20"/>
        </w:rPr>
        <w:t>není</w:t>
      </w:r>
      <w:r>
        <w:rPr>
          <w:spacing w:val="-2"/>
          <w:sz w:val="20"/>
        </w:rPr>
        <w:t xml:space="preserve"> </w:t>
      </w:r>
      <w:r>
        <w:rPr>
          <w:sz w:val="20"/>
        </w:rPr>
        <w:t>zveřejněna</w:t>
      </w:r>
      <w:r>
        <w:rPr>
          <w:spacing w:val="-2"/>
          <w:sz w:val="20"/>
        </w:rPr>
        <w:t xml:space="preserve"> </w:t>
      </w:r>
      <w:r>
        <w:rPr>
          <w:sz w:val="20"/>
        </w:rPr>
        <w:t>ve</w:t>
      </w:r>
      <w:r>
        <w:rPr>
          <w:spacing w:val="-2"/>
          <w:sz w:val="20"/>
        </w:rPr>
        <w:t xml:space="preserve"> </w:t>
      </w:r>
      <w:r>
        <w:rPr>
          <w:sz w:val="20"/>
        </w:rPr>
        <w:t>Věstníku</w:t>
      </w:r>
      <w:r>
        <w:rPr>
          <w:spacing w:val="-3"/>
          <w:sz w:val="20"/>
        </w:rPr>
        <w:t xml:space="preserve"> </w:t>
      </w:r>
      <w:r>
        <w:rPr>
          <w:sz w:val="20"/>
        </w:rPr>
        <w:t>veřejných</w:t>
      </w:r>
      <w:r>
        <w:rPr>
          <w:spacing w:val="-1"/>
          <w:sz w:val="20"/>
        </w:rPr>
        <w:t xml:space="preserve"> </w:t>
      </w:r>
      <w:r>
        <w:rPr>
          <w:sz w:val="20"/>
        </w:rPr>
        <w:t>zakázek,</w:t>
      </w:r>
      <w:r>
        <w:rPr>
          <w:spacing w:val="-1"/>
          <w:sz w:val="20"/>
        </w:rPr>
        <w:t xml:space="preserve"> </w:t>
      </w:r>
      <w:r>
        <w:rPr>
          <w:sz w:val="20"/>
        </w:rPr>
        <w:t>nicméně</w:t>
      </w:r>
      <w:r>
        <w:rPr>
          <w:spacing w:val="-4"/>
          <w:sz w:val="20"/>
        </w:rPr>
        <w:t xml:space="preserve"> </w:t>
      </w:r>
      <w:r>
        <w:rPr>
          <w:sz w:val="20"/>
        </w:rPr>
        <w:t>ev.</w:t>
      </w:r>
      <w:r>
        <w:rPr>
          <w:spacing w:val="-1"/>
          <w:sz w:val="20"/>
        </w:rPr>
        <w:t xml:space="preserve"> </w:t>
      </w:r>
      <w:r>
        <w:rPr>
          <w:sz w:val="20"/>
        </w:rPr>
        <w:t>č.</w:t>
      </w:r>
      <w:r>
        <w:rPr>
          <w:spacing w:val="-4"/>
          <w:sz w:val="20"/>
        </w:rPr>
        <w:t xml:space="preserve"> </w:t>
      </w:r>
      <w:r>
        <w:rPr>
          <w:sz w:val="20"/>
        </w:rPr>
        <w:t>NEN</w:t>
      </w:r>
      <w:r>
        <w:rPr>
          <w:spacing w:val="-2"/>
          <w:sz w:val="20"/>
        </w:rPr>
        <w:t xml:space="preserve"> </w:t>
      </w:r>
      <w:r>
        <w:rPr>
          <w:sz w:val="20"/>
        </w:rPr>
        <w:t>veřejné</w:t>
      </w:r>
      <w:r>
        <w:rPr>
          <w:spacing w:val="-2"/>
          <w:sz w:val="20"/>
        </w:rPr>
        <w:t xml:space="preserve"> </w:t>
      </w:r>
      <w:r>
        <w:rPr>
          <w:sz w:val="20"/>
        </w:rPr>
        <w:t>zakázky</w:t>
      </w:r>
      <w:r>
        <w:rPr>
          <w:spacing w:val="-3"/>
          <w:sz w:val="20"/>
        </w:rPr>
        <w:t xml:space="preserve"> </w:t>
      </w:r>
      <w:r>
        <w:rPr>
          <w:sz w:val="20"/>
        </w:rPr>
        <w:t xml:space="preserve">je </w:t>
      </w:r>
      <w:r>
        <w:rPr>
          <w:spacing w:val="-2"/>
          <w:sz w:val="20"/>
        </w:rPr>
        <w:t>N006/25/V00041736</w:t>
      </w:r>
    </w:p>
    <w:p w14:paraId="1037AD11" w14:textId="77777777" w:rsidR="003D295E" w:rsidRDefault="003D295E" w:rsidP="003D295E">
      <w:pPr>
        <w:pStyle w:val="Zkladntext"/>
      </w:pPr>
    </w:p>
    <w:p w14:paraId="14E73CD5" w14:textId="77777777" w:rsidR="00762CD6" w:rsidRDefault="00762CD6" w:rsidP="003D295E">
      <w:pPr>
        <w:pStyle w:val="Zkladntext"/>
        <w:ind w:left="23"/>
      </w:pPr>
    </w:p>
    <w:p w14:paraId="1BBEB8C0" w14:textId="638232E4" w:rsidR="003D295E" w:rsidRDefault="003D295E" w:rsidP="003D295E">
      <w:pPr>
        <w:pStyle w:val="Zkladntext"/>
        <w:ind w:left="23"/>
      </w:pPr>
      <w:r>
        <w:t>V</w:t>
      </w:r>
      <w:r>
        <w:rPr>
          <w:spacing w:val="-2"/>
        </w:rPr>
        <w:t xml:space="preserve"> </w:t>
      </w:r>
      <w:r>
        <w:t>Praze</w:t>
      </w:r>
      <w:r>
        <w:rPr>
          <w:spacing w:val="-1"/>
        </w:rPr>
        <w:t xml:space="preserve"> </w:t>
      </w:r>
      <w:r>
        <w:t>dne</w:t>
      </w:r>
      <w:r>
        <w:rPr>
          <w:spacing w:val="-1"/>
        </w:rPr>
        <w:t xml:space="preserve"> </w:t>
      </w:r>
      <w:r>
        <w:t xml:space="preserve">22. 12. </w:t>
      </w:r>
      <w:r>
        <w:rPr>
          <w:spacing w:val="-4"/>
        </w:rPr>
        <w:t>2025</w:t>
      </w:r>
    </w:p>
    <w:p w14:paraId="7EC25019" w14:textId="77777777" w:rsidR="003D295E" w:rsidRDefault="003D295E" w:rsidP="003D295E">
      <w:pPr>
        <w:pStyle w:val="Zkladntext"/>
        <w:spacing w:before="6"/>
        <w:rPr>
          <w:sz w:val="15"/>
        </w:rPr>
      </w:pPr>
    </w:p>
    <w:p w14:paraId="18C64EA4" w14:textId="06156F5B" w:rsidR="003D295E" w:rsidRDefault="003D295E" w:rsidP="00762CD6">
      <w:pPr>
        <w:pStyle w:val="Zkladntext"/>
        <w:spacing w:before="92"/>
      </w:pPr>
      <w:r>
        <w:rPr>
          <w:noProof/>
          <w:sz w:val="20"/>
        </w:rPr>
        <mc:AlternateContent>
          <mc:Choice Requires="wps">
            <w:drawing>
              <wp:anchor distT="0" distB="0" distL="0" distR="0" simplePos="0" relativeHeight="251662336" behindDoc="1" locked="0" layoutInCell="1" allowOverlap="1" wp14:anchorId="166D876C" wp14:editId="02F0F2A9">
                <wp:simplePos x="0" y="0"/>
                <wp:positionH relativeFrom="page">
                  <wp:posOffset>914400</wp:posOffset>
                </wp:positionH>
                <wp:positionV relativeFrom="paragraph">
                  <wp:posOffset>220154</wp:posOffset>
                </wp:positionV>
                <wp:extent cx="2438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56A7AE" id="Graphic 7" o:spid="_x0000_s1026" style="position:absolute;margin-left:1in;margin-top:17.35pt;width:19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NK5QaTfAAAACQEAAA8AAABkcnMvZG93bnJldi54bWxMj8FOwzAQRO9I/IO1SNyoQ0mhDXEq&#10;qFSJA0Ii7aFHN17iiHgdYjcJfD3bExxndjT7Jl9PrhUD9qHxpOB2loBAqrxpqFaw321vliBC1GR0&#10;6wkVfGOAdXF5kevM+JHecShjLbiEQqYV2Bi7TMpQWXQ6zHyHxLcP3zsdWfa1NL0eudy1cp4k99Lp&#10;hviD1R1uLFaf5ckpOBy+XkszbulteO4Xux/XvNh0o9T11fT0CCLiFP/CcMZndCiY6ehPZIJoWacp&#10;b4kK7tIHEBxYzJdsHM/GCmSRy/8Lil8AAAD//wMAUEsBAi0AFAAGAAgAAAAhALaDOJL+AAAA4QEA&#10;ABMAAAAAAAAAAAAAAAAAAAAAAFtDb250ZW50X1R5cGVzXS54bWxQSwECLQAUAAYACAAAACEAOP0h&#10;/9YAAACUAQAACwAAAAAAAAAAAAAAAAAvAQAAX3JlbHMvLnJlbHNQSwECLQAUAAYACAAAACEA3hCJ&#10;uBACAABbBAAADgAAAAAAAAAAAAAAAAAuAgAAZHJzL2Uyb0RvYy54bWxQSwECLQAUAAYACAAAACEA&#10;0rlBpN8AAAAJAQAADwAAAAAAAAAAAAAAAABqBAAAZHJzL2Rvd25yZXYueG1sUEsFBgAAAAAEAAQA&#10;8wAAAHYFAAAAAA==&#10;" path="m,l2438400,e" filled="f" strokeweight=".26669mm">
                <v:path arrowok="t"/>
                <w10:wrap type="topAndBottom" anchorx="page"/>
              </v:shape>
            </w:pict>
          </mc:Fallback>
        </mc:AlternateContent>
      </w:r>
      <w:r>
        <w:rPr>
          <w:spacing w:val="-2"/>
        </w:rPr>
        <w:t>Společník</w:t>
      </w:r>
    </w:p>
    <w:p w14:paraId="0AC3A048" w14:textId="77777777" w:rsidR="003D295E" w:rsidRDefault="003D295E" w:rsidP="003D295E">
      <w:pPr>
        <w:pStyle w:val="Zkladntext"/>
        <w:rPr>
          <w:sz w:val="20"/>
        </w:rPr>
      </w:pPr>
    </w:p>
    <w:p w14:paraId="0DE88E33" w14:textId="10C92737" w:rsidR="007F480C" w:rsidRPr="007F480C" w:rsidRDefault="007F480C" w:rsidP="00762CD6">
      <w:pPr>
        <w:pStyle w:val="Zkladntext"/>
        <w:sectPr w:rsidR="007F480C" w:rsidRPr="007F480C" w:rsidSect="003D295E">
          <w:headerReference w:type="even" r:id="rId9"/>
          <w:pgSz w:w="11900" w:h="16850"/>
          <w:pgMar w:top="851" w:right="1417" w:bottom="280" w:left="1417" w:header="0" w:footer="0" w:gutter="0"/>
          <w:cols w:space="708"/>
        </w:sectPr>
      </w:pPr>
      <w:r>
        <w:rPr>
          <w:noProof/>
          <w:sz w:val="20"/>
        </w:rPr>
        <mc:AlternateContent>
          <mc:Choice Requires="wps">
            <w:drawing>
              <wp:anchor distT="0" distB="0" distL="0" distR="0" simplePos="0" relativeHeight="251670528" behindDoc="1" locked="0" layoutInCell="1" allowOverlap="1" wp14:anchorId="116FA804" wp14:editId="038D6ABD">
                <wp:simplePos x="0" y="0"/>
                <wp:positionH relativeFrom="page">
                  <wp:posOffset>899795</wp:posOffset>
                </wp:positionH>
                <wp:positionV relativeFrom="paragraph">
                  <wp:posOffset>142240</wp:posOffset>
                </wp:positionV>
                <wp:extent cx="2438400" cy="1270"/>
                <wp:effectExtent l="0" t="0" r="0" b="0"/>
                <wp:wrapTopAndBottom/>
                <wp:docPr id="155330592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3C747B" id="Graphic 7" o:spid="_x0000_s1026" style="position:absolute;margin-left:70.85pt;margin-top:11.2pt;width:192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B1EEO/eAAAACQEAAA8AAABkcnMvZG93bnJldi54bWxMj8FOwzAQRO9I/IO1SNyo0ygpKMSp&#10;oFIlDgiJlEOPbuzGUeN1sN0k8PVsT/Q4s0+zM+V6tj0btQ+dQwHLRQJMY+NUh62Ar9324QlYiBKV&#10;7B1qAT86wLq6vSllodyEn3qsY8soBEMhBZgYh4Lz0BhtZVi4QSPdjs5bGUn6lisvJwq3PU+TZMWt&#10;7JA+GDnojdHNqT5bAfv993utpi1+jK8+3/3a7s1kGyHu7+aXZ2BRz/Efhkt9qg4VdTq4M6rAetLZ&#10;8pFQAWmaASMgT3MyDhdjBbwq+fWC6g8AAP//AwBQSwECLQAUAAYACAAAACEAtoM4kv4AAADhAQAA&#10;EwAAAAAAAAAAAAAAAAAAAAAAW0NvbnRlbnRfVHlwZXNdLnhtbFBLAQItABQABgAIAAAAIQA4/SH/&#10;1gAAAJQBAAALAAAAAAAAAAAAAAAAAC8BAABfcmVscy8ucmVsc1BLAQItABQABgAIAAAAIQDeEIm4&#10;EAIAAFsEAAAOAAAAAAAAAAAAAAAAAC4CAABkcnMvZTJvRG9jLnhtbFBLAQItABQABgAIAAAAIQAd&#10;RBDv3gAAAAkBAAAPAAAAAAAAAAAAAAAAAGoEAABkcnMvZG93bnJldi54bWxQSwUGAAAAAAQABADz&#10;AAAAdQUAAAAA&#10;" path="m,l2438400,e" filled="f" strokeweight=".26669mm">
                <v:path arrowok="t"/>
                <w10:wrap type="topAndBottom" anchorx="page"/>
              </v:shape>
            </w:pict>
          </mc:Fallback>
        </mc:AlternateContent>
      </w:r>
      <w:r w:rsidRPr="007F480C">
        <w:t>Druhý člen týmu</w:t>
      </w:r>
      <w:r>
        <w:tab/>
      </w:r>
    </w:p>
    <w:p w14:paraId="2DA3FC2A" w14:textId="77777777" w:rsidR="003D295E" w:rsidRDefault="003D295E" w:rsidP="003D295E">
      <w:pPr>
        <w:spacing w:before="10"/>
        <w:ind w:left="20"/>
        <w:jc w:val="center"/>
        <w:rPr>
          <w:b/>
          <w:sz w:val="24"/>
        </w:rPr>
      </w:pPr>
      <w:r>
        <w:rPr>
          <w:b/>
          <w:sz w:val="24"/>
        </w:rPr>
        <w:lastRenderedPageBreak/>
        <w:t>ČESTNÉ</w:t>
      </w:r>
      <w:r>
        <w:rPr>
          <w:b/>
          <w:spacing w:val="-4"/>
          <w:sz w:val="24"/>
        </w:rPr>
        <w:t xml:space="preserve"> </w:t>
      </w:r>
      <w:r>
        <w:rPr>
          <w:b/>
          <w:sz w:val="24"/>
        </w:rPr>
        <w:t>PROHLÁŠENÍ</w:t>
      </w:r>
      <w:r>
        <w:rPr>
          <w:b/>
          <w:spacing w:val="-4"/>
          <w:sz w:val="24"/>
        </w:rPr>
        <w:t xml:space="preserve"> </w:t>
      </w:r>
      <w:r>
        <w:rPr>
          <w:b/>
          <w:sz w:val="24"/>
        </w:rPr>
        <w:t>O</w:t>
      </w:r>
      <w:r>
        <w:rPr>
          <w:b/>
          <w:spacing w:val="-3"/>
          <w:sz w:val="24"/>
        </w:rPr>
        <w:t xml:space="preserve"> </w:t>
      </w:r>
      <w:r>
        <w:rPr>
          <w:b/>
          <w:sz w:val="24"/>
        </w:rPr>
        <w:t>ČLENECH</w:t>
      </w:r>
      <w:r>
        <w:rPr>
          <w:b/>
          <w:spacing w:val="-4"/>
          <w:sz w:val="24"/>
        </w:rPr>
        <w:t xml:space="preserve"> </w:t>
      </w:r>
      <w:r>
        <w:rPr>
          <w:b/>
          <w:sz w:val="24"/>
        </w:rPr>
        <w:t>REALIZAČNÍHO</w:t>
      </w:r>
      <w:r>
        <w:rPr>
          <w:b/>
          <w:spacing w:val="-3"/>
          <w:sz w:val="24"/>
        </w:rPr>
        <w:t xml:space="preserve"> </w:t>
      </w:r>
      <w:r>
        <w:rPr>
          <w:b/>
          <w:spacing w:val="-4"/>
          <w:sz w:val="24"/>
        </w:rPr>
        <w:t>TÝMU</w:t>
      </w:r>
    </w:p>
    <w:p w14:paraId="070DB599" w14:textId="607C8A29" w:rsidR="003D295E" w:rsidRDefault="003D295E" w:rsidP="00762CD6">
      <w:pPr>
        <w:pStyle w:val="Nadpis2"/>
        <w:spacing w:before="200"/>
      </w:pPr>
      <w:r>
        <w:rPr>
          <w:color w:val="010202"/>
        </w:rPr>
        <w:t>Společnost:</w:t>
      </w:r>
      <w:r>
        <w:rPr>
          <w:color w:val="010202"/>
          <w:spacing w:val="8"/>
        </w:rPr>
        <w:t xml:space="preserve"> </w:t>
      </w:r>
      <w:r>
        <w:rPr>
          <w:color w:val="010202"/>
        </w:rPr>
        <w:t>„Společnost</w:t>
      </w:r>
      <w:r>
        <w:rPr>
          <w:color w:val="010202"/>
          <w:spacing w:val="8"/>
        </w:rPr>
        <w:t xml:space="preserve"> </w:t>
      </w:r>
      <w:proofErr w:type="gramStart"/>
      <w:r>
        <w:rPr>
          <w:color w:val="010202"/>
        </w:rPr>
        <w:t>JV</w:t>
      </w:r>
      <w:r>
        <w:rPr>
          <w:color w:val="010202"/>
          <w:spacing w:val="8"/>
        </w:rPr>
        <w:t xml:space="preserve"> </w:t>
      </w:r>
      <w:r>
        <w:rPr>
          <w:color w:val="010202"/>
        </w:rPr>
        <w:t>-</w:t>
      </w:r>
      <w:r>
        <w:rPr>
          <w:color w:val="010202"/>
          <w:spacing w:val="8"/>
        </w:rPr>
        <w:t xml:space="preserve"> </w:t>
      </w:r>
      <w:r>
        <w:rPr>
          <w:color w:val="010202"/>
        </w:rPr>
        <w:t>HVH</w:t>
      </w:r>
      <w:proofErr w:type="gramEnd"/>
      <w:r>
        <w:rPr>
          <w:color w:val="010202"/>
          <w:spacing w:val="7"/>
        </w:rPr>
        <w:t xml:space="preserve"> </w:t>
      </w:r>
      <w:r>
        <w:rPr>
          <w:color w:val="010202"/>
        </w:rPr>
        <w:t>pro</w:t>
      </w:r>
      <w:r>
        <w:rPr>
          <w:color w:val="010202"/>
          <w:spacing w:val="7"/>
        </w:rPr>
        <w:t xml:space="preserve"> </w:t>
      </w:r>
      <w:r>
        <w:rPr>
          <w:color w:val="010202"/>
        </w:rPr>
        <w:t>ŘVC</w:t>
      </w:r>
      <w:r>
        <w:rPr>
          <w:color w:val="010202"/>
          <w:spacing w:val="7"/>
        </w:rPr>
        <w:t xml:space="preserve"> </w:t>
      </w:r>
      <w:r>
        <w:rPr>
          <w:color w:val="010202"/>
          <w:spacing w:val="-5"/>
        </w:rPr>
        <w:t>ČR“</w:t>
      </w:r>
    </w:p>
    <w:p w14:paraId="33FC55FF" w14:textId="0BB2ECBB" w:rsidR="003D295E" w:rsidRDefault="003D295E" w:rsidP="007712C8">
      <w:pPr>
        <w:pStyle w:val="Odstavecseseznamem"/>
        <w:widowControl w:val="0"/>
        <w:numPr>
          <w:ilvl w:val="0"/>
          <w:numId w:val="71"/>
        </w:numPr>
        <w:tabs>
          <w:tab w:val="left" w:pos="803"/>
        </w:tabs>
        <w:autoSpaceDE w:val="0"/>
        <w:autoSpaceDN w:val="0"/>
        <w:spacing w:before="68" w:line="264" w:lineRule="auto"/>
        <w:ind w:left="799" w:right="591" w:hanging="357"/>
        <w:contextualSpacing w:val="0"/>
        <w:jc w:val="both"/>
        <w:rPr>
          <w:sz w:val="24"/>
        </w:rPr>
      </w:pPr>
      <w:r>
        <w:rPr>
          <w:b/>
          <w:color w:val="010202"/>
          <w:sz w:val="24"/>
        </w:rPr>
        <w:t>JUDr. Jind</w:t>
      </w:r>
      <w:r w:rsidRPr="003D295E">
        <w:rPr>
          <w:b/>
          <w:color w:val="010202"/>
          <w:sz w:val="24"/>
        </w:rPr>
        <w:t>ř</w:t>
      </w:r>
      <w:r>
        <w:rPr>
          <w:b/>
          <w:color w:val="010202"/>
          <w:sz w:val="24"/>
        </w:rPr>
        <w:t xml:space="preserve">ich Vítek, Ph.D., advokát </w:t>
      </w:r>
      <w:r>
        <w:rPr>
          <w:color w:val="010202"/>
          <w:sz w:val="24"/>
        </w:rPr>
        <w:t xml:space="preserve">advokátní kanceláře Matzner &amp; Vítek, se sídlem Anny Letenské 34/7, 120 00 Praha 2, IČO: 636 22 777, zapsaný v seznamu advokátů vedeném ČAK, </w:t>
      </w:r>
      <w:proofErr w:type="spellStart"/>
      <w:r>
        <w:rPr>
          <w:color w:val="010202"/>
          <w:sz w:val="24"/>
        </w:rPr>
        <w:t>ev.č</w:t>
      </w:r>
      <w:proofErr w:type="spellEnd"/>
      <w:r>
        <w:rPr>
          <w:color w:val="010202"/>
          <w:sz w:val="24"/>
        </w:rPr>
        <w:t>. advokáta: 09459</w:t>
      </w:r>
    </w:p>
    <w:p w14:paraId="727BDFF1" w14:textId="25F6BE81" w:rsidR="003D295E" w:rsidRDefault="003D295E" w:rsidP="007712C8">
      <w:pPr>
        <w:pStyle w:val="Odstavecseseznamem"/>
        <w:widowControl w:val="0"/>
        <w:numPr>
          <w:ilvl w:val="0"/>
          <w:numId w:val="71"/>
        </w:numPr>
        <w:tabs>
          <w:tab w:val="left" w:pos="803"/>
        </w:tabs>
        <w:autoSpaceDE w:val="0"/>
        <w:autoSpaceDN w:val="0"/>
        <w:spacing w:line="264" w:lineRule="auto"/>
        <w:ind w:left="799" w:right="590" w:hanging="357"/>
        <w:contextualSpacing w:val="0"/>
        <w:jc w:val="both"/>
        <w:rPr>
          <w:sz w:val="24"/>
        </w:rPr>
      </w:pPr>
      <w:r>
        <w:rPr>
          <w:b/>
          <w:color w:val="010202"/>
          <w:sz w:val="24"/>
        </w:rPr>
        <w:t>HVH LEGAL advokátní kancelá</w:t>
      </w:r>
      <w:r w:rsidR="00FA7397">
        <w:rPr>
          <w:b/>
          <w:color w:val="010202"/>
          <w:sz w:val="24"/>
        </w:rPr>
        <w:t>ř</w:t>
      </w:r>
      <w:r>
        <w:rPr>
          <w:b/>
          <w:color w:val="010202"/>
          <w:sz w:val="24"/>
        </w:rPr>
        <w:t xml:space="preserve"> s.r.o., </w:t>
      </w:r>
      <w:r>
        <w:rPr>
          <w:color w:val="010202"/>
          <w:sz w:val="24"/>
        </w:rPr>
        <w:t>IČO: 25702599</w:t>
      </w:r>
      <w:r>
        <w:rPr>
          <w:b/>
          <w:color w:val="010202"/>
          <w:sz w:val="24"/>
        </w:rPr>
        <w:t xml:space="preserve">, </w:t>
      </w:r>
      <w:r>
        <w:rPr>
          <w:color w:val="010202"/>
          <w:sz w:val="24"/>
        </w:rPr>
        <w:t>se sídlem Korunní 1302/88, Vinohrady, 101 00 Praha 10</w:t>
      </w:r>
      <w:r>
        <w:rPr>
          <w:b/>
          <w:color w:val="010202"/>
          <w:sz w:val="24"/>
        </w:rPr>
        <w:t xml:space="preserve">, </w:t>
      </w:r>
      <w:r>
        <w:rPr>
          <w:color w:val="010202"/>
          <w:sz w:val="24"/>
        </w:rPr>
        <w:t xml:space="preserve">zapsaná v obchodním rejstříku vedeném Městským soudem v Praze pod </w:t>
      </w:r>
      <w:proofErr w:type="spellStart"/>
      <w:r>
        <w:rPr>
          <w:color w:val="010202"/>
          <w:sz w:val="24"/>
        </w:rPr>
        <w:t>sp</w:t>
      </w:r>
      <w:proofErr w:type="spellEnd"/>
      <w:r>
        <w:rPr>
          <w:color w:val="010202"/>
          <w:sz w:val="24"/>
        </w:rPr>
        <w:t>. zn. C 62570</w:t>
      </w:r>
    </w:p>
    <w:p w14:paraId="154B0542" w14:textId="77777777" w:rsidR="003D295E" w:rsidRDefault="003D295E" w:rsidP="003D295E">
      <w:pPr>
        <w:pStyle w:val="Zkladntext"/>
        <w:spacing w:line="273" w:lineRule="exact"/>
        <w:ind w:left="23"/>
        <w:jc w:val="both"/>
      </w:pPr>
      <w:r>
        <w:rPr>
          <w:color w:val="010202"/>
        </w:rPr>
        <w:t xml:space="preserve">se sídlem: Anny Letenské 34/7, 120 00 Praha </w:t>
      </w:r>
      <w:r>
        <w:rPr>
          <w:color w:val="010202"/>
          <w:spacing w:val="-10"/>
        </w:rPr>
        <w:t>2</w:t>
      </w:r>
    </w:p>
    <w:p w14:paraId="7A156D3F" w14:textId="77777777" w:rsidR="003D295E" w:rsidRDefault="003D295E" w:rsidP="003D295E">
      <w:pPr>
        <w:pStyle w:val="Zkladntext"/>
        <w:spacing w:before="14"/>
        <w:ind w:left="83"/>
        <w:jc w:val="both"/>
      </w:pPr>
      <w:r>
        <w:rPr>
          <w:color w:val="010202"/>
        </w:rPr>
        <w:t>IČO:</w:t>
      </w:r>
      <w:r>
        <w:rPr>
          <w:color w:val="010202"/>
          <w:spacing w:val="-1"/>
        </w:rPr>
        <w:t xml:space="preserve"> </w:t>
      </w:r>
      <w:r>
        <w:rPr>
          <w:color w:val="010202"/>
          <w:spacing w:val="-10"/>
        </w:rPr>
        <w:t>-</w:t>
      </w:r>
    </w:p>
    <w:p w14:paraId="230CF38A" w14:textId="77777777" w:rsidR="003D295E" w:rsidRDefault="003D295E" w:rsidP="003D295E">
      <w:pPr>
        <w:pStyle w:val="Zkladntext"/>
        <w:spacing w:before="35"/>
        <w:ind w:left="23"/>
        <w:jc w:val="both"/>
      </w:pPr>
      <w:r>
        <w:rPr>
          <w:color w:val="010202"/>
        </w:rPr>
        <w:t>zapsaná</w:t>
      </w:r>
      <w:r>
        <w:rPr>
          <w:color w:val="010202"/>
          <w:spacing w:val="-1"/>
        </w:rPr>
        <w:t xml:space="preserve"> </w:t>
      </w:r>
      <w:r>
        <w:rPr>
          <w:color w:val="010202"/>
        </w:rPr>
        <w:t>v obchodním</w:t>
      </w:r>
      <w:r>
        <w:rPr>
          <w:color w:val="010202"/>
          <w:spacing w:val="-1"/>
        </w:rPr>
        <w:t xml:space="preserve"> </w:t>
      </w:r>
      <w:r>
        <w:rPr>
          <w:color w:val="010202"/>
        </w:rPr>
        <w:t>rejstříku vedeném</w:t>
      </w:r>
      <w:r>
        <w:rPr>
          <w:color w:val="010202"/>
          <w:spacing w:val="-1"/>
        </w:rPr>
        <w:t xml:space="preserve"> </w:t>
      </w:r>
      <w:r>
        <w:rPr>
          <w:color w:val="010202"/>
        </w:rPr>
        <w:t>-</w:t>
      </w:r>
      <w:r>
        <w:rPr>
          <w:color w:val="010202"/>
          <w:spacing w:val="-10"/>
        </w:rPr>
        <w:t>,</w:t>
      </w:r>
    </w:p>
    <w:p w14:paraId="4CE8B295" w14:textId="51A1C2B2" w:rsidR="003D295E" w:rsidRDefault="003D295E" w:rsidP="00762CD6">
      <w:pPr>
        <w:spacing w:before="200"/>
        <w:ind w:left="23" w:right="590"/>
        <w:jc w:val="both"/>
        <w:rPr>
          <w:sz w:val="24"/>
        </w:rPr>
      </w:pPr>
      <w:r>
        <w:rPr>
          <w:color w:val="010202"/>
          <w:sz w:val="24"/>
        </w:rPr>
        <w:t xml:space="preserve">jakožto účastník v zadávacím řízení na veřejnou zakázku </w:t>
      </w:r>
      <w:r>
        <w:rPr>
          <w:b/>
          <w:color w:val="010202"/>
          <w:sz w:val="24"/>
        </w:rPr>
        <w:t>„</w:t>
      </w:r>
      <w:r>
        <w:rPr>
          <w:b/>
          <w:color w:val="010202"/>
        </w:rPr>
        <w:t>Obecné právní služby poskytované pro ŘVC ČR na období 2026 až 2027</w:t>
      </w:r>
      <w:r>
        <w:rPr>
          <w:b/>
          <w:color w:val="010202"/>
          <w:sz w:val="24"/>
        </w:rPr>
        <w:t>“</w:t>
      </w:r>
      <w:r>
        <w:rPr>
          <w:color w:val="010202"/>
          <w:sz w:val="24"/>
        </w:rPr>
        <w:t xml:space="preserve">, ev. č. dle Věstníku veřejných zakázek </w:t>
      </w:r>
      <w:r>
        <w:rPr>
          <w:color w:val="010202"/>
          <w:sz w:val="24"/>
          <w:shd w:val="clear" w:color="auto" w:fill="6FCCDD"/>
        </w:rPr>
        <w:t>[bude doplněno]</w:t>
      </w:r>
      <w:r>
        <w:rPr>
          <w:color w:val="010202"/>
          <w:sz w:val="24"/>
        </w:rPr>
        <w:t xml:space="preserve"> (dále též „účastník“), tímto čestně prohlašuje, že člen realizačního týmu účastníka splňuje požadavky zadavatele v níže uvedeném rozsahu:</w:t>
      </w:r>
    </w:p>
    <w:p w14:paraId="1617ECCD" w14:textId="77777777" w:rsidR="003D295E" w:rsidRDefault="003D295E" w:rsidP="00762CD6">
      <w:pPr>
        <w:pStyle w:val="Zkladntext"/>
        <w:spacing w:before="200"/>
        <w:ind w:left="23"/>
      </w:pPr>
      <w:r>
        <w:rPr>
          <w:color w:val="010202"/>
        </w:rPr>
        <w:t>Pozice</w:t>
      </w:r>
      <w:r>
        <w:rPr>
          <w:color w:val="010202"/>
          <w:spacing w:val="-1"/>
        </w:rPr>
        <w:t xml:space="preserve"> </w:t>
      </w:r>
      <w:r>
        <w:rPr>
          <w:color w:val="010202"/>
        </w:rPr>
        <w:t>v</w:t>
      </w:r>
      <w:r>
        <w:rPr>
          <w:color w:val="010202"/>
          <w:spacing w:val="-1"/>
        </w:rPr>
        <w:t xml:space="preserve"> </w:t>
      </w:r>
      <w:r>
        <w:rPr>
          <w:color w:val="010202"/>
        </w:rPr>
        <w:t>realizačním</w:t>
      </w:r>
      <w:r>
        <w:rPr>
          <w:color w:val="010202"/>
          <w:spacing w:val="-3"/>
        </w:rPr>
        <w:t xml:space="preserve"> </w:t>
      </w:r>
      <w:r>
        <w:rPr>
          <w:color w:val="010202"/>
        </w:rPr>
        <w:t>týmu: třetí</w:t>
      </w:r>
      <w:r>
        <w:rPr>
          <w:color w:val="010202"/>
          <w:spacing w:val="-1"/>
        </w:rPr>
        <w:t xml:space="preserve"> </w:t>
      </w:r>
      <w:r>
        <w:rPr>
          <w:color w:val="010202"/>
        </w:rPr>
        <w:t>člen</w:t>
      </w:r>
      <w:r>
        <w:rPr>
          <w:color w:val="010202"/>
          <w:spacing w:val="-1"/>
        </w:rPr>
        <w:t xml:space="preserve"> </w:t>
      </w:r>
      <w:r>
        <w:rPr>
          <w:color w:val="010202"/>
        </w:rPr>
        <w:t xml:space="preserve">realizačního </w:t>
      </w:r>
      <w:r>
        <w:rPr>
          <w:color w:val="010202"/>
          <w:spacing w:val="-4"/>
        </w:rPr>
        <w:t>týmu</w:t>
      </w:r>
    </w:p>
    <w:p w14:paraId="2EE432D0" w14:textId="77777777" w:rsidR="003D295E" w:rsidRDefault="003D295E" w:rsidP="003D295E">
      <w:pPr>
        <w:pStyle w:val="Odstavecseseznamem"/>
        <w:widowControl w:val="0"/>
        <w:numPr>
          <w:ilvl w:val="0"/>
          <w:numId w:val="74"/>
        </w:numPr>
        <w:tabs>
          <w:tab w:val="left" w:pos="443"/>
        </w:tabs>
        <w:autoSpaceDE w:val="0"/>
        <w:autoSpaceDN w:val="0"/>
        <w:spacing w:before="100"/>
        <w:ind w:hanging="351"/>
        <w:contextualSpacing w:val="0"/>
        <w:rPr>
          <w:sz w:val="24"/>
        </w:rPr>
      </w:pPr>
      <w:r>
        <w:rPr>
          <w:color w:val="010202"/>
          <w:sz w:val="24"/>
        </w:rPr>
        <w:t>Příjmení:</w:t>
      </w:r>
      <w:r>
        <w:rPr>
          <w:color w:val="010202"/>
          <w:spacing w:val="-1"/>
          <w:sz w:val="24"/>
        </w:rPr>
        <w:t xml:space="preserve"> </w:t>
      </w:r>
    </w:p>
    <w:p w14:paraId="037E3433" w14:textId="77777777" w:rsidR="003D295E" w:rsidRDefault="003D295E" w:rsidP="003D295E">
      <w:pPr>
        <w:pStyle w:val="Odstavecseseznamem"/>
        <w:widowControl w:val="0"/>
        <w:numPr>
          <w:ilvl w:val="0"/>
          <w:numId w:val="74"/>
        </w:numPr>
        <w:tabs>
          <w:tab w:val="left" w:pos="443"/>
        </w:tabs>
        <w:autoSpaceDE w:val="0"/>
        <w:autoSpaceDN w:val="0"/>
        <w:spacing w:before="102"/>
        <w:ind w:hanging="351"/>
        <w:contextualSpacing w:val="0"/>
        <w:rPr>
          <w:sz w:val="24"/>
        </w:rPr>
      </w:pPr>
      <w:r>
        <w:rPr>
          <w:color w:val="010202"/>
          <w:sz w:val="24"/>
        </w:rPr>
        <w:t xml:space="preserve">Jméno: </w:t>
      </w:r>
    </w:p>
    <w:p w14:paraId="1BA54BD1" w14:textId="45B6FA22" w:rsidR="003D295E" w:rsidRDefault="003D295E" w:rsidP="003D295E">
      <w:pPr>
        <w:pStyle w:val="Odstavecseseznamem"/>
        <w:widowControl w:val="0"/>
        <w:numPr>
          <w:ilvl w:val="0"/>
          <w:numId w:val="74"/>
        </w:numPr>
        <w:tabs>
          <w:tab w:val="left" w:pos="443"/>
        </w:tabs>
        <w:autoSpaceDE w:val="0"/>
        <w:autoSpaceDN w:val="0"/>
        <w:spacing w:before="100"/>
        <w:ind w:hanging="351"/>
        <w:contextualSpacing w:val="0"/>
        <w:rPr>
          <w:sz w:val="24"/>
        </w:rPr>
      </w:pPr>
      <w:r>
        <w:rPr>
          <w:color w:val="010202"/>
          <w:sz w:val="24"/>
        </w:rPr>
        <w:t>Evidenční číslo v seznamu advokátů/evropských advokátů:</w:t>
      </w:r>
      <w:r>
        <w:rPr>
          <w:color w:val="010202"/>
          <w:spacing w:val="-3"/>
          <w:sz w:val="24"/>
        </w:rPr>
        <w:t xml:space="preserve"> </w:t>
      </w:r>
    </w:p>
    <w:p w14:paraId="2F5A48C0" w14:textId="17A6D188" w:rsidR="003D295E" w:rsidRDefault="003D295E" w:rsidP="003D295E">
      <w:pPr>
        <w:pStyle w:val="Odstavecseseznamem"/>
        <w:widowControl w:val="0"/>
        <w:numPr>
          <w:ilvl w:val="0"/>
          <w:numId w:val="74"/>
        </w:numPr>
        <w:tabs>
          <w:tab w:val="left" w:pos="443"/>
        </w:tabs>
        <w:autoSpaceDE w:val="0"/>
        <w:autoSpaceDN w:val="0"/>
        <w:spacing w:before="102"/>
        <w:ind w:hanging="351"/>
        <w:contextualSpacing w:val="0"/>
        <w:rPr>
          <w:sz w:val="24"/>
        </w:rPr>
      </w:pPr>
      <w:r>
        <w:rPr>
          <w:color w:val="010202"/>
          <w:sz w:val="24"/>
        </w:rPr>
        <w:t xml:space="preserve">Datum zápisu do seznamu advokátů/evropských advokátů: </w:t>
      </w:r>
    </w:p>
    <w:p w14:paraId="35A5AD97" w14:textId="77777777" w:rsidR="003D295E" w:rsidRDefault="003D295E" w:rsidP="00762CD6">
      <w:pPr>
        <w:pStyle w:val="Odstavecseseznamem"/>
        <w:widowControl w:val="0"/>
        <w:numPr>
          <w:ilvl w:val="0"/>
          <w:numId w:val="74"/>
        </w:numPr>
        <w:tabs>
          <w:tab w:val="left" w:pos="443"/>
        </w:tabs>
        <w:autoSpaceDE w:val="0"/>
        <w:autoSpaceDN w:val="0"/>
        <w:spacing w:before="118"/>
        <w:ind w:right="590"/>
        <w:contextualSpacing w:val="0"/>
        <w:jc w:val="both"/>
        <w:rPr>
          <w:sz w:val="24"/>
        </w:rPr>
      </w:pPr>
      <w:r>
        <w:rPr>
          <w:color w:val="010202"/>
          <w:sz w:val="24"/>
        </w:rPr>
        <w:t>Člen realizačního týmu nemá pozastaven, ani přerušen výkon advokacie a ani není ze seznamu advokátů/evropských advokátů vyškrtnut. Členu realizačního týmu nebylo uloženo kárné opatření dočasného zákazu výkonu advokacie.</w:t>
      </w:r>
    </w:p>
    <w:p w14:paraId="30014A68" w14:textId="77777777" w:rsidR="003D295E" w:rsidRDefault="003D295E" w:rsidP="003D295E">
      <w:pPr>
        <w:pStyle w:val="Odstavecseseznamem"/>
        <w:widowControl w:val="0"/>
        <w:numPr>
          <w:ilvl w:val="0"/>
          <w:numId w:val="74"/>
        </w:numPr>
        <w:tabs>
          <w:tab w:val="left" w:pos="443"/>
        </w:tabs>
        <w:autoSpaceDE w:val="0"/>
        <w:autoSpaceDN w:val="0"/>
        <w:spacing w:before="66"/>
        <w:ind w:hanging="351"/>
        <w:contextualSpacing w:val="0"/>
        <w:jc w:val="both"/>
        <w:rPr>
          <w:sz w:val="24"/>
        </w:rPr>
      </w:pPr>
      <w:r>
        <w:rPr>
          <w:color w:val="010202"/>
          <w:sz w:val="24"/>
        </w:rPr>
        <w:t>Právní</w:t>
      </w:r>
      <w:r>
        <w:rPr>
          <w:color w:val="010202"/>
          <w:spacing w:val="-1"/>
          <w:sz w:val="24"/>
        </w:rPr>
        <w:t xml:space="preserve"> </w:t>
      </w:r>
      <w:r>
        <w:rPr>
          <w:color w:val="010202"/>
          <w:sz w:val="24"/>
        </w:rPr>
        <w:t>poměr</w:t>
      </w:r>
      <w:r>
        <w:rPr>
          <w:color w:val="010202"/>
          <w:spacing w:val="-1"/>
          <w:sz w:val="24"/>
        </w:rPr>
        <w:t xml:space="preserve"> </w:t>
      </w:r>
      <w:r>
        <w:rPr>
          <w:color w:val="010202"/>
          <w:sz w:val="24"/>
        </w:rPr>
        <w:t>člena realizačního</w:t>
      </w:r>
      <w:r>
        <w:rPr>
          <w:color w:val="010202"/>
          <w:spacing w:val="-3"/>
          <w:sz w:val="24"/>
        </w:rPr>
        <w:t xml:space="preserve"> </w:t>
      </w:r>
      <w:r>
        <w:rPr>
          <w:color w:val="010202"/>
          <w:sz w:val="24"/>
        </w:rPr>
        <w:t>týmu</w:t>
      </w:r>
      <w:r>
        <w:rPr>
          <w:color w:val="010202"/>
          <w:spacing w:val="-1"/>
          <w:sz w:val="24"/>
        </w:rPr>
        <w:t xml:space="preserve"> </w:t>
      </w:r>
      <w:r>
        <w:rPr>
          <w:color w:val="010202"/>
          <w:sz w:val="24"/>
        </w:rPr>
        <w:t>k dodavateli:</w:t>
      </w:r>
      <w:r>
        <w:rPr>
          <w:color w:val="010202"/>
          <w:spacing w:val="-1"/>
          <w:sz w:val="24"/>
        </w:rPr>
        <w:t xml:space="preserve"> </w:t>
      </w:r>
      <w:r>
        <w:rPr>
          <w:color w:val="010202"/>
          <w:sz w:val="24"/>
        </w:rPr>
        <w:t xml:space="preserve">dodavatel </w:t>
      </w:r>
      <w:r>
        <w:rPr>
          <w:color w:val="010202"/>
          <w:spacing w:val="-2"/>
          <w:sz w:val="24"/>
        </w:rPr>
        <w:t>(společník)</w:t>
      </w:r>
    </w:p>
    <w:p w14:paraId="0E9470F6" w14:textId="77777777" w:rsidR="00762CD6" w:rsidRPr="00762CD6" w:rsidRDefault="003D295E" w:rsidP="00762CD6">
      <w:pPr>
        <w:pStyle w:val="Odstavecseseznamem"/>
        <w:widowControl w:val="0"/>
        <w:numPr>
          <w:ilvl w:val="0"/>
          <w:numId w:val="74"/>
        </w:numPr>
        <w:tabs>
          <w:tab w:val="left" w:pos="443"/>
        </w:tabs>
        <w:autoSpaceDE w:val="0"/>
        <w:autoSpaceDN w:val="0"/>
        <w:spacing w:before="117"/>
        <w:ind w:right="590"/>
        <w:contextualSpacing w:val="0"/>
        <w:jc w:val="both"/>
      </w:pPr>
      <w:r>
        <w:rPr>
          <w:color w:val="010202"/>
          <w:sz w:val="24"/>
        </w:rPr>
        <w:t xml:space="preserve">Referenční služba (realizovaná členem realizačního týmu v pozici advokáta nebo evropského advokáta) pro účely splnění technické kvalifikace (bod 4.3. zadávací </w:t>
      </w:r>
      <w:r>
        <w:rPr>
          <w:color w:val="010202"/>
          <w:spacing w:val="-2"/>
          <w:sz w:val="24"/>
        </w:rPr>
        <w:t>dokumentace):</w:t>
      </w:r>
      <w:r w:rsidR="00762CD6">
        <w:rPr>
          <w:color w:val="010202"/>
        </w:rPr>
        <w:t xml:space="preserve"> </w:t>
      </w:r>
    </w:p>
    <w:p w14:paraId="2951D962" w14:textId="77777777" w:rsidR="00762CD6" w:rsidRDefault="00762CD6" w:rsidP="00762CD6">
      <w:pPr>
        <w:pStyle w:val="Odstavecseseznamem"/>
        <w:widowControl w:val="0"/>
        <w:tabs>
          <w:tab w:val="left" w:pos="443"/>
        </w:tabs>
        <w:autoSpaceDE w:val="0"/>
        <w:autoSpaceDN w:val="0"/>
        <w:spacing w:before="117"/>
        <w:ind w:left="443" w:right="590"/>
        <w:contextualSpacing w:val="0"/>
        <w:jc w:val="both"/>
      </w:pPr>
    </w:p>
    <w:tbl>
      <w:tblPr>
        <w:tblStyle w:val="TableNormal"/>
        <w:tblW w:w="0" w:type="auto"/>
        <w:tblInd w:w="421"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1418"/>
        <w:gridCol w:w="1559"/>
        <w:gridCol w:w="1134"/>
        <w:gridCol w:w="2552"/>
      </w:tblGrid>
      <w:tr w:rsidR="007712C8" w14:paraId="5E378609" w14:textId="77777777" w:rsidTr="00080809">
        <w:trPr>
          <w:trHeight w:val="1496"/>
        </w:trPr>
        <w:tc>
          <w:tcPr>
            <w:tcW w:w="1842" w:type="dxa"/>
            <w:shd w:val="clear" w:color="auto" w:fill="D9D9D9"/>
            <w:vAlign w:val="center"/>
          </w:tcPr>
          <w:p w14:paraId="615AB8EE" w14:textId="77777777" w:rsidR="007712C8" w:rsidRPr="007712C8" w:rsidRDefault="007712C8" w:rsidP="00080809">
            <w:pPr>
              <w:pStyle w:val="TableParagraph"/>
              <w:ind w:left="702" w:right="324" w:hanging="363"/>
              <w:rPr>
                <w:rFonts w:ascii="Times New Roman" w:hAnsi="Times New Roman" w:cs="Times New Roman"/>
                <w:b/>
                <w:sz w:val="16"/>
                <w:lang w:val="cs-CZ"/>
              </w:rPr>
            </w:pPr>
            <w:r w:rsidRPr="007712C8">
              <w:rPr>
                <w:rFonts w:ascii="Times New Roman" w:hAnsi="Times New Roman" w:cs="Times New Roman"/>
                <w:b/>
                <w:sz w:val="16"/>
                <w:lang w:val="cs-CZ"/>
              </w:rPr>
              <w:t>Název</w:t>
            </w:r>
            <w:r w:rsidRPr="007712C8">
              <w:rPr>
                <w:rFonts w:ascii="Times New Roman" w:hAnsi="Times New Roman" w:cs="Times New Roman"/>
                <w:b/>
                <w:spacing w:val="-10"/>
                <w:sz w:val="16"/>
                <w:lang w:val="cs-CZ"/>
              </w:rPr>
              <w:t xml:space="preserve"> </w:t>
            </w:r>
            <w:r w:rsidRPr="007712C8">
              <w:rPr>
                <w:rFonts w:ascii="Times New Roman" w:hAnsi="Times New Roman" w:cs="Times New Roman"/>
                <w:b/>
                <w:sz w:val="16"/>
                <w:lang w:val="cs-CZ"/>
              </w:rPr>
              <w:t>referenční</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služby</w:t>
            </w:r>
          </w:p>
        </w:tc>
        <w:tc>
          <w:tcPr>
            <w:tcW w:w="1418" w:type="dxa"/>
            <w:shd w:val="clear" w:color="auto" w:fill="D9D9D9"/>
            <w:vAlign w:val="center"/>
          </w:tcPr>
          <w:p w14:paraId="70757912" w14:textId="77777777" w:rsidR="007712C8" w:rsidRPr="007712C8" w:rsidRDefault="007712C8" w:rsidP="00080809">
            <w:pPr>
              <w:pStyle w:val="TableParagraph"/>
              <w:ind w:left="129" w:right="118" w:hanging="1"/>
              <w:jc w:val="center"/>
              <w:rPr>
                <w:rFonts w:ascii="Times New Roman" w:hAnsi="Times New Roman" w:cs="Times New Roman"/>
                <w:sz w:val="16"/>
                <w:lang w:val="cs-CZ"/>
              </w:rPr>
            </w:pPr>
            <w:r w:rsidRPr="007712C8">
              <w:rPr>
                <w:rFonts w:ascii="Times New Roman" w:hAnsi="Times New Roman" w:cs="Times New Roman"/>
                <w:b/>
                <w:spacing w:val="-2"/>
                <w:sz w:val="16"/>
                <w:lang w:val="cs-CZ"/>
              </w:rPr>
              <w:t>Objednatel</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referenční</w:t>
            </w:r>
            <w:r w:rsidRPr="007712C8">
              <w:rPr>
                <w:rFonts w:ascii="Times New Roman" w:hAnsi="Times New Roman" w:cs="Times New Roman"/>
                <w:b/>
                <w:spacing w:val="40"/>
                <w:sz w:val="16"/>
                <w:lang w:val="cs-CZ"/>
              </w:rPr>
              <w:t xml:space="preserve"> </w:t>
            </w:r>
            <w:r w:rsidRPr="007712C8">
              <w:rPr>
                <w:rFonts w:ascii="Times New Roman" w:hAnsi="Times New Roman" w:cs="Times New Roman"/>
                <w:b/>
                <w:sz w:val="16"/>
                <w:lang w:val="cs-CZ"/>
              </w:rPr>
              <w:t>služby</w:t>
            </w:r>
            <w:r w:rsidRPr="007712C8">
              <w:rPr>
                <w:rFonts w:ascii="Times New Roman" w:hAnsi="Times New Roman" w:cs="Times New Roman"/>
                <w:b/>
                <w:spacing w:val="-10"/>
                <w:sz w:val="16"/>
                <w:lang w:val="cs-CZ"/>
              </w:rPr>
              <w:t xml:space="preserve"> </w:t>
            </w:r>
            <w:r w:rsidRPr="007712C8">
              <w:rPr>
                <w:rFonts w:ascii="Times New Roman" w:hAnsi="Times New Roman" w:cs="Times New Roman"/>
                <w:sz w:val="16"/>
                <w:lang w:val="cs-CZ"/>
              </w:rPr>
              <w:t>(obchodní</w:t>
            </w:r>
            <w:r w:rsidRPr="007712C8">
              <w:rPr>
                <w:rFonts w:ascii="Times New Roman" w:hAnsi="Times New Roman" w:cs="Times New Roman"/>
                <w:spacing w:val="40"/>
                <w:sz w:val="16"/>
                <w:lang w:val="cs-CZ"/>
              </w:rPr>
              <w:t xml:space="preserve"> </w:t>
            </w:r>
            <w:r w:rsidRPr="007712C8">
              <w:rPr>
                <w:rFonts w:ascii="Times New Roman" w:hAnsi="Times New Roman" w:cs="Times New Roman"/>
                <w:spacing w:val="-2"/>
                <w:sz w:val="16"/>
                <w:lang w:val="cs-CZ"/>
              </w:rPr>
              <w:t>firma/název,</w:t>
            </w:r>
            <w:r w:rsidRPr="007712C8">
              <w:rPr>
                <w:rFonts w:ascii="Times New Roman" w:hAnsi="Times New Roman" w:cs="Times New Roman"/>
                <w:spacing w:val="40"/>
                <w:sz w:val="16"/>
                <w:lang w:val="cs-CZ"/>
              </w:rPr>
              <w:t xml:space="preserve"> </w:t>
            </w:r>
            <w:r w:rsidRPr="007712C8">
              <w:rPr>
                <w:rFonts w:ascii="Times New Roman" w:hAnsi="Times New Roman" w:cs="Times New Roman"/>
                <w:sz w:val="16"/>
                <w:lang w:val="cs-CZ"/>
              </w:rPr>
              <w:t>sídlo, IČO)</w:t>
            </w:r>
          </w:p>
        </w:tc>
        <w:tc>
          <w:tcPr>
            <w:tcW w:w="1559" w:type="dxa"/>
            <w:shd w:val="clear" w:color="auto" w:fill="D9D9D9"/>
            <w:vAlign w:val="center"/>
          </w:tcPr>
          <w:p w14:paraId="65B295FB" w14:textId="77777777" w:rsidR="007712C8" w:rsidRPr="007712C8" w:rsidRDefault="007712C8" w:rsidP="00080809">
            <w:pPr>
              <w:pStyle w:val="TableParagraph"/>
              <w:ind w:left="132" w:right="121" w:hanging="2"/>
              <w:jc w:val="center"/>
              <w:rPr>
                <w:rFonts w:ascii="Times New Roman" w:hAnsi="Times New Roman" w:cs="Times New Roman"/>
                <w:b/>
                <w:sz w:val="16"/>
                <w:lang w:val="cs-CZ"/>
              </w:rPr>
            </w:pPr>
            <w:r w:rsidRPr="007712C8">
              <w:rPr>
                <w:rFonts w:ascii="Times New Roman" w:hAnsi="Times New Roman" w:cs="Times New Roman"/>
                <w:b/>
                <w:sz w:val="16"/>
                <w:lang w:val="cs-CZ"/>
              </w:rPr>
              <w:t>Podrobný</w:t>
            </w:r>
            <w:r w:rsidRPr="007712C8">
              <w:rPr>
                <w:rFonts w:ascii="Times New Roman" w:hAnsi="Times New Roman" w:cs="Times New Roman"/>
                <w:b/>
                <w:spacing w:val="-3"/>
                <w:sz w:val="16"/>
                <w:lang w:val="cs-CZ"/>
              </w:rPr>
              <w:t xml:space="preserve"> </w:t>
            </w:r>
            <w:r w:rsidRPr="007712C8">
              <w:rPr>
                <w:rFonts w:ascii="Times New Roman" w:hAnsi="Times New Roman" w:cs="Times New Roman"/>
                <w:b/>
                <w:sz w:val="16"/>
                <w:lang w:val="cs-CZ"/>
              </w:rPr>
              <w:t>popis</w:t>
            </w:r>
            <w:r w:rsidRPr="007712C8">
              <w:rPr>
                <w:rFonts w:ascii="Times New Roman" w:hAnsi="Times New Roman" w:cs="Times New Roman"/>
                <w:b/>
                <w:spacing w:val="40"/>
                <w:sz w:val="16"/>
                <w:lang w:val="cs-CZ"/>
              </w:rPr>
              <w:t xml:space="preserve"> </w:t>
            </w:r>
            <w:r w:rsidRPr="007712C8">
              <w:rPr>
                <w:rFonts w:ascii="Times New Roman" w:hAnsi="Times New Roman" w:cs="Times New Roman"/>
                <w:b/>
                <w:sz w:val="16"/>
                <w:lang w:val="cs-CZ"/>
              </w:rPr>
              <w:t>předmětu</w:t>
            </w:r>
            <w:r w:rsidRPr="007712C8">
              <w:rPr>
                <w:rFonts w:ascii="Times New Roman" w:hAnsi="Times New Roman" w:cs="Times New Roman"/>
                <w:b/>
                <w:sz w:val="16"/>
                <w:lang w:val="cs-CZ"/>
              </w:rPr>
              <w:br/>
            </w:r>
            <w:r w:rsidRPr="007712C8">
              <w:rPr>
                <w:rFonts w:ascii="Times New Roman" w:hAnsi="Times New Roman" w:cs="Times New Roman"/>
                <w:b/>
                <w:spacing w:val="-1"/>
                <w:sz w:val="16"/>
                <w:lang w:val="cs-CZ"/>
              </w:rPr>
              <w:t xml:space="preserve"> </w:t>
            </w:r>
            <w:r w:rsidRPr="007712C8">
              <w:rPr>
                <w:rFonts w:ascii="Times New Roman" w:hAnsi="Times New Roman" w:cs="Times New Roman"/>
                <w:b/>
                <w:sz w:val="16"/>
                <w:lang w:val="cs-CZ"/>
              </w:rPr>
              <w:t>a</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 xml:space="preserve">rozsahu </w:t>
            </w:r>
            <w:r w:rsidRPr="007712C8">
              <w:rPr>
                <w:rFonts w:ascii="Times New Roman" w:hAnsi="Times New Roman" w:cs="Times New Roman"/>
                <w:b/>
                <w:sz w:val="16"/>
                <w:lang w:val="cs-CZ"/>
              </w:rPr>
              <w:t>referenční</w:t>
            </w:r>
            <w:r w:rsidRPr="007712C8">
              <w:rPr>
                <w:rFonts w:ascii="Times New Roman" w:hAnsi="Times New Roman" w:cs="Times New Roman"/>
                <w:b/>
                <w:spacing w:val="-10"/>
                <w:sz w:val="16"/>
                <w:lang w:val="cs-CZ"/>
              </w:rPr>
              <w:t xml:space="preserve"> </w:t>
            </w:r>
            <w:r w:rsidRPr="007712C8">
              <w:rPr>
                <w:rFonts w:ascii="Times New Roman" w:hAnsi="Times New Roman" w:cs="Times New Roman"/>
                <w:b/>
                <w:sz w:val="16"/>
                <w:lang w:val="cs-CZ"/>
              </w:rPr>
              <w:t>služby</w:t>
            </w:r>
          </w:p>
        </w:tc>
        <w:tc>
          <w:tcPr>
            <w:tcW w:w="1134" w:type="dxa"/>
            <w:shd w:val="clear" w:color="auto" w:fill="D9D9D9"/>
            <w:vAlign w:val="center"/>
          </w:tcPr>
          <w:p w14:paraId="0F30B480" w14:textId="77777777" w:rsidR="007712C8" w:rsidRPr="007712C8" w:rsidRDefault="007712C8" w:rsidP="00080809">
            <w:pPr>
              <w:pStyle w:val="TableParagraph"/>
              <w:ind w:left="115" w:right="99" w:hanging="2"/>
              <w:jc w:val="center"/>
              <w:rPr>
                <w:rFonts w:ascii="Times New Roman" w:hAnsi="Times New Roman" w:cs="Times New Roman"/>
                <w:b/>
                <w:sz w:val="16"/>
                <w:lang w:val="cs-CZ"/>
              </w:rPr>
            </w:pPr>
            <w:r w:rsidRPr="007712C8">
              <w:rPr>
                <w:rFonts w:ascii="Times New Roman" w:hAnsi="Times New Roman" w:cs="Times New Roman"/>
                <w:b/>
                <w:spacing w:val="-2"/>
                <w:sz w:val="16"/>
                <w:lang w:val="cs-CZ"/>
              </w:rPr>
              <w:t>Datum</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uzavření</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smlouvy</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(objednávky</w:t>
            </w:r>
            <w:r w:rsidRPr="007712C8">
              <w:rPr>
                <w:rFonts w:ascii="Times New Roman" w:hAnsi="Times New Roman" w:cs="Times New Roman"/>
                <w:b/>
                <w:sz w:val="16"/>
                <w:lang w:val="cs-CZ"/>
              </w:rPr>
              <w:t>)</w:t>
            </w:r>
            <w:r w:rsidRPr="007712C8">
              <w:rPr>
                <w:rFonts w:ascii="Times New Roman" w:hAnsi="Times New Roman" w:cs="Times New Roman"/>
                <w:b/>
                <w:spacing w:val="-1"/>
                <w:sz w:val="16"/>
                <w:lang w:val="cs-CZ"/>
              </w:rPr>
              <w:t xml:space="preserve"> </w:t>
            </w:r>
            <w:r w:rsidRPr="007712C8">
              <w:rPr>
                <w:rFonts w:ascii="Times New Roman" w:hAnsi="Times New Roman" w:cs="Times New Roman"/>
                <w:b/>
                <w:sz w:val="16"/>
                <w:lang w:val="cs-CZ"/>
              </w:rPr>
              <w:t>na</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plnění</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referenčn</w:t>
            </w:r>
            <w:r w:rsidRPr="007712C8">
              <w:rPr>
                <w:rFonts w:ascii="Times New Roman" w:hAnsi="Times New Roman" w:cs="Times New Roman"/>
                <w:b/>
                <w:sz w:val="16"/>
                <w:lang w:val="cs-CZ"/>
              </w:rPr>
              <w:t>í služby</w:t>
            </w:r>
          </w:p>
        </w:tc>
        <w:tc>
          <w:tcPr>
            <w:tcW w:w="2552" w:type="dxa"/>
            <w:shd w:val="clear" w:color="auto" w:fill="D9D9D9"/>
            <w:vAlign w:val="center"/>
          </w:tcPr>
          <w:p w14:paraId="5A893EB5" w14:textId="77777777" w:rsidR="007712C8" w:rsidRPr="007712C8" w:rsidRDefault="007712C8" w:rsidP="00080809">
            <w:pPr>
              <w:pStyle w:val="TableParagraph"/>
              <w:spacing w:before="1"/>
              <w:ind w:left="11"/>
              <w:jc w:val="center"/>
              <w:rPr>
                <w:rFonts w:ascii="Times New Roman" w:hAnsi="Times New Roman" w:cs="Times New Roman"/>
                <w:sz w:val="16"/>
                <w:lang w:val="cs-CZ"/>
              </w:rPr>
            </w:pPr>
            <w:r w:rsidRPr="007712C8">
              <w:rPr>
                <w:rFonts w:ascii="Times New Roman" w:hAnsi="Times New Roman" w:cs="Times New Roman"/>
                <w:b/>
                <w:sz w:val="16"/>
                <w:lang w:val="cs-CZ"/>
              </w:rPr>
              <w:t>Kontaktní</w:t>
            </w:r>
            <w:r w:rsidRPr="007712C8">
              <w:rPr>
                <w:rFonts w:ascii="Times New Roman" w:hAnsi="Times New Roman" w:cs="Times New Roman"/>
                <w:b/>
                <w:spacing w:val="-10"/>
                <w:sz w:val="16"/>
                <w:lang w:val="cs-CZ"/>
              </w:rPr>
              <w:t xml:space="preserve"> </w:t>
            </w:r>
            <w:r w:rsidRPr="007712C8">
              <w:rPr>
                <w:rFonts w:ascii="Times New Roman" w:hAnsi="Times New Roman" w:cs="Times New Roman"/>
                <w:b/>
                <w:sz w:val="16"/>
                <w:lang w:val="cs-CZ"/>
              </w:rPr>
              <w:t>osoba</w:t>
            </w:r>
            <w:r w:rsidRPr="007712C8">
              <w:rPr>
                <w:rFonts w:ascii="Times New Roman" w:hAnsi="Times New Roman" w:cs="Times New Roman"/>
                <w:b/>
                <w:spacing w:val="-10"/>
                <w:sz w:val="16"/>
                <w:lang w:val="cs-CZ"/>
              </w:rPr>
              <w:t xml:space="preserve"> </w:t>
            </w:r>
            <w:r w:rsidRPr="007712C8">
              <w:rPr>
                <w:rFonts w:ascii="Times New Roman" w:hAnsi="Times New Roman" w:cs="Times New Roman"/>
                <w:b/>
                <w:sz w:val="16"/>
                <w:lang w:val="cs-CZ"/>
              </w:rPr>
              <w:t>objednatele</w:t>
            </w:r>
            <w:r w:rsidRPr="007712C8">
              <w:rPr>
                <w:rFonts w:ascii="Times New Roman" w:hAnsi="Times New Roman" w:cs="Times New Roman"/>
                <w:b/>
                <w:spacing w:val="40"/>
                <w:sz w:val="16"/>
                <w:lang w:val="cs-CZ"/>
              </w:rPr>
              <w:t xml:space="preserve"> </w:t>
            </w:r>
            <w:r w:rsidRPr="007712C8">
              <w:rPr>
                <w:rFonts w:ascii="Times New Roman" w:hAnsi="Times New Roman" w:cs="Times New Roman"/>
                <w:b/>
                <w:sz w:val="16"/>
                <w:lang w:val="cs-CZ"/>
              </w:rPr>
              <w:t xml:space="preserve">referenční služby </w:t>
            </w:r>
            <w:r w:rsidRPr="007712C8">
              <w:rPr>
                <w:rFonts w:ascii="Times New Roman" w:hAnsi="Times New Roman" w:cs="Times New Roman"/>
                <w:b/>
                <w:sz w:val="16"/>
                <w:lang w:val="cs-CZ"/>
              </w:rPr>
              <w:br/>
            </w:r>
            <w:r w:rsidRPr="007712C8">
              <w:rPr>
                <w:rFonts w:ascii="Times New Roman" w:hAnsi="Times New Roman" w:cs="Times New Roman"/>
                <w:sz w:val="16"/>
                <w:lang w:val="cs-CZ"/>
              </w:rPr>
              <w:t>(jméno,</w:t>
            </w:r>
            <w:r w:rsidRPr="007712C8">
              <w:rPr>
                <w:rFonts w:ascii="Times New Roman" w:hAnsi="Times New Roman" w:cs="Times New Roman"/>
                <w:spacing w:val="40"/>
                <w:sz w:val="16"/>
                <w:lang w:val="cs-CZ"/>
              </w:rPr>
              <w:t xml:space="preserve"> </w:t>
            </w:r>
            <w:r w:rsidRPr="007712C8">
              <w:rPr>
                <w:rFonts w:ascii="Times New Roman" w:hAnsi="Times New Roman" w:cs="Times New Roman"/>
                <w:sz w:val="16"/>
                <w:lang w:val="cs-CZ"/>
              </w:rPr>
              <w:t>příjmení, telefon, e-mail</w:t>
            </w:r>
          </w:p>
        </w:tc>
      </w:tr>
      <w:tr w:rsidR="007712C8" w14:paraId="166A3F07" w14:textId="77777777" w:rsidTr="00080809">
        <w:trPr>
          <w:trHeight w:val="948"/>
        </w:trPr>
        <w:tc>
          <w:tcPr>
            <w:tcW w:w="1842" w:type="dxa"/>
          </w:tcPr>
          <w:p w14:paraId="131DF0C6" w14:textId="77777777" w:rsidR="007712C8" w:rsidRPr="00762CD6" w:rsidRDefault="007712C8" w:rsidP="00080809">
            <w:pPr>
              <w:pStyle w:val="TableParagraph"/>
              <w:spacing w:before="28"/>
              <w:ind w:left="107" w:right="86"/>
              <w:rPr>
                <w:sz w:val="16"/>
                <w:lang w:val="cs-CZ"/>
              </w:rPr>
            </w:pPr>
          </w:p>
        </w:tc>
        <w:tc>
          <w:tcPr>
            <w:tcW w:w="1418" w:type="dxa"/>
          </w:tcPr>
          <w:p w14:paraId="7EAA85D0" w14:textId="77777777" w:rsidR="007712C8" w:rsidRPr="00762CD6" w:rsidRDefault="007712C8" w:rsidP="00080809">
            <w:pPr>
              <w:pStyle w:val="TableParagraph"/>
              <w:ind w:left="107"/>
              <w:rPr>
                <w:sz w:val="16"/>
                <w:lang w:val="cs-CZ"/>
              </w:rPr>
            </w:pPr>
          </w:p>
        </w:tc>
        <w:tc>
          <w:tcPr>
            <w:tcW w:w="1559" w:type="dxa"/>
          </w:tcPr>
          <w:p w14:paraId="6EDC6B01" w14:textId="77777777" w:rsidR="007712C8" w:rsidRPr="00762CD6" w:rsidRDefault="007712C8" w:rsidP="00080809">
            <w:pPr>
              <w:pStyle w:val="TableParagraph"/>
              <w:ind w:left="108" w:right="97"/>
              <w:rPr>
                <w:sz w:val="16"/>
                <w:lang w:val="cs-CZ"/>
              </w:rPr>
            </w:pPr>
          </w:p>
        </w:tc>
        <w:tc>
          <w:tcPr>
            <w:tcW w:w="1134" w:type="dxa"/>
          </w:tcPr>
          <w:p w14:paraId="1901FBAE" w14:textId="77777777" w:rsidR="007712C8" w:rsidRPr="00762CD6" w:rsidRDefault="007712C8" w:rsidP="00080809">
            <w:pPr>
              <w:pStyle w:val="TableParagraph"/>
              <w:spacing w:before="28"/>
              <w:ind w:left="108"/>
              <w:rPr>
                <w:sz w:val="16"/>
                <w:lang w:val="cs-CZ"/>
              </w:rPr>
            </w:pPr>
          </w:p>
        </w:tc>
        <w:tc>
          <w:tcPr>
            <w:tcW w:w="2552" w:type="dxa"/>
          </w:tcPr>
          <w:p w14:paraId="7C20EE7D" w14:textId="77777777" w:rsidR="007712C8" w:rsidRPr="00762CD6" w:rsidRDefault="007712C8" w:rsidP="00080809">
            <w:pPr>
              <w:pStyle w:val="TableParagraph"/>
              <w:spacing w:line="183" w:lineRule="exact"/>
              <w:ind w:left="108"/>
              <w:rPr>
                <w:sz w:val="16"/>
                <w:lang w:val="cs-CZ"/>
              </w:rPr>
            </w:pPr>
          </w:p>
        </w:tc>
      </w:tr>
    </w:tbl>
    <w:p w14:paraId="1C9EE452" w14:textId="77777777" w:rsidR="00762CD6" w:rsidRDefault="00762CD6" w:rsidP="00762CD6">
      <w:pPr>
        <w:pStyle w:val="Odstavecseseznamem"/>
        <w:widowControl w:val="0"/>
        <w:tabs>
          <w:tab w:val="left" w:pos="443"/>
        </w:tabs>
        <w:autoSpaceDE w:val="0"/>
        <w:autoSpaceDN w:val="0"/>
        <w:spacing w:before="117"/>
        <w:ind w:left="443" w:right="590"/>
        <w:contextualSpacing w:val="0"/>
        <w:jc w:val="both"/>
      </w:pPr>
    </w:p>
    <w:p w14:paraId="063B3451" w14:textId="77777777" w:rsidR="007712C8" w:rsidRDefault="007712C8" w:rsidP="00762CD6">
      <w:pPr>
        <w:pStyle w:val="Odstavecseseznamem"/>
        <w:widowControl w:val="0"/>
        <w:tabs>
          <w:tab w:val="left" w:pos="443"/>
        </w:tabs>
        <w:autoSpaceDE w:val="0"/>
        <w:autoSpaceDN w:val="0"/>
        <w:spacing w:before="117"/>
        <w:ind w:left="443" w:right="590"/>
        <w:contextualSpacing w:val="0"/>
        <w:jc w:val="both"/>
      </w:pPr>
    </w:p>
    <w:p w14:paraId="28EF77FF" w14:textId="060FDB04" w:rsidR="003D295E" w:rsidRPr="00762CD6" w:rsidRDefault="003D295E" w:rsidP="00762CD6">
      <w:pPr>
        <w:widowControl w:val="0"/>
        <w:tabs>
          <w:tab w:val="left" w:pos="443"/>
        </w:tabs>
        <w:autoSpaceDE w:val="0"/>
        <w:autoSpaceDN w:val="0"/>
        <w:spacing w:before="117"/>
        <w:ind w:right="590"/>
        <w:jc w:val="both"/>
        <w:rPr>
          <w:sz w:val="24"/>
          <w:szCs w:val="24"/>
        </w:rPr>
      </w:pPr>
      <w:r w:rsidRPr="00762CD6">
        <w:rPr>
          <w:color w:val="010202"/>
          <w:sz w:val="24"/>
          <w:szCs w:val="24"/>
        </w:rPr>
        <w:t>V</w:t>
      </w:r>
      <w:r w:rsidRPr="00762CD6">
        <w:rPr>
          <w:color w:val="010202"/>
          <w:spacing w:val="-2"/>
          <w:sz w:val="24"/>
          <w:szCs w:val="24"/>
        </w:rPr>
        <w:t xml:space="preserve"> </w:t>
      </w:r>
      <w:r w:rsidRPr="00762CD6">
        <w:rPr>
          <w:color w:val="010202"/>
          <w:sz w:val="24"/>
          <w:szCs w:val="24"/>
        </w:rPr>
        <w:t xml:space="preserve">Praze </w:t>
      </w:r>
      <w:r w:rsidRPr="00762CD6">
        <w:rPr>
          <w:color w:val="010202"/>
          <w:spacing w:val="-5"/>
          <w:sz w:val="24"/>
          <w:szCs w:val="24"/>
        </w:rPr>
        <w:t>dne</w:t>
      </w:r>
    </w:p>
    <w:p w14:paraId="44E6474A" w14:textId="77777777" w:rsidR="003D295E" w:rsidRDefault="003D295E" w:rsidP="003D295E">
      <w:pPr>
        <w:pStyle w:val="Zkladntext"/>
      </w:pPr>
    </w:p>
    <w:p w14:paraId="6E86A20F" w14:textId="77777777" w:rsidR="00762994" w:rsidRPr="00762CD6" w:rsidRDefault="00762994" w:rsidP="003D295E">
      <w:pPr>
        <w:pStyle w:val="Zkladntext"/>
      </w:pPr>
    </w:p>
    <w:p w14:paraId="5CB8DC71" w14:textId="5A393BE4" w:rsidR="003D295E" w:rsidRPr="00762CD6" w:rsidRDefault="003D295E" w:rsidP="00762CD6">
      <w:pPr>
        <w:pStyle w:val="Zkladntext"/>
        <w:spacing w:before="27"/>
      </w:pPr>
      <w:r w:rsidRPr="00762CD6">
        <w:rPr>
          <w:noProof/>
        </w:rPr>
        <mc:AlternateContent>
          <mc:Choice Requires="wps">
            <w:drawing>
              <wp:anchor distT="0" distB="0" distL="0" distR="0" simplePos="0" relativeHeight="251663360" behindDoc="1" locked="0" layoutInCell="1" allowOverlap="1" wp14:anchorId="7099E840" wp14:editId="5B6FDB8F">
                <wp:simplePos x="0" y="0"/>
                <wp:positionH relativeFrom="page">
                  <wp:posOffset>914808</wp:posOffset>
                </wp:positionH>
                <wp:positionV relativeFrom="paragraph">
                  <wp:posOffset>178755</wp:posOffset>
                </wp:positionV>
                <wp:extent cx="1905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4730" y="0"/>
                              </a:lnTo>
                            </a:path>
                          </a:pathLst>
                        </a:custGeom>
                        <a:ln w="6095">
                          <a:solidFill>
                            <a:srgbClr val="000101"/>
                          </a:solidFill>
                          <a:prstDash val="solid"/>
                        </a:ln>
                      </wps:spPr>
                      <wps:bodyPr wrap="square" lIns="0" tIns="0" rIns="0" bIns="0" rtlCol="0">
                        <a:prstTxWarp prst="textNoShape">
                          <a:avLst/>
                        </a:prstTxWarp>
                        <a:noAutofit/>
                      </wps:bodyPr>
                    </wps:wsp>
                  </a:graphicData>
                </a:graphic>
              </wp:anchor>
            </w:drawing>
          </mc:Choice>
          <mc:Fallback>
            <w:pict>
              <v:shape w14:anchorId="5953FA1A" id="Graphic 12" o:spid="_x0000_s1026" style="position:absolute;margin-left:72.05pt;margin-top:14.1pt;width:150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9HFQIAAFsEAAAOAAAAZHJzL2Uyb0RvYy54bWysVE1v2zAMvQ/YfxB0X+xk65cRpxgadBhQ&#10;dAWaYWdFlmNjsqiRSpz8+1FynGTdbdhFeBJp6j0+yvP7fWfFziC14Eo5neRSGKehat2mlN9Xjx9u&#10;paCgXKUsOFPKgyF5v3j/bt77wsygAVsZFFzEUdH7UjYh+CLLSDemUzQBbxwHa8BOBd7iJqtQ9Vy9&#10;s9ksz6+zHrDyCNoQ8elyCMpFql/XRodvdU0mCFtK5hbSimldxzVbzFWxQeWbVh9pqH9g0anW8aWn&#10;UksVlNhi+1eprtUIBHWYaOgyqOtWm6SB1UzzN2peG+VN0sLNIX9qE/2/svp59+pfMFIn/wT6J3FH&#10;st5TcYrEDR1z9jV2MZeJi33q4uHURbMPQvPh9C6/ynNutubYdHaTmpypYvxWbyl8MZDqqN0ThcGD&#10;akSqGZHeuxEiOxk9tMnDIAV7iFKwh+vBQ69C/C6Si1D0ZyLxrIOdWUGKhjfMmdo5at1lFkv5dPOR&#10;pYwqOXfIYBCv4V4NIF3N+FKcdZHFdX53lUaDwLbVY2ttZEG4WT9YFDsVBzNn76dRB1f4I80jhaWi&#10;ZshLoWOadUefBmuiSWuoDi8oep7mUtKvrUIjhf3qeFzi6I8AR7AeAQb7AOmBpAbxnav9D4VexOtL&#10;GdjZZxiHURWjaVH6KTd+6eDzNkDdRkfTDA2Mjhue4CTw+NriE7ncp6zzP2HxGwAA//8DAFBLAwQU&#10;AAYACAAAACEA6JusV9wAAAAJAQAADwAAAGRycy9kb3ducmV2LnhtbEyPwU7DMBBE70j8g7VIXFDr&#10;NApQQpyqINEjgjS9b+MljojXIXbb8Pe4XOA4s0+zM8Vqsr040ug7xwoW8wQEceN0x62CevsyW4Lw&#10;AVlj75gUfJOHVXl5UWCu3Ynf6ViFVsQQ9jkqMCEMuZS+MWTRz91AHG8fbrQYohxbqUc8xXDbyzRJ&#10;7qTFjuMHgwM9G2o+q4NV8GTqjaxusm3zUL+u3+49bna3X0pdX03rRxCBpvAHw7l+rA5l7LR3B9Ze&#10;9FFn2SKiCtJlCiIC2a+xPxsZyLKQ/xeUPwAAAP//AwBQSwECLQAUAAYACAAAACEAtoM4kv4AAADh&#10;AQAAEwAAAAAAAAAAAAAAAAAAAAAAW0NvbnRlbnRfVHlwZXNdLnhtbFBLAQItABQABgAIAAAAIQA4&#10;/SH/1gAAAJQBAAALAAAAAAAAAAAAAAAAAC8BAABfcmVscy8ucmVsc1BLAQItABQABgAIAAAAIQAo&#10;e89HFQIAAFsEAAAOAAAAAAAAAAAAAAAAAC4CAABkcnMvZTJvRG9jLnhtbFBLAQItABQABgAIAAAA&#10;IQDom6xX3AAAAAkBAAAPAAAAAAAAAAAAAAAAAG8EAABkcnMvZG93bnJldi54bWxQSwUGAAAAAAQA&#10;BADzAAAAeAUAAAAA&#10;" path="m,l1904730,e" filled="f" strokecolor="#000101" strokeweight=".16931mm">
                <v:path arrowok="t"/>
                <w10:wrap type="topAndBottom" anchorx="page"/>
              </v:shape>
            </w:pict>
          </mc:Fallback>
        </mc:AlternateContent>
      </w:r>
      <w:proofErr w:type="spellStart"/>
      <w:r w:rsidR="00762CD6" w:rsidRPr="00762CD6">
        <w:rPr>
          <w:color w:val="010202"/>
        </w:rPr>
        <w:t>xxxx</w:t>
      </w:r>
      <w:proofErr w:type="spellEnd"/>
      <w:r w:rsidRPr="00762CD6">
        <w:rPr>
          <w:color w:val="010202"/>
        </w:rPr>
        <w:t xml:space="preserve">, </w:t>
      </w:r>
      <w:r w:rsidRPr="00762CD6">
        <w:rPr>
          <w:color w:val="010202"/>
          <w:spacing w:val="-2"/>
        </w:rPr>
        <w:t>advokát</w:t>
      </w:r>
    </w:p>
    <w:p w14:paraId="3AEDCFDD" w14:textId="77777777" w:rsidR="003D295E" w:rsidRDefault="003D295E" w:rsidP="003D295E">
      <w:pPr>
        <w:pStyle w:val="Zkladntext"/>
        <w:sectPr w:rsidR="003D295E" w:rsidSect="003D295E">
          <w:headerReference w:type="even" r:id="rId10"/>
          <w:pgSz w:w="11910" w:h="16840"/>
          <w:pgMar w:top="1420" w:right="850" w:bottom="280" w:left="1417" w:header="0" w:footer="0" w:gutter="0"/>
          <w:cols w:space="708"/>
        </w:sectPr>
      </w:pPr>
    </w:p>
    <w:p w14:paraId="504C31F1" w14:textId="77777777" w:rsidR="003D295E" w:rsidRDefault="003D295E" w:rsidP="003D295E">
      <w:pPr>
        <w:spacing w:before="10"/>
        <w:ind w:left="20"/>
        <w:jc w:val="center"/>
        <w:rPr>
          <w:b/>
          <w:sz w:val="24"/>
        </w:rPr>
      </w:pPr>
      <w:r>
        <w:rPr>
          <w:b/>
          <w:sz w:val="24"/>
        </w:rPr>
        <w:lastRenderedPageBreak/>
        <w:t>ČESTNÉ</w:t>
      </w:r>
      <w:r>
        <w:rPr>
          <w:b/>
          <w:spacing w:val="-4"/>
          <w:sz w:val="24"/>
        </w:rPr>
        <w:t xml:space="preserve"> </w:t>
      </w:r>
      <w:r>
        <w:rPr>
          <w:b/>
          <w:sz w:val="24"/>
        </w:rPr>
        <w:t>PROHLÁŠENÍ</w:t>
      </w:r>
      <w:r>
        <w:rPr>
          <w:b/>
          <w:spacing w:val="-4"/>
          <w:sz w:val="24"/>
        </w:rPr>
        <w:t xml:space="preserve"> </w:t>
      </w:r>
      <w:r>
        <w:rPr>
          <w:b/>
          <w:sz w:val="24"/>
        </w:rPr>
        <w:t>O</w:t>
      </w:r>
      <w:r>
        <w:rPr>
          <w:b/>
          <w:spacing w:val="-3"/>
          <w:sz w:val="24"/>
        </w:rPr>
        <w:t xml:space="preserve"> </w:t>
      </w:r>
      <w:r>
        <w:rPr>
          <w:b/>
          <w:sz w:val="24"/>
        </w:rPr>
        <w:t>ČLENECH</w:t>
      </w:r>
      <w:r>
        <w:rPr>
          <w:b/>
          <w:spacing w:val="-4"/>
          <w:sz w:val="24"/>
        </w:rPr>
        <w:t xml:space="preserve"> </w:t>
      </w:r>
      <w:r>
        <w:rPr>
          <w:b/>
          <w:sz w:val="24"/>
        </w:rPr>
        <w:t>REALIZAČNÍHO</w:t>
      </w:r>
      <w:r>
        <w:rPr>
          <w:b/>
          <w:spacing w:val="-3"/>
          <w:sz w:val="24"/>
        </w:rPr>
        <w:t xml:space="preserve"> </w:t>
      </w:r>
      <w:r>
        <w:rPr>
          <w:b/>
          <w:spacing w:val="-4"/>
          <w:sz w:val="24"/>
        </w:rPr>
        <w:t>TÝMU</w:t>
      </w:r>
    </w:p>
    <w:p w14:paraId="1624D088" w14:textId="77777777" w:rsidR="003D295E" w:rsidRDefault="003D295E" w:rsidP="007712C8">
      <w:pPr>
        <w:pStyle w:val="Nadpis2"/>
        <w:spacing w:before="200"/>
      </w:pPr>
      <w:r>
        <w:t>Společnost:</w:t>
      </w:r>
      <w:r>
        <w:rPr>
          <w:spacing w:val="-4"/>
        </w:rPr>
        <w:t xml:space="preserve"> </w:t>
      </w:r>
      <w:r>
        <w:t>„Společnost</w:t>
      </w:r>
      <w:r>
        <w:rPr>
          <w:spacing w:val="-1"/>
        </w:rPr>
        <w:t xml:space="preserve"> </w:t>
      </w:r>
      <w:proofErr w:type="gramStart"/>
      <w:r>
        <w:t>JV</w:t>
      </w:r>
      <w:r>
        <w:rPr>
          <w:spacing w:val="-1"/>
        </w:rPr>
        <w:t xml:space="preserve"> </w:t>
      </w:r>
      <w:r>
        <w:t>-</w:t>
      </w:r>
      <w:r>
        <w:rPr>
          <w:spacing w:val="-2"/>
        </w:rPr>
        <w:t xml:space="preserve"> </w:t>
      </w:r>
      <w:r>
        <w:t>HVH</w:t>
      </w:r>
      <w:proofErr w:type="gramEnd"/>
      <w:r>
        <w:rPr>
          <w:spacing w:val="-1"/>
        </w:rPr>
        <w:t xml:space="preserve"> </w:t>
      </w:r>
      <w:r>
        <w:t>pro</w:t>
      </w:r>
      <w:r>
        <w:rPr>
          <w:spacing w:val="-1"/>
        </w:rPr>
        <w:t xml:space="preserve"> </w:t>
      </w:r>
      <w:r>
        <w:t>ŘVC</w:t>
      </w:r>
      <w:r>
        <w:rPr>
          <w:spacing w:val="-2"/>
        </w:rPr>
        <w:t xml:space="preserve"> </w:t>
      </w:r>
      <w:r>
        <w:rPr>
          <w:spacing w:val="-5"/>
        </w:rPr>
        <w:t>ČR“</w:t>
      </w:r>
    </w:p>
    <w:p w14:paraId="1D60AD0D" w14:textId="77777777" w:rsidR="003D295E" w:rsidRDefault="003D295E" w:rsidP="007712C8">
      <w:pPr>
        <w:pStyle w:val="Odstavecseseznamem"/>
        <w:widowControl w:val="0"/>
        <w:numPr>
          <w:ilvl w:val="0"/>
          <w:numId w:val="70"/>
        </w:numPr>
        <w:tabs>
          <w:tab w:val="left" w:pos="803"/>
        </w:tabs>
        <w:autoSpaceDE w:val="0"/>
        <w:autoSpaceDN w:val="0"/>
        <w:spacing w:before="67" w:line="242" w:lineRule="auto"/>
        <w:ind w:left="799" w:right="729" w:hanging="357"/>
        <w:contextualSpacing w:val="0"/>
        <w:jc w:val="both"/>
        <w:rPr>
          <w:sz w:val="24"/>
        </w:rPr>
      </w:pPr>
      <w:r>
        <w:rPr>
          <w:b/>
          <w:sz w:val="24"/>
        </w:rPr>
        <w:t xml:space="preserve">JUDr. Jindřich Vítek, Ph.D., advokát </w:t>
      </w:r>
      <w:r>
        <w:rPr>
          <w:sz w:val="24"/>
        </w:rPr>
        <w:t xml:space="preserve">advokátní kanceláře Matzner &amp; Vítek, se sídlem Anny Letenské 34/7, 120 00 Praha 2, IČO: 636 22 777, zapsaný v seznamu advokátů vedeném ČAK, </w:t>
      </w:r>
      <w:proofErr w:type="spellStart"/>
      <w:r>
        <w:rPr>
          <w:sz w:val="24"/>
        </w:rPr>
        <w:t>ev.č</w:t>
      </w:r>
      <w:proofErr w:type="spellEnd"/>
      <w:r>
        <w:rPr>
          <w:sz w:val="24"/>
        </w:rPr>
        <w:t>. advokáta: 09459</w:t>
      </w:r>
    </w:p>
    <w:p w14:paraId="20DB95AE" w14:textId="77777777" w:rsidR="003D295E" w:rsidRDefault="003D295E" w:rsidP="007712C8">
      <w:pPr>
        <w:pStyle w:val="Odstavecseseznamem"/>
        <w:widowControl w:val="0"/>
        <w:numPr>
          <w:ilvl w:val="0"/>
          <w:numId w:val="70"/>
        </w:numPr>
        <w:tabs>
          <w:tab w:val="left" w:pos="803"/>
        </w:tabs>
        <w:autoSpaceDE w:val="0"/>
        <w:autoSpaceDN w:val="0"/>
        <w:spacing w:line="242" w:lineRule="auto"/>
        <w:ind w:left="799" w:right="727" w:hanging="357"/>
        <w:contextualSpacing w:val="0"/>
        <w:jc w:val="both"/>
        <w:rPr>
          <w:sz w:val="24"/>
        </w:rPr>
      </w:pPr>
      <w:r>
        <w:rPr>
          <w:b/>
          <w:sz w:val="24"/>
        </w:rPr>
        <w:t xml:space="preserve">HVH LEGAL advokátní kancelář s.r.o., </w:t>
      </w:r>
      <w:r>
        <w:rPr>
          <w:sz w:val="24"/>
        </w:rPr>
        <w:t>IČO: 25702599</w:t>
      </w:r>
      <w:r>
        <w:rPr>
          <w:b/>
          <w:sz w:val="24"/>
        </w:rPr>
        <w:t xml:space="preserve">, </w:t>
      </w:r>
      <w:r>
        <w:rPr>
          <w:sz w:val="24"/>
        </w:rPr>
        <w:t>se sídlem Korunní 1302/88, Vinohrady, 101 00 Praha 10</w:t>
      </w:r>
      <w:r>
        <w:rPr>
          <w:b/>
          <w:sz w:val="24"/>
        </w:rPr>
        <w:t xml:space="preserve">, </w:t>
      </w:r>
      <w:r>
        <w:rPr>
          <w:sz w:val="24"/>
        </w:rPr>
        <w:t xml:space="preserve">zapsaná v obchodním rejstříku vedeném Městským soudem v Praze pod </w:t>
      </w:r>
      <w:proofErr w:type="spellStart"/>
      <w:r>
        <w:rPr>
          <w:sz w:val="24"/>
        </w:rPr>
        <w:t>sp</w:t>
      </w:r>
      <w:proofErr w:type="spellEnd"/>
      <w:r>
        <w:rPr>
          <w:sz w:val="24"/>
        </w:rPr>
        <w:t>. zn. C 62570</w:t>
      </w:r>
    </w:p>
    <w:p w14:paraId="4FA52A1D" w14:textId="77777777" w:rsidR="003D295E" w:rsidRDefault="003D295E" w:rsidP="007712C8">
      <w:pPr>
        <w:spacing w:before="200"/>
        <w:ind w:left="23" w:right="709"/>
        <w:jc w:val="both"/>
        <w:rPr>
          <w:sz w:val="24"/>
        </w:rPr>
      </w:pPr>
      <w:r>
        <w:rPr>
          <w:sz w:val="24"/>
        </w:rPr>
        <w:t xml:space="preserve">jakožto účastník v zadávacím řízení na veřejnou zakázku </w:t>
      </w:r>
      <w:r>
        <w:rPr>
          <w:b/>
          <w:sz w:val="24"/>
        </w:rPr>
        <w:t>„Obecné právní služby poskytované</w:t>
      </w:r>
      <w:r>
        <w:rPr>
          <w:b/>
          <w:spacing w:val="-1"/>
          <w:sz w:val="24"/>
        </w:rPr>
        <w:t xml:space="preserve"> </w:t>
      </w:r>
      <w:r>
        <w:rPr>
          <w:b/>
          <w:sz w:val="24"/>
        </w:rPr>
        <w:t>pro ŘVC</w:t>
      </w:r>
      <w:r>
        <w:rPr>
          <w:b/>
          <w:spacing w:val="-1"/>
          <w:sz w:val="24"/>
        </w:rPr>
        <w:t xml:space="preserve"> </w:t>
      </w:r>
      <w:r>
        <w:rPr>
          <w:b/>
          <w:sz w:val="24"/>
        </w:rPr>
        <w:t>ČR</w:t>
      </w:r>
      <w:r>
        <w:rPr>
          <w:b/>
          <w:spacing w:val="-1"/>
          <w:sz w:val="24"/>
        </w:rPr>
        <w:t xml:space="preserve"> </w:t>
      </w:r>
      <w:r>
        <w:rPr>
          <w:b/>
          <w:sz w:val="24"/>
        </w:rPr>
        <w:t>na období 2026 až</w:t>
      </w:r>
      <w:r>
        <w:rPr>
          <w:b/>
          <w:spacing w:val="-1"/>
          <w:sz w:val="24"/>
        </w:rPr>
        <w:t xml:space="preserve"> </w:t>
      </w:r>
      <w:r>
        <w:rPr>
          <w:b/>
          <w:sz w:val="24"/>
        </w:rPr>
        <w:t>2027“</w:t>
      </w:r>
      <w:r>
        <w:rPr>
          <w:sz w:val="24"/>
        </w:rPr>
        <w:t>, ev. č. dle</w:t>
      </w:r>
      <w:r>
        <w:rPr>
          <w:spacing w:val="-1"/>
          <w:sz w:val="24"/>
        </w:rPr>
        <w:t xml:space="preserve"> </w:t>
      </w:r>
      <w:r>
        <w:rPr>
          <w:sz w:val="24"/>
        </w:rPr>
        <w:t xml:space="preserve">Věstníku veřejných zakázek </w:t>
      </w:r>
      <w:r>
        <w:rPr>
          <w:color w:val="000000"/>
          <w:sz w:val="24"/>
          <w:highlight w:val="cyan"/>
        </w:rPr>
        <w:t>[bude doplněno]</w:t>
      </w:r>
      <w:r>
        <w:rPr>
          <w:color w:val="000000"/>
          <w:sz w:val="24"/>
        </w:rPr>
        <w:t xml:space="preserve"> (dále též „účastník“), tímto čestně prohlašuje, že člen realizačního týmu účastníka splňuje požadavky zadavatele v níže uvedeném rozsahu:</w:t>
      </w:r>
    </w:p>
    <w:p w14:paraId="0E4D8C6E" w14:textId="77777777" w:rsidR="003D295E" w:rsidRDefault="003D295E" w:rsidP="007712C8">
      <w:pPr>
        <w:pStyle w:val="Zkladntext"/>
        <w:spacing w:before="200"/>
        <w:ind w:left="23"/>
      </w:pPr>
      <w:r>
        <w:t>Pozice</w:t>
      </w:r>
      <w:r>
        <w:rPr>
          <w:spacing w:val="-3"/>
        </w:rPr>
        <w:t xml:space="preserve"> </w:t>
      </w:r>
      <w:r>
        <w:t>v</w:t>
      </w:r>
      <w:r>
        <w:rPr>
          <w:spacing w:val="-1"/>
        </w:rPr>
        <w:t xml:space="preserve"> </w:t>
      </w:r>
      <w:r>
        <w:t>realizačním</w:t>
      </w:r>
      <w:r>
        <w:rPr>
          <w:spacing w:val="-1"/>
        </w:rPr>
        <w:t xml:space="preserve"> </w:t>
      </w:r>
      <w:r>
        <w:t>týmu:</w:t>
      </w:r>
      <w:r>
        <w:rPr>
          <w:spacing w:val="1"/>
        </w:rPr>
        <w:t xml:space="preserve"> </w:t>
      </w:r>
      <w:r>
        <w:t>čtvrtý</w:t>
      </w:r>
      <w:r>
        <w:rPr>
          <w:spacing w:val="-1"/>
        </w:rPr>
        <w:t xml:space="preserve"> </w:t>
      </w:r>
      <w:r>
        <w:t>člen</w:t>
      </w:r>
      <w:r>
        <w:rPr>
          <w:spacing w:val="-1"/>
        </w:rPr>
        <w:t xml:space="preserve"> </w:t>
      </w:r>
      <w:r>
        <w:t>realizačního</w:t>
      </w:r>
      <w:r>
        <w:rPr>
          <w:spacing w:val="-1"/>
        </w:rPr>
        <w:t xml:space="preserve"> </w:t>
      </w:r>
      <w:r>
        <w:rPr>
          <w:spacing w:val="-4"/>
        </w:rPr>
        <w:t>týmu</w:t>
      </w:r>
    </w:p>
    <w:p w14:paraId="50110F08" w14:textId="77777777" w:rsidR="003D295E" w:rsidRDefault="003D295E" w:rsidP="003D295E">
      <w:pPr>
        <w:pStyle w:val="Odstavecseseznamem"/>
        <w:widowControl w:val="0"/>
        <w:numPr>
          <w:ilvl w:val="0"/>
          <w:numId w:val="73"/>
        </w:numPr>
        <w:tabs>
          <w:tab w:val="left" w:pos="442"/>
        </w:tabs>
        <w:autoSpaceDE w:val="0"/>
        <w:autoSpaceDN w:val="0"/>
        <w:spacing w:before="101"/>
        <w:ind w:left="442" w:hanging="352"/>
        <w:contextualSpacing w:val="0"/>
        <w:rPr>
          <w:sz w:val="24"/>
        </w:rPr>
      </w:pPr>
      <w:r>
        <w:rPr>
          <w:sz w:val="24"/>
        </w:rPr>
        <w:t xml:space="preserve">Příjmení: </w:t>
      </w:r>
    </w:p>
    <w:p w14:paraId="397A9327" w14:textId="77777777" w:rsidR="003D295E" w:rsidRDefault="003D295E" w:rsidP="003D295E">
      <w:pPr>
        <w:pStyle w:val="Odstavecseseznamem"/>
        <w:widowControl w:val="0"/>
        <w:numPr>
          <w:ilvl w:val="0"/>
          <w:numId w:val="73"/>
        </w:numPr>
        <w:tabs>
          <w:tab w:val="left" w:pos="442"/>
        </w:tabs>
        <w:autoSpaceDE w:val="0"/>
        <w:autoSpaceDN w:val="0"/>
        <w:spacing w:before="103"/>
        <w:ind w:left="442" w:hanging="352"/>
        <w:contextualSpacing w:val="0"/>
        <w:rPr>
          <w:sz w:val="24"/>
        </w:rPr>
      </w:pPr>
      <w:r>
        <w:rPr>
          <w:sz w:val="24"/>
        </w:rPr>
        <w:t>Jméno:</w:t>
      </w:r>
      <w:r>
        <w:rPr>
          <w:spacing w:val="-2"/>
          <w:sz w:val="24"/>
        </w:rPr>
        <w:t xml:space="preserve"> </w:t>
      </w:r>
    </w:p>
    <w:p w14:paraId="2E6C1291" w14:textId="77777777" w:rsidR="003D295E" w:rsidRDefault="003D295E" w:rsidP="003D295E">
      <w:pPr>
        <w:pStyle w:val="Odstavecseseznamem"/>
        <w:widowControl w:val="0"/>
        <w:numPr>
          <w:ilvl w:val="0"/>
          <w:numId w:val="73"/>
        </w:numPr>
        <w:tabs>
          <w:tab w:val="left" w:pos="442"/>
        </w:tabs>
        <w:autoSpaceDE w:val="0"/>
        <w:autoSpaceDN w:val="0"/>
        <w:spacing w:before="101"/>
        <w:ind w:left="442" w:hanging="352"/>
        <w:contextualSpacing w:val="0"/>
        <w:rPr>
          <w:sz w:val="24"/>
        </w:rPr>
      </w:pPr>
      <w:r>
        <w:rPr>
          <w:sz w:val="24"/>
        </w:rPr>
        <w:t>Evidenční</w:t>
      </w:r>
      <w:r>
        <w:rPr>
          <w:spacing w:val="-2"/>
          <w:sz w:val="24"/>
        </w:rPr>
        <w:t xml:space="preserve"> </w:t>
      </w:r>
      <w:r>
        <w:rPr>
          <w:sz w:val="24"/>
        </w:rPr>
        <w:t>číslo</w:t>
      </w:r>
      <w:r>
        <w:rPr>
          <w:spacing w:val="-1"/>
          <w:sz w:val="24"/>
        </w:rPr>
        <w:t xml:space="preserve"> </w:t>
      </w:r>
      <w:r>
        <w:rPr>
          <w:sz w:val="24"/>
        </w:rPr>
        <w:t>v</w:t>
      </w:r>
      <w:r>
        <w:rPr>
          <w:spacing w:val="-1"/>
          <w:sz w:val="24"/>
        </w:rPr>
        <w:t xml:space="preserve"> </w:t>
      </w:r>
      <w:r>
        <w:rPr>
          <w:sz w:val="24"/>
        </w:rPr>
        <w:t>seznamu</w:t>
      </w:r>
      <w:r>
        <w:rPr>
          <w:spacing w:val="-2"/>
          <w:sz w:val="24"/>
        </w:rPr>
        <w:t xml:space="preserve"> </w:t>
      </w:r>
      <w:r>
        <w:rPr>
          <w:sz w:val="24"/>
        </w:rPr>
        <w:t>advokátů/evropských</w:t>
      </w:r>
      <w:r>
        <w:rPr>
          <w:spacing w:val="1"/>
          <w:sz w:val="24"/>
        </w:rPr>
        <w:t xml:space="preserve"> </w:t>
      </w:r>
      <w:r>
        <w:rPr>
          <w:sz w:val="24"/>
        </w:rPr>
        <w:t>advokátů:</w:t>
      </w:r>
      <w:r>
        <w:rPr>
          <w:spacing w:val="1"/>
          <w:sz w:val="24"/>
        </w:rPr>
        <w:t xml:space="preserve"> </w:t>
      </w:r>
    </w:p>
    <w:p w14:paraId="0310FE86" w14:textId="77777777" w:rsidR="003D295E" w:rsidRDefault="003D295E" w:rsidP="003D295E">
      <w:pPr>
        <w:pStyle w:val="Odstavecseseznamem"/>
        <w:widowControl w:val="0"/>
        <w:numPr>
          <w:ilvl w:val="0"/>
          <w:numId w:val="73"/>
        </w:numPr>
        <w:tabs>
          <w:tab w:val="left" w:pos="442"/>
        </w:tabs>
        <w:autoSpaceDE w:val="0"/>
        <w:autoSpaceDN w:val="0"/>
        <w:spacing w:before="101"/>
        <w:ind w:left="442" w:hanging="352"/>
        <w:contextualSpacing w:val="0"/>
        <w:rPr>
          <w:sz w:val="24"/>
        </w:rPr>
      </w:pPr>
      <w:r>
        <w:rPr>
          <w:sz w:val="24"/>
        </w:rPr>
        <w:t>Datum</w:t>
      </w:r>
      <w:r>
        <w:rPr>
          <w:spacing w:val="-2"/>
          <w:sz w:val="24"/>
        </w:rPr>
        <w:t xml:space="preserve"> </w:t>
      </w:r>
      <w:r>
        <w:rPr>
          <w:sz w:val="24"/>
        </w:rPr>
        <w:t>zápisu</w:t>
      </w:r>
      <w:r>
        <w:rPr>
          <w:spacing w:val="-1"/>
          <w:sz w:val="24"/>
        </w:rPr>
        <w:t xml:space="preserve"> </w:t>
      </w:r>
      <w:r>
        <w:rPr>
          <w:sz w:val="24"/>
        </w:rPr>
        <w:t>do</w:t>
      </w:r>
      <w:r>
        <w:rPr>
          <w:spacing w:val="-1"/>
          <w:sz w:val="24"/>
        </w:rPr>
        <w:t xml:space="preserve"> </w:t>
      </w:r>
      <w:r>
        <w:rPr>
          <w:sz w:val="24"/>
        </w:rPr>
        <w:t>seznamu</w:t>
      </w:r>
      <w:r>
        <w:rPr>
          <w:spacing w:val="-2"/>
          <w:sz w:val="24"/>
        </w:rPr>
        <w:t xml:space="preserve"> </w:t>
      </w:r>
      <w:r>
        <w:rPr>
          <w:sz w:val="24"/>
        </w:rPr>
        <w:t>advokátů/evropských</w:t>
      </w:r>
      <w:r>
        <w:rPr>
          <w:spacing w:val="1"/>
          <w:sz w:val="24"/>
        </w:rPr>
        <w:t xml:space="preserve"> </w:t>
      </w:r>
      <w:r>
        <w:rPr>
          <w:sz w:val="24"/>
        </w:rPr>
        <w:t>advokátů:</w:t>
      </w:r>
      <w:r>
        <w:rPr>
          <w:spacing w:val="1"/>
          <w:sz w:val="24"/>
        </w:rPr>
        <w:t xml:space="preserve"> </w:t>
      </w:r>
    </w:p>
    <w:p w14:paraId="3E0116D9" w14:textId="77777777" w:rsidR="003D295E" w:rsidRDefault="003D295E" w:rsidP="007712C8">
      <w:pPr>
        <w:pStyle w:val="Odstavecseseznamem"/>
        <w:widowControl w:val="0"/>
        <w:numPr>
          <w:ilvl w:val="0"/>
          <w:numId w:val="73"/>
        </w:numPr>
        <w:tabs>
          <w:tab w:val="left" w:pos="443"/>
        </w:tabs>
        <w:autoSpaceDE w:val="0"/>
        <w:autoSpaceDN w:val="0"/>
        <w:spacing w:before="117"/>
        <w:ind w:right="731" w:hanging="352"/>
        <w:contextualSpacing w:val="0"/>
        <w:jc w:val="both"/>
        <w:rPr>
          <w:sz w:val="24"/>
        </w:rPr>
      </w:pPr>
      <w:r>
        <w:rPr>
          <w:sz w:val="24"/>
        </w:rPr>
        <w:t>Člen realizačního týmu nemá pozastaven, ani přerušen výkon advokacie a ani není ze seznamu advokátů/evropských advokátů vyškrtnut. Členu realizačního týmu nebylo uloženo kárné opatření dočasného zákazu výkonu advokacie.</w:t>
      </w:r>
    </w:p>
    <w:p w14:paraId="4AD65734" w14:textId="77777777" w:rsidR="003D295E" w:rsidRDefault="003D295E" w:rsidP="003D295E">
      <w:pPr>
        <w:pStyle w:val="Odstavecseseznamem"/>
        <w:widowControl w:val="0"/>
        <w:numPr>
          <w:ilvl w:val="0"/>
          <w:numId w:val="73"/>
        </w:numPr>
        <w:tabs>
          <w:tab w:val="left" w:pos="442"/>
        </w:tabs>
        <w:autoSpaceDE w:val="0"/>
        <w:autoSpaceDN w:val="0"/>
        <w:spacing w:before="67"/>
        <w:ind w:left="442" w:hanging="352"/>
        <w:contextualSpacing w:val="0"/>
        <w:jc w:val="both"/>
        <w:rPr>
          <w:sz w:val="24"/>
        </w:rPr>
      </w:pPr>
      <w:r>
        <w:rPr>
          <w:sz w:val="24"/>
        </w:rPr>
        <w:t>Právní</w:t>
      </w:r>
      <w:r>
        <w:rPr>
          <w:spacing w:val="-2"/>
          <w:sz w:val="24"/>
        </w:rPr>
        <w:t xml:space="preserve"> </w:t>
      </w:r>
      <w:r>
        <w:rPr>
          <w:sz w:val="24"/>
        </w:rPr>
        <w:t>poměr</w:t>
      </w:r>
      <w:r>
        <w:rPr>
          <w:spacing w:val="-1"/>
          <w:sz w:val="24"/>
        </w:rPr>
        <w:t xml:space="preserve"> </w:t>
      </w:r>
      <w:r>
        <w:rPr>
          <w:sz w:val="24"/>
        </w:rPr>
        <w:t>člena</w:t>
      </w:r>
      <w:r>
        <w:rPr>
          <w:spacing w:val="-2"/>
          <w:sz w:val="24"/>
        </w:rPr>
        <w:t xml:space="preserve"> </w:t>
      </w:r>
      <w:r>
        <w:rPr>
          <w:sz w:val="24"/>
        </w:rPr>
        <w:t>realizačního</w:t>
      </w:r>
      <w:r>
        <w:rPr>
          <w:spacing w:val="-1"/>
          <w:sz w:val="24"/>
        </w:rPr>
        <w:t xml:space="preserve"> </w:t>
      </w:r>
      <w:r>
        <w:rPr>
          <w:sz w:val="24"/>
        </w:rPr>
        <w:t>týmu</w:t>
      </w:r>
      <w:r>
        <w:rPr>
          <w:spacing w:val="-1"/>
          <w:sz w:val="24"/>
        </w:rPr>
        <w:t xml:space="preserve"> </w:t>
      </w:r>
      <w:r>
        <w:rPr>
          <w:sz w:val="24"/>
        </w:rPr>
        <w:t>k</w:t>
      </w:r>
      <w:r>
        <w:rPr>
          <w:spacing w:val="-1"/>
          <w:sz w:val="24"/>
        </w:rPr>
        <w:t xml:space="preserve"> </w:t>
      </w:r>
      <w:r>
        <w:rPr>
          <w:sz w:val="24"/>
        </w:rPr>
        <w:t>dodavateli:</w:t>
      </w:r>
      <w:r>
        <w:rPr>
          <w:spacing w:val="2"/>
          <w:sz w:val="24"/>
        </w:rPr>
        <w:t xml:space="preserve"> </w:t>
      </w:r>
      <w:r>
        <w:rPr>
          <w:sz w:val="24"/>
        </w:rPr>
        <w:t>dodavatel</w:t>
      </w:r>
      <w:r>
        <w:rPr>
          <w:spacing w:val="-1"/>
          <w:sz w:val="24"/>
        </w:rPr>
        <w:t xml:space="preserve"> </w:t>
      </w:r>
      <w:r>
        <w:rPr>
          <w:spacing w:val="-2"/>
          <w:sz w:val="24"/>
        </w:rPr>
        <w:t>(společník)</w:t>
      </w:r>
    </w:p>
    <w:p w14:paraId="1BDC449A" w14:textId="77777777" w:rsidR="003D295E" w:rsidRDefault="003D295E" w:rsidP="007712C8">
      <w:pPr>
        <w:pStyle w:val="Odstavecseseznamem"/>
        <w:widowControl w:val="0"/>
        <w:numPr>
          <w:ilvl w:val="0"/>
          <w:numId w:val="73"/>
        </w:numPr>
        <w:tabs>
          <w:tab w:val="left" w:pos="443"/>
        </w:tabs>
        <w:autoSpaceDE w:val="0"/>
        <w:autoSpaceDN w:val="0"/>
        <w:spacing w:before="118" w:after="160"/>
        <w:ind w:right="731" w:hanging="352"/>
        <w:contextualSpacing w:val="0"/>
        <w:jc w:val="both"/>
        <w:rPr>
          <w:sz w:val="24"/>
        </w:rPr>
      </w:pPr>
      <w:r>
        <w:rPr>
          <w:sz w:val="24"/>
        </w:rPr>
        <w:t xml:space="preserve">Referenční služba (realizovaná členem realizačního týmu v pozici advokáta nebo evropského advokáta) pro účely splnění technické kvalifikace (bod 4.3. zadávací </w:t>
      </w:r>
      <w:r>
        <w:rPr>
          <w:spacing w:val="-2"/>
          <w:sz w:val="24"/>
        </w:rPr>
        <w:t>dokumentace):</w:t>
      </w:r>
    </w:p>
    <w:p w14:paraId="5410ABDA" w14:textId="77777777" w:rsidR="007712C8" w:rsidRDefault="007712C8" w:rsidP="003D295E">
      <w:pPr>
        <w:pStyle w:val="TableParagraph"/>
        <w:jc w:val="center"/>
        <w:sectPr w:rsidR="007712C8" w:rsidSect="003D295E">
          <w:headerReference w:type="default" r:id="rId11"/>
          <w:pgSz w:w="11900" w:h="16850"/>
          <w:pgMar w:top="1700" w:right="708" w:bottom="280" w:left="1417" w:header="1449" w:footer="0" w:gutter="0"/>
          <w:cols w:space="708"/>
        </w:sectPr>
      </w:pPr>
    </w:p>
    <w:tbl>
      <w:tblPr>
        <w:tblStyle w:val="TableNormal"/>
        <w:tblW w:w="0" w:type="auto"/>
        <w:tblInd w:w="421"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1418"/>
        <w:gridCol w:w="1559"/>
        <w:gridCol w:w="1134"/>
        <w:gridCol w:w="2552"/>
      </w:tblGrid>
      <w:tr w:rsidR="007712C8" w14:paraId="3877D3EA" w14:textId="77777777" w:rsidTr="00080809">
        <w:trPr>
          <w:trHeight w:val="1496"/>
        </w:trPr>
        <w:tc>
          <w:tcPr>
            <w:tcW w:w="1842" w:type="dxa"/>
            <w:shd w:val="clear" w:color="auto" w:fill="D9D9D9"/>
            <w:vAlign w:val="center"/>
          </w:tcPr>
          <w:p w14:paraId="0DEBC268" w14:textId="77777777" w:rsidR="007712C8" w:rsidRPr="007712C8" w:rsidRDefault="007712C8" w:rsidP="00080809">
            <w:pPr>
              <w:pStyle w:val="TableParagraph"/>
              <w:ind w:left="702" w:right="324" w:hanging="363"/>
              <w:rPr>
                <w:rFonts w:ascii="Times New Roman" w:hAnsi="Times New Roman" w:cs="Times New Roman"/>
                <w:b/>
                <w:sz w:val="16"/>
                <w:lang w:val="cs-CZ"/>
              </w:rPr>
            </w:pPr>
            <w:r w:rsidRPr="007712C8">
              <w:rPr>
                <w:rFonts w:ascii="Times New Roman" w:hAnsi="Times New Roman" w:cs="Times New Roman"/>
                <w:b/>
                <w:sz w:val="16"/>
                <w:lang w:val="cs-CZ"/>
              </w:rPr>
              <w:t>Název</w:t>
            </w:r>
            <w:r w:rsidRPr="007712C8">
              <w:rPr>
                <w:rFonts w:ascii="Times New Roman" w:hAnsi="Times New Roman" w:cs="Times New Roman"/>
                <w:b/>
                <w:spacing w:val="-10"/>
                <w:sz w:val="16"/>
                <w:lang w:val="cs-CZ"/>
              </w:rPr>
              <w:t xml:space="preserve"> </w:t>
            </w:r>
            <w:r w:rsidRPr="007712C8">
              <w:rPr>
                <w:rFonts w:ascii="Times New Roman" w:hAnsi="Times New Roman" w:cs="Times New Roman"/>
                <w:b/>
                <w:sz w:val="16"/>
                <w:lang w:val="cs-CZ"/>
              </w:rPr>
              <w:t>referenční</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služby</w:t>
            </w:r>
          </w:p>
        </w:tc>
        <w:tc>
          <w:tcPr>
            <w:tcW w:w="1418" w:type="dxa"/>
            <w:shd w:val="clear" w:color="auto" w:fill="D9D9D9"/>
            <w:vAlign w:val="center"/>
          </w:tcPr>
          <w:p w14:paraId="288DC55B" w14:textId="77777777" w:rsidR="007712C8" w:rsidRPr="007712C8" w:rsidRDefault="007712C8" w:rsidP="00080809">
            <w:pPr>
              <w:pStyle w:val="TableParagraph"/>
              <w:ind w:left="129" w:right="118" w:hanging="1"/>
              <w:jc w:val="center"/>
              <w:rPr>
                <w:rFonts w:ascii="Times New Roman" w:hAnsi="Times New Roman" w:cs="Times New Roman"/>
                <w:sz w:val="16"/>
                <w:lang w:val="cs-CZ"/>
              </w:rPr>
            </w:pPr>
            <w:r w:rsidRPr="007712C8">
              <w:rPr>
                <w:rFonts w:ascii="Times New Roman" w:hAnsi="Times New Roman" w:cs="Times New Roman"/>
                <w:b/>
                <w:spacing w:val="-2"/>
                <w:sz w:val="16"/>
                <w:lang w:val="cs-CZ"/>
              </w:rPr>
              <w:t>Objednatel</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referenční</w:t>
            </w:r>
            <w:r w:rsidRPr="007712C8">
              <w:rPr>
                <w:rFonts w:ascii="Times New Roman" w:hAnsi="Times New Roman" w:cs="Times New Roman"/>
                <w:b/>
                <w:spacing w:val="40"/>
                <w:sz w:val="16"/>
                <w:lang w:val="cs-CZ"/>
              </w:rPr>
              <w:t xml:space="preserve"> </w:t>
            </w:r>
            <w:r w:rsidRPr="007712C8">
              <w:rPr>
                <w:rFonts w:ascii="Times New Roman" w:hAnsi="Times New Roman" w:cs="Times New Roman"/>
                <w:b/>
                <w:sz w:val="16"/>
                <w:lang w:val="cs-CZ"/>
              </w:rPr>
              <w:t>služby</w:t>
            </w:r>
            <w:r w:rsidRPr="007712C8">
              <w:rPr>
                <w:rFonts w:ascii="Times New Roman" w:hAnsi="Times New Roman" w:cs="Times New Roman"/>
                <w:b/>
                <w:spacing w:val="-10"/>
                <w:sz w:val="16"/>
                <w:lang w:val="cs-CZ"/>
              </w:rPr>
              <w:t xml:space="preserve"> </w:t>
            </w:r>
            <w:r w:rsidRPr="007712C8">
              <w:rPr>
                <w:rFonts w:ascii="Times New Roman" w:hAnsi="Times New Roman" w:cs="Times New Roman"/>
                <w:sz w:val="16"/>
                <w:lang w:val="cs-CZ"/>
              </w:rPr>
              <w:t>(obchodní</w:t>
            </w:r>
            <w:r w:rsidRPr="007712C8">
              <w:rPr>
                <w:rFonts w:ascii="Times New Roman" w:hAnsi="Times New Roman" w:cs="Times New Roman"/>
                <w:spacing w:val="40"/>
                <w:sz w:val="16"/>
                <w:lang w:val="cs-CZ"/>
              </w:rPr>
              <w:t xml:space="preserve"> </w:t>
            </w:r>
            <w:r w:rsidRPr="007712C8">
              <w:rPr>
                <w:rFonts w:ascii="Times New Roman" w:hAnsi="Times New Roman" w:cs="Times New Roman"/>
                <w:spacing w:val="-2"/>
                <w:sz w:val="16"/>
                <w:lang w:val="cs-CZ"/>
              </w:rPr>
              <w:t>firma/název,</w:t>
            </w:r>
            <w:r w:rsidRPr="007712C8">
              <w:rPr>
                <w:rFonts w:ascii="Times New Roman" w:hAnsi="Times New Roman" w:cs="Times New Roman"/>
                <w:spacing w:val="40"/>
                <w:sz w:val="16"/>
                <w:lang w:val="cs-CZ"/>
              </w:rPr>
              <w:t xml:space="preserve"> </w:t>
            </w:r>
            <w:r w:rsidRPr="007712C8">
              <w:rPr>
                <w:rFonts w:ascii="Times New Roman" w:hAnsi="Times New Roman" w:cs="Times New Roman"/>
                <w:sz w:val="16"/>
                <w:lang w:val="cs-CZ"/>
              </w:rPr>
              <w:t>sídlo, IČO)</w:t>
            </w:r>
          </w:p>
        </w:tc>
        <w:tc>
          <w:tcPr>
            <w:tcW w:w="1559" w:type="dxa"/>
            <w:shd w:val="clear" w:color="auto" w:fill="D9D9D9"/>
            <w:vAlign w:val="center"/>
          </w:tcPr>
          <w:p w14:paraId="61D90907" w14:textId="77777777" w:rsidR="007712C8" w:rsidRPr="007712C8" w:rsidRDefault="007712C8" w:rsidP="00080809">
            <w:pPr>
              <w:pStyle w:val="TableParagraph"/>
              <w:ind w:left="132" w:right="121" w:hanging="2"/>
              <w:jc w:val="center"/>
              <w:rPr>
                <w:rFonts w:ascii="Times New Roman" w:hAnsi="Times New Roman" w:cs="Times New Roman"/>
                <w:b/>
                <w:sz w:val="16"/>
                <w:lang w:val="cs-CZ"/>
              </w:rPr>
            </w:pPr>
            <w:r w:rsidRPr="007712C8">
              <w:rPr>
                <w:rFonts w:ascii="Times New Roman" w:hAnsi="Times New Roman" w:cs="Times New Roman"/>
                <w:b/>
                <w:sz w:val="16"/>
                <w:lang w:val="cs-CZ"/>
              </w:rPr>
              <w:t>Podrobný</w:t>
            </w:r>
            <w:r w:rsidRPr="007712C8">
              <w:rPr>
                <w:rFonts w:ascii="Times New Roman" w:hAnsi="Times New Roman" w:cs="Times New Roman"/>
                <w:b/>
                <w:spacing w:val="-3"/>
                <w:sz w:val="16"/>
                <w:lang w:val="cs-CZ"/>
              </w:rPr>
              <w:t xml:space="preserve"> </w:t>
            </w:r>
            <w:r w:rsidRPr="007712C8">
              <w:rPr>
                <w:rFonts w:ascii="Times New Roman" w:hAnsi="Times New Roman" w:cs="Times New Roman"/>
                <w:b/>
                <w:sz w:val="16"/>
                <w:lang w:val="cs-CZ"/>
              </w:rPr>
              <w:t>popis</w:t>
            </w:r>
            <w:r w:rsidRPr="007712C8">
              <w:rPr>
                <w:rFonts w:ascii="Times New Roman" w:hAnsi="Times New Roman" w:cs="Times New Roman"/>
                <w:b/>
                <w:spacing w:val="40"/>
                <w:sz w:val="16"/>
                <w:lang w:val="cs-CZ"/>
              </w:rPr>
              <w:t xml:space="preserve"> </w:t>
            </w:r>
            <w:r w:rsidRPr="007712C8">
              <w:rPr>
                <w:rFonts w:ascii="Times New Roman" w:hAnsi="Times New Roman" w:cs="Times New Roman"/>
                <w:b/>
                <w:sz w:val="16"/>
                <w:lang w:val="cs-CZ"/>
              </w:rPr>
              <w:t>předmětu</w:t>
            </w:r>
            <w:r w:rsidRPr="007712C8">
              <w:rPr>
                <w:rFonts w:ascii="Times New Roman" w:hAnsi="Times New Roman" w:cs="Times New Roman"/>
                <w:b/>
                <w:sz w:val="16"/>
                <w:lang w:val="cs-CZ"/>
              </w:rPr>
              <w:br/>
            </w:r>
            <w:r w:rsidRPr="007712C8">
              <w:rPr>
                <w:rFonts w:ascii="Times New Roman" w:hAnsi="Times New Roman" w:cs="Times New Roman"/>
                <w:b/>
                <w:spacing w:val="-1"/>
                <w:sz w:val="16"/>
                <w:lang w:val="cs-CZ"/>
              </w:rPr>
              <w:t xml:space="preserve"> </w:t>
            </w:r>
            <w:r w:rsidRPr="007712C8">
              <w:rPr>
                <w:rFonts w:ascii="Times New Roman" w:hAnsi="Times New Roman" w:cs="Times New Roman"/>
                <w:b/>
                <w:sz w:val="16"/>
                <w:lang w:val="cs-CZ"/>
              </w:rPr>
              <w:t>a</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 xml:space="preserve">rozsahu </w:t>
            </w:r>
            <w:r w:rsidRPr="007712C8">
              <w:rPr>
                <w:rFonts w:ascii="Times New Roman" w:hAnsi="Times New Roman" w:cs="Times New Roman"/>
                <w:b/>
                <w:sz w:val="16"/>
                <w:lang w:val="cs-CZ"/>
              </w:rPr>
              <w:t>referenční</w:t>
            </w:r>
            <w:r w:rsidRPr="007712C8">
              <w:rPr>
                <w:rFonts w:ascii="Times New Roman" w:hAnsi="Times New Roman" w:cs="Times New Roman"/>
                <w:b/>
                <w:spacing w:val="-10"/>
                <w:sz w:val="16"/>
                <w:lang w:val="cs-CZ"/>
              </w:rPr>
              <w:t xml:space="preserve"> </w:t>
            </w:r>
            <w:r w:rsidRPr="007712C8">
              <w:rPr>
                <w:rFonts w:ascii="Times New Roman" w:hAnsi="Times New Roman" w:cs="Times New Roman"/>
                <w:b/>
                <w:sz w:val="16"/>
                <w:lang w:val="cs-CZ"/>
              </w:rPr>
              <w:t>služby</w:t>
            </w:r>
          </w:p>
        </w:tc>
        <w:tc>
          <w:tcPr>
            <w:tcW w:w="1134" w:type="dxa"/>
            <w:shd w:val="clear" w:color="auto" w:fill="D9D9D9"/>
            <w:vAlign w:val="center"/>
          </w:tcPr>
          <w:p w14:paraId="5E3C2AA2" w14:textId="77777777" w:rsidR="007712C8" w:rsidRPr="007712C8" w:rsidRDefault="007712C8" w:rsidP="00080809">
            <w:pPr>
              <w:pStyle w:val="TableParagraph"/>
              <w:ind w:left="115" w:right="99" w:hanging="2"/>
              <w:jc w:val="center"/>
              <w:rPr>
                <w:rFonts w:ascii="Times New Roman" w:hAnsi="Times New Roman" w:cs="Times New Roman"/>
                <w:b/>
                <w:sz w:val="16"/>
                <w:lang w:val="cs-CZ"/>
              </w:rPr>
            </w:pPr>
            <w:r w:rsidRPr="007712C8">
              <w:rPr>
                <w:rFonts w:ascii="Times New Roman" w:hAnsi="Times New Roman" w:cs="Times New Roman"/>
                <w:b/>
                <w:spacing w:val="-2"/>
                <w:sz w:val="16"/>
                <w:lang w:val="cs-CZ"/>
              </w:rPr>
              <w:t>Datum</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uzavření</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smlouvy</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(objednávky</w:t>
            </w:r>
            <w:r w:rsidRPr="007712C8">
              <w:rPr>
                <w:rFonts w:ascii="Times New Roman" w:hAnsi="Times New Roman" w:cs="Times New Roman"/>
                <w:b/>
                <w:sz w:val="16"/>
                <w:lang w:val="cs-CZ"/>
              </w:rPr>
              <w:t>)</w:t>
            </w:r>
            <w:r w:rsidRPr="007712C8">
              <w:rPr>
                <w:rFonts w:ascii="Times New Roman" w:hAnsi="Times New Roman" w:cs="Times New Roman"/>
                <w:b/>
                <w:spacing w:val="-1"/>
                <w:sz w:val="16"/>
                <w:lang w:val="cs-CZ"/>
              </w:rPr>
              <w:t xml:space="preserve"> </w:t>
            </w:r>
            <w:r w:rsidRPr="007712C8">
              <w:rPr>
                <w:rFonts w:ascii="Times New Roman" w:hAnsi="Times New Roman" w:cs="Times New Roman"/>
                <w:b/>
                <w:sz w:val="16"/>
                <w:lang w:val="cs-CZ"/>
              </w:rPr>
              <w:t>na</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plnění</w:t>
            </w:r>
            <w:r w:rsidRPr="007712C8">
              <w:rPr>
                <w:rFonts w:ascii="Times New Roman" w:hAnsi="Times New Roman" w:cs="Times New Roman"/>
                <w:b/>
                <w:spacing w:val="40"/>
                <w:sz w:val="16"/>
                <w:lang w:val="cs-CZ"/>
              </w:rPr>
              <w:t xml:space="preserve"> </w:t>
            </w:r>
            <w:r w:rsidRPr="007712C8">
              <w:rPr>
                <w:rFonts w:ascii="Times New Roman" w:hAnsi="Times New Roman" w:cs="Times New Roman"/>
                <w:b/>
                <w:spacing w:val="-2"/>
                <w:sz w:val="16"/>
                <w:lang w:val="cs-CZ"/>
              </w:rPr>
              <w:t>referenčn</w:t>
            </w:r>
            <w:r w:rsidRPr="007712C8">
              <w:rPr>
                <w:rFonts w:ascii="Times New Roman" w:hAnsi="Times New Roman" w:cs="Times New Roman"/>
                <w:b/>
                <w:sz w:val="16"/>
                <w:lang w:val="cs-CZ"/>
              </w:rPr>
              <w:t>í služby</w:t>
            </w:r>
          </w:p>
        </w:tc>
        <w:tc>
          <w:tcPr>
            <w:tcW w:w="2552" w:type="dxa"/>
            <w:shd w:val="clear" w:color="auto" w:fill="D9D9D9"/>
            <w:vAlign w:val="center"/>
          </w:tcPr>
          <w:p w14:paraId="453C6191" w14:textId="77777777" w:rsidR="007712C8" w:rsidRPr="007712C8" w:rsidRDefault="007712C8" w:rsidP="00080809">
            <w:pPr>
              <w:pStyle w:val="TableParagraph"/>
              <w:spacing w:before="1"/>
              <w:ind w:left="11"/>
              <w:jc w:val="center"/>
              <w:rPr>
                <w:rFonts w:ascii="Times New Roman" w:hAnsi="Times New Roman" w:cs="Times New Roman"/>
                <w:sz w:val="16"/>
                <w:lang w:val="cs-CZ"/>
              </w:rPr>
            </w:pPr>
            <w:r w:rsidRPr="007712C8">
              <w:rPr>
                <w:rFonts w:ascii="Times New Roman" w:hAnsi="Times New Roman" w:cs="Times New Roman"/>
                <w:b/>
                <w:sz w:val="16"/>
                <w:lang w:val="cs-CZ"/>
              </w:rPr>
              <w:t>Kontaktní</w:t>
            </w:r>
            <w:r w:rsidRPr="007712C8">
              <w:rPr>
                <w:rFonts w:ascii="Times New Roman" w:hAnsi="Times New Roman" w:cs="Times New Roman"/>
                <w:b/>
                <w:spacing w:val="-10"/>
                <w:sz w:val="16"/>
                <w:lang w:val="cs-CZ"/>
              </w:rPr>
              <w:t xml:space="preserve"> </w:t>
            </w:r>
            <w:r w:rsidRPr="007712C8">
              <w:rPr>
                <w:rFonts w:ascii="Times New Roman" w:hAnsi="Times New Roman" w:cs="Times New Roman"/>
                <w:b/>
                <w:sz w:val="16"/>
                <w:lang w:val="cs-CZ"/>
              </w:rPr>
              <w:t>osoba</w:t>
            </w:r>
            <w:r w:rsidRPr="007712C8">
              <w:rPr>
                <w:rFonts w:ascii="Times New Roman" w:hAnsi="Times New Roman" w:cs="Times New Roman"/>
                <w:b/>
                <w:spacing w:val="-10"/>
                <w:sz w:val="16"/>
                <w:lang w:val="cs-CZ"/>
              </w:rPr>
              <w:t xml:space="preserve"> </w:t>
            </w:r>
            <w:r w:rsidRPr="007712C8">
              <w:rPr>
                <w:rFonts w:ascii="Times New Roman" w:hAnsi="Times New Roman" w:cs="Times New Roman"/>
                <w:b/>
                <w:sz w:val="16"/>
                <w:lang w:val="cs-CZ"/>
              </w:rPr>
              <w:t>objednatele</w:t>
            </w:r>
            <w:r w:rsidRPr="007712C8">
              <w:rPr>
                <w:rFonts w:ascii="Times New Roman" w:hAnsi="Times New Roman" w:cs="Times New Roman"/>
                <w:b/>
                <w:spacing w:val="40"/>
                <w:sz w:val="16"/>
                <w:lang w:val="cs-CZ"/>
              </w:rPr>
              <w:t xml:space="preserve"> </w:t>
            </w:r>
            <w:r w:rsidRPr="007712C8">
              <w:rPr>
                <w:rFonts w:ascii="Times New Roman" w:hAnsi="Times New Roman" w:cs="Times New Roman"/>
                <w:b/>
                <w:sz w:val="16"/>
                <w:lang w:val="cs-CZ"/>
              </w:rPr>
              <w:t xml:space="preserve">referenční služby </w:t>
            </w:r>
            <w:r w:rsidRPr="007712C8">
              <w:rPr>
                <w:rFonts w:ascii="Times New Roman" w:hAnsi="Times New Roman" w:cs="Times New Roman"/>
                <w:b/>
                <w:sz w:val="16"/>
                <w:lang w:val="cs-CZ"/>
              </w:rPr>
              <w:br/>
            </w:r>
            <w:r w:rsidRPr="007712C8">
              <w:rPr>
                <w:rFonts w:ascii="Times New Roman" w:hAnsi="Times New Roman" w:cs="Times New Roman"/>
                <w:sz w:val="16"/>
                <w:lang w:val="cs-CZ"/>
              </w:rPr>
              <w:t>(jméno,</w:t>
            </w:r>
            <w:r w:rsidRPr="007712C8">
              <w:rPr>
                <w:rFonts w:ascii="Times New Roman" w:hAnsi="Times New Roman" w:cs="Times New Roman"/>
                <w:spacing w:val="40"/>
                <w:sz w:val="16"/>
                <w:lang w:val="cs-CZ"/>
              </w:rPr>
              <w:t xml:space="preserve"> </w:t>
            </w:r>
            <w:r w:rsidRPr="007712C8">
              <w:rPr>
                <w:rFonts w:ascii="Times New Roman" w:hAnsi="Times New Roman" w:cs="Times New Roman"/>
                <w:sz w:val="16"/>
                <w:lang w:val="cs-CZ"/>
              </w:rPr>
              <w:t>příjmení, telefon, e-mail</w:t>
            </w:r>
          </w:p>
        </w:tc>
      </w:tr>
      <w:tr w:rsidR="007712C8" w14:paraId="75EDC313" w14:textId="77777777" w:rsidTr="00080809">
        <w:trPr>
          <w:trHeight w:val="948"/>
        </w:trPr>
        <w:tc>
          <w:tcPr>
            <w:tcW w:w="1842" w:type="dxa"/>
          </w:tcPr>
          <w:p w14:paraId="6809827C" w14:textId="77777777" w:rsidR="007712C8" w:rsidRPr="00762CD6" w:rsidRDefault="007712C8" w:rsidP="00080809">
            <w:pPr>
              <w:pStyle w:val="TableParagraph"/>
              <w:spacing w:before="28"/>
              <w:ind w:left="107" w:right="86"/>
              <w:rPr>
                <w:sz w:val="16"/>
                <w:lang w:val="cs-CZ"/>
              </w:rPr>
            </w:pPr>
          </w:p>
        </w:tc>
        <w:tc>
          <w:tcPr>
            <w:tcW w:w="1418" w:type="dxa"/>
          </w:tcPr>
          <w:p w14:paraId="4FDFBE04" w14:textId="77777777" w:rsidR="007712C8" w:rsidRPr="00762CD6" w:rsidRDefault="007712C8" w:rsidP="00080809">
            <w:pPr>
              <w:pStyle w:val="TableParagraph"/>
              <w:ind w:left="107"/>
              <w:rPr>
                <w:sz w:val="16"/>
                <w:lang w:val="cs-CZ"/>
              </w:rPr>
            </w:pPr>
          </w:p>
        </w:tc>
        <w:tc>
          <w:tcPr>
            <w:tcW w:w="1559" w:type="dxa"/>
          </w:tcPr>
          <w:p w14:paraId="558979AA" w14:textId="77777777" w:rsidR="007712C8" w:rsidRPr="00762CD6" w:rsidRDefault="007712C8" w:rsidP="00080809">
            <w:pPr>
              <w:pStyle w:val="TableParagraph"/>
              <w:ind w:left="108" w:right="97"/>
              <w:rPr>
                <w:sz w:val="16"/>
                <w:lang w:val="cs-CZ"/>
              </w:rPr>
            </w:pPr>
          </w:p>
        </w:tc>
        <w:tc>
          <w:tcPr>
            <w:tcW w:w="1134" w:type="dxa"/>
          </w:tcPr>
          <w:p w14:paraId="160D6346" w14:textId="77777777" w:rsidR="007712C8" w:rsidRPr="00762CD6" w:rsidRDefault="007712C8" w:rsidP="00080809">
            <w:pPr>
              <w:pStyle w:val="TableParagraph"/>
              <w:spacing w:before="28"/>
              <w:ind w:left="108"/>
              <w:rPr>
                <w:sz w:val="16"/>
                <w:lang w:val="cs-CZ"/>
              </w:rPr>
            </w:pPr>
          </w:p>
        </w:tc>
        <w:tc>
          <w:tcPr>
            <w:tcW w:w="2552" w:type="dxa"/>
          </w:tcPr>
          <w:p w14:paraId="1AA63937" w14:textId="77777777" w:rsidR="007712C8" w:rsidRPr="00762CD6" w:rsidRDefault="007712C8" w:rsidP="00080809">
            <w:pPr>
              <w:pStyle w:val="TableParagraph"/>
              <w:spacing w:line="183" w:lineRule="exact"/>
              <w:ind w:left="108"/>
              <w:rPr>
                <w:sz w:val="16"/>
                <w:lang w:val="cs-CZ"/>
              </w:rPr>
            </w:pPr>
          </w:p>
        </w:tc>
      </w:tr>
    </w:tbl>
    <w:p w14:paraId="53EE0C97" w14:textId="77777777" w:rsidR="007712C8" w:rsidRDefault="007712C8" w:rsidP="003D295E">
      <w:pPr>
        <w:pStyle w:val="Zkladntext"/>
        <w:spacing w:before="78"/>
        <w:ind w:left="23"/>
      </w:pPr>
    </w:p>
    <w:p w14:paraId="68ADA1F8" w14:textId="77777777" w:rsidR="007712C8" w:rsidRDefault="007712C8" w:rsidP="003D295E">
      <w:pPr>
        <w:pStyle w:val="Zkladntext"/>
        <w:spacing w:before="78"/>
        <w:ind w:left="23"/>
      </w:pPr>
    </w:p>
    <w:p w14:paraId="6A73A62C" w14:textId="77777777" w:rsidR="007712C8" w:rsidRDefault="007712C8" w:rsidP="003D295E">
      <w:pPr>
        <w:pStyle w:val="Zkladntext"/>
        <w:spacing w:before="78"/>
        <w:ind w:left="23"/>
      </w:pPr>
    </w:p>
    <w:p w14:paraId="1E9DAEE7" w14:textId="682B9157" w:rsidR="003D295E" w:rsidRDefault="003D295E" w:rsidP="003D295E">
      <w:pPr>
        <w:pStyle w:val="Zkladntext"/>
        <w:spacing w:before="78"/>
        <w:ind w:left="23"/>
      </w:pPr>
      <w:r>
        <w:t>V</w:t>
      </w:r>
      <w:r>
        <w:rPr>
          <w:spacing w:val="-3"/>
        </w:rPr>
        <w:t xml:space="preserve"> </w:t>
      </w:r>
      <w:r>
        <w:t>Praze</w:t>
      </w:r>
      <w:r>
        <w:rPr>
          <w:spacing w:val="-2"/>
        </w:rPr>
        <w:t xml:space="preserve"> </w:t>
      </w:r>
      <w:r>
        <w:rPr>
          <w:spacing w:val="-5"/>
        </w:rPr>
        <w:t>dne</w:t>
      </w:r>
    </w:p>
    <w:p w14:paraId="224B8C31" w14:textId="77777777" w:rsidR="003D295E" w:rsidRDefault="003D295E" w:rsidP="003D295E">
      <w:pPr>
        <w:pStyle w:val="Zkladntext"/>
        <w:rPr>
          <w:sz w:val="20"/>
        </w:rPr>
      </w:pPr>
    </w:p>
    <w:p w14:paraId="6BBCB5DA" w14:textId="77777777" w:rsidR="0091101C" w:rsidRDefault="0091101C" w:rsidP="003D295E">
      <w:pPr>
        <w:pStyle w:val="Zkladntext"/>
        <w:spacing w:before="172"/>
        <w:rPr>
          <w:sz w:val="20"/>
        </w:rPr>
      </w:pPr>
    </w:p>
    <w:p w14:paraId="474DF716" w14:textId="3604A863" w:rsidR="003D295E" w:rsidRDefault="003D295E" w:rsidP="003D295E">
      <w:pPr>
        <w:pStyle w:val="Zkladntext"/>
        <w:spacing w:before="172"/>
        <w:rPr>
          <w:sz w:val="20"/>
        </w:rPr>
      </w:pPr>
      <w:r>
        <w:rPr>
          <w:noProof/>
          <w:sz w:val="20"/>
        </w:rPr>
        <mc:AlternateContent>
          <mc:Choice Requires="wps">
            <w:drawing>
              <wp:anchor distT="0" distB="0" distL="0" distR="0" simplePos="0" relativeHeight="251664384" behindDoc="1" locked="0" layoutInCell="1" allowOverlap="1" wp14:anchorId="6D46D48A" wp14:editId="515498EF">
                <wp:simplePos x="0" y="0"/>
                <wp:positionH relativeFrom="page">
                  <wp:posOffset>914704</wp:posOffset>
                </wp:positionH>
                <wp:positionV relativeFrom="paragraph">
                  <wp:posOffset>270993</wp:posOffset>
                </wp:positionV>
                <wp:extent cx="17526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3083B1" id="Graphic 14" o:spid="_x0000_s1026" style="position:absolute;margin-left:1in;margin-top:21.35pt;width:13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d1DwIAAFsEAAAOAAAAZHJzL2Uyb0RvYy54bWysVMFu2zAMvQ/YPwi6L3YCL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m8+LpY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QoU+UN0AAAAJAQAADwAAAGRycy9kb3ducmV2LnhtbEyPUUvDQBCE3wX/w7GCb/ZiibaNuRSt&#10;iCAoWvsDtrk1Cc3txdw1if/e7ZO+7bDDzDf5enKtGqgPjWcD17MEFHHpbcOVgd3n09USVIjIFlvP&#10;ZOCHAqyL87McM+tH/qBhGyslIRwyNFDH2GVah7Imh2HmO2L5ffneYRTZV9r2OEq4a/U8SW61w4al&#10;ocaONjWVh+3RGbhxyw0fFuPrczLgGz+8fz96+2LM5cV0fwcq0hT/zHDCF3QohGnvj2yDakWnqWyJ&#10;BtL5ApQYUukDtT8dK9BFrv8vKH4BAAD//wMAUEsBAi0AFAAGAAgAAAAhALaDOJL+AAAA4QEAABMA&#10;AAAAAAAAAAAAAAAAAAAAAFtDb250ZW50X1R5cGVzXS54bWxQSwECLQAUAAYACAAAACEAOP0h/9YA&#10;AACUAQAACwAAAAAAAAAAAAAAAAAvAQAAX3JlbHMvLnJlbHNQSwECLQAUAAYACAAAACEAWUqndQ8C&#10;AABbBAAADgAAAAAAAAAAAAAAAAAuAgAAZHJzL2Uyb0RvYy54bWxQSwECLQAUAAYACAAAACEAQoU+&#10;UN0AAAAJAQAADwAAAAAAAAAAAAAAAABpBAAAZHJzL2Rvd25yZXYueG1sUEsFBgAAAAAEAAQA8wAA&#10;AHMFAAAAAA==&#10;" path="m,l1752600,e" filled="f" strokeweight=".48pt">
                <v:path arrowok="t"/>
                <w10:wrap type="topAndBottom" anchorx="page"/>
              </v:shape>
            </w:pict>
          </mc:Fallback>
        </mc:AlternateContent>
      </w:r>
    </w:p>
    <w:p w14:paraId="150CE52E" w14:textId="440A60EB" w:rsidR="003D295E" w:rsidRDefault="007712C8" w:rsidP="003D295E">
      <w:pPr>
        <w:pStyle w:val="Zkladntext"/>
        <w:spacing w:before="38"/>
        <w:ind w:left="23"/>
      </w:pPr>
      <w:proofErr w:type="spellStart"/>
      <w:r>
        <w:t>xxxx</w:t>
      </w:r>
      <w:proofErr w:type="spellEnd"/>
      <w:r w:rsidR="003D295E">
        <w:t>,</w:t>
      </w:r>
      <w:r w:rsidR="003D295E">
        <w:rPr>
          <w:spacing w:val="-1"/>
        </w:rPr>
        <w:t xml:space="preserve"> </w:t>
      </w:r>
      <w:r w:rsidR="003D295E">
        <w:rPr>
          <w:spacing w:val="-2"/>
        </w:rPr>
        <w:t>advokát</w:t>
      </w:r>
    </w:p>
    <w:p w14:paraId="5E0F0FA5" w14:textId="4CE6E44B" w:rsidR="003D295E" w:rsidRDefault="003D295E">
      <w:pPr>
        <w:rPr>
          <w:rFonts w:eastAsia="Times New Roman"/>
          <w:b/>
          <w:bCs/>
          <w:sz w:val="28"/>
          <w:szCs w:val="28"/>
        </w:rPr>
      </w:pPr>
      <w:r>
        <w:rPr>
          <w:rFonts w:eastAsia="Times New Roman"/>
          <w:b/>
          <w:bCs/>
          <w:sz w:val="28"/>
          <w:szCs w:val="28"/>
        </w:rPr>
        <w:br w:type="page"/>
      </w:r>
    </w:p>
    <w:p w14:paraId="50D0F580" w14:textId="77777777" w:rsidR="00E41E7E" w:rsidRDefault="00E41E7E" w:rsidP="00282ED2">
      <w:pPr>
        <w:ind w:left="60" w:right="40"/>
        <w:jc w:val="center"/>
        <w:rPr>
          <w:rFonts w:eastAsia="Times New Roman"/>
          <w:b/>
          <w:bCs/>
          <w:sz w:val="28"/>
          <w:szCs w:val="28"/>
        </w:rPr>
      </w:pPr>
    </w:p>
    <w:p w14:paraId="78FCE903" w14:textId="5C705F90" w:rsidR="00282ED2" w:rsidRDefault="00282ED2" w:rsidP="00E41E7E">
      <w:pPr>
        <w:spacing w:before="5600"/>
        <w:ind w:left="62" w:right="40"/>
        <w:jc w:val="center"/>
        <w:rPr>
          <w:rFonts w:eastAsia="Times New Roman"/>
          <w:sz w:val="17"/>
          <w:szCs w:val="17"/>
          <w:highlight w:val="yellow"/>
        </w:rPr>
      </w:pPr>
      <w:r>
        <w:rPr>
          <w:rFonts w:eastAsia="Times New Roman"/>
          <w:b/>
          <w:bCs/>
          <w:sz w:val="28"/>
          <w:szCs w:val="28"/>
        </w:rPr>
        <w:t xml:space="preserve">Příloha č. 2 Rámcové dohody – </w:t>
      </w:r>
      <w:r w:rsidRPr="00282ED2">
        <w:rPr>
          <w:rFonts w:eastAsia="Times New Roman"/>
          <w:b/>
          <w:bCs/>
          <w:sz w:val="28"/>
          <w:szCs w:val="28"/>
        </w:rPr>
        <w:t>S</w:t>
      </w:r>
      <w:r>
        <w:rPr>
          <w:rFonts w:eastAsia="Times New Roman"/>
          <w:b/>
          <w:bCs/>
          <w:sz w:val="28"/>
          <w:szCs w:val="28"/>
        </w:rPr>
        <w:t>EZNAM</w:t>
      </w:r>
      <w:r w:rsidRPr="00282ED2">
        <w:rPr>
          <w:rFonts w:eastAsia="Times New Roman"/>
          <w:b/>
          <w:bCs/>
          <w:sz w:val="28"/>
          <w:szCs w:val="28"/>
        </w:rPr>
        <w:t xml:space="preserve"> </w:t>
      </w:r>
      <w:r>
        <w:rPr>
          <w:rFonts w:eastAsia="Times New Roman"/>
          <w:b/>
          <w:bCs/>
          <w:sz w:val="28"/>
          <w:szCs w:val="28"/>
        </w:rPr>
        <w:t>PODDODAVATELŮ A JINÝCH</w:t>
      </w:r>
      <w:r w:rsidRPr="00282ED2">
        <w:rPr>
          <w:rFonts w:eastAsia="Times New Roman"/>
          <w:b/>
          <w:bCs/>
          <w:sz w:val="28"/>
          <w:szCs w:val="28"/>
        </w:rPr>
        <w:t xml:space="preserve"> </w:t>
      </w:r>
      <w:r>
        <w:rPr>
          <w:rFonts w:eastAsia="Times New Roman"/>
          <w:b/>
          <w:bCs/>
          <w:sz w:val="28"/>
          <w:szCs w:val="28"/>
        </w:rPr>
        <w:t>OSOB</w:t>
      </w:r>
    </w:p>
    <w:p w14:paraId="19840D94" w14:textId="5C1F1A5A" w:rsidR="003D295E" w:rsidRDefault="00282ED2" w:rsidP="00282ED2">
      <w:pPr>
        <w:rPr>
          <w:rFonts w:eastAsia="Times New Roman"/>
          <w:sz w:val="17"/>
          <w:szCs w:val="17"/>
          <w:highlight w:val="yellow"/>
        </w:rPr>
      </w:pPr>
      <w:r>
        <w:rPr>
          <w:rFonts w:eastAsia="Times New Roman"/>
          <w:sz w:val="17"/>
          <w:szCs w:val="17"/>
          <w:highlight w:val="yellow"/>
        </w:rPr>
        <w:br w:type="page"/>
      </w:r>
    </w:p>
    <w:p w14:paraId="704B12E0" w14:textId="57CF33D4" w:rsidR="003D295E" w:rsidRPr="003D295E" w:rsidRDefault="003D295E" w:rsidP="003D295E">
      <w:pPr>
        <w:pStyle w:val="Nadpis1"/>
        <w:spacing w:before="78"/>
        <w:ind w:left="1984"/>
        <w:rPr>
          <w:rFonts w:ascii="Times New Roman" w:hAnsi="Times New Roman" w:cs="Times New Roman"/>
          <w:color w:val="auto"/>
        </w:rPr>
      </w:pPr>
      <w:r w:rsidRPr="003D295E">
        <w:rPr>
          <w:rFonts w:ascii="Times New Roman" w:eastAsia="Times New Roman" w:hAnsi="Times New Roman" w:cs="Times New Roman"/>
          <w:b/>
          <w:bCs/>
          <w:color w:val="auto"/>
          <w:sz w:val="28"/>
          <w:szCs w:val="28"/>
        </w:rPr>
        <w:lastRenderedPageBreak/>
        <w:t>SEZNAM PODDODAVATELŮ A JINÝCH OSOB</w:t>
      </w:r>
    </w:p>
    <w:p w14:paraId="0B20119E" w14:textId="77777777" w:rsidR="003D295E" w:rsidRDefault="003D295E" w:rsidP="003D295E">
      <w:pPr>
        <w:pStyle w:val="Zkladntext"/>
        <w:spacing w:before="5"/>
        <w:rPr>
          <w:b/>
        </w:rPr>
      </w:pPr>
    </w:p>
    <w:p w14:paraId="68507FC9" w14:textId="77777777" w:rsidR="003D295E" w:rsidRDefault="003D295E" w:rsidP="003D295E">
      <w:pPr>
        <w:pStyle w:val="Nadpis2"/>
      </w:pPr>
      <w:r>
        <w:t>Společnost:</w:t>
      </w:r>
      <w:r>
        <w:rPr>
          <w:spacing w:val="-4"/>
        </w:rPr>
        <w:t xml:space="preserve"> </w:t>
      </w:r>
      <w:r>
        <w:t>„Společnost</w:t>
      </w:r>
      <w:r>
        <w:rPr>
          <w:spacing w:val="-1"/>
        </w:rPr>
        <w:t xml:space="preserve"> </w:t>
      </w:r>
      <w:proofErr w:type="gramStart"/>
      <w:r>
        <w:t>JV</w:t>
      </w:r>
      <w:r>
        <w:rPr>
          <w:spacing w:val="-1"/>
        </w:rPr>
        <w:t xml:space="preserve"> </w:t>
      </w:r>
      <w:r>
        <w:t>-</w:t>
      </w:r>
      <w:r>
        <w:rPr>
          <w:spacing w:val="-2"/>
        </w:rPr>
        <w:t xml:space="preserve"> </w:t>
      </w:r>
      <w:r>
        <w:t>HVH</w:t>
      </w:r>
      <w:proofErr w:type="gramEnd"/>
      <w:r>
        <w:rPr>
          <w:spacing w:val="-1"/>
        </w:rPr>
        <w:t xml:space="preserve"> </w:t>
      </w:r>
      <w:r>
        <w:t>pro</w:t>
      </w:r>
      <w:r>
        <w:rPr>
          <w:spacing w:val="-1"/>
        </w:rPr>
        <w:t xml:space="preserve"> </w:t>
      </w:r>
      <w:r>
        <w:t>ŘVC</w:t>
      </w:r>
      <w:r>
        <w:rPr>
          <w:spacing w:val="-2"/>
        </w:rPr>
        <w:t xml:space="preserve"> </w:t>
      </w:r>
      <w:r>
        <w:rPr>
          <w:spacing w:val="-5"/>
        </w:rPr>
        <w:t>ČR“</w:t>
      </w:r>
    </w:p>
    <w:p w14:paraId="7343345B" w14:textId="77777777" w:rsidR="003D295E" w:rsidRDefault="003D295E" w:rsidP="003D295E">
      <w:pPr>
        <w:pStyle w:val="Odstavecseseznamem"/>
        <w:widowControl w:val="0"/>
        <w:numPr>
          <w:ilvl w:val="0"/>
          <w:numId w:val="78"/>
        </w:numPr>
        <w:tabs>
          <w:tab w:val="left" w:pos="730"/>
        </w:tabs>
        <w:autoSpaceDE w:val="0"/>
        <w:autoSpaceDN w:val="0"/>
        <w:spacing w:before="22" w:line="259" w:lineRule="auto"/>
        <w:ind w:right="729" w:firstLine="0"/>
        <w:contextualSpacing w:val="0"/>
        <w:jc w:val="both"/>
        <w:rPr>
          <w:sz w:val="24"/>
        </w:rPr>
      </w:pPr>
      <w:r>
        <w:rPr>
          <w:b/>
          <w:sz w:val="24"/>
        </w:rPr>
        <w:t xml:space="preserve">JUDr. Jindřich Vítek, Ph.D., advokát </w:t>
      </w:r>
      <w:r>
        <w:rPr>
          <w:sz w:val="24"/>
        </w:rPr>
        <w:t xml:space="preserve">advokátní kanceláře Matzner &amp; Vítek, se sídlem Anny Letenské 34/7, 120 00 Praha 2, IČO: 636 22 777, zapsaný v seznamu advokátů vedeném ČAK, </w:t>
      </w:r>
      <w:proofErr w:type="spellStart"/>
      <w:r>
        <w:rPr>
          <w:sz w:val="24"/>
        </w:rPr>
        <w:t>ev.č</w:t>
      </w:r>
      <w:proofErr w:type="spellEnd"/>
      <w:r>
        <w:rPr>
          <w:sz w:val="24"/>
        </w:rPr>
        <w:t>. advokáta: 09459</w:t>
      </w:r>
    </w:p>
    <w:p w14:paraId="743C8E4D" w14:textId="77777777" w:rsidR="003D295E" w:rsidRDefault="003D295E" w:rsidP="003D295E">
      <w:pPr>
        <w:pStyle w:val="Odstavecseseznamem"/>
        <w:widowControl w:val="0"/>
        <w:numPr>
          <w:ilvl w:val="0"/>
          <w:numId w:val="78"/>
        </w:numPr>
        <w:tabs>
          <w:tab w:val="left" w:pos="730"/>
        </w:tabs>
        <w:autoSpaceDE w:val="0"/>
        <w:autoSpaceDN w:val="0"/>
        <w:spacing w:line="259" w:lineRule="auto"/>
        <w:ind w:right="726" w:firstLine="0"/>
        <w:contextualSpacing w:val="0"/>
        <w:jc w:val="both"/>
        <w:rPr>
          <w:sz w:val="24"/>
        </w:rPr>
      </w:pPr>
      <w:r>
        <w:rPr>
          <w:b/>
          <w:sz w:val="24"/>
        </w:rPr>
        <w:t>HVH</w:t>
      </w:r>
      <w:r>
        <w:rPr>
          <w:b/>
          <w:spacing w:val="-15"/>
          <w:sz w:val="24"/>
        </w:rPr>
        <w:t xml:space="preserve"> </w:t>
      </w:r>
      <w:r>
        <w:rPr>
          <w:b/>
          <w:sz w:val="24"/>
        </w:rPr>
        <w:t>LEGAL</w:t>
      </w:r>
      <w:r>
        <w:rPr>
          <w:b/>
          <w:spacing w:val="-15"/>
          <w:sz w:val="24"/>
        </w:rPr>
        <w:t xml:space="preserve"> </w:t>
      </w:r>
      <w:r>
        <w:rPr>
          <w:b/>
          <w:sz w:val="24"/>
        </w:rPr>
        <w:t>advokátní</w:t>
      </w:r>
      <w:r>
        <w:rPr>
          <w:b/>
          <w:spacing w:val="-15"/>
          <w:sz w:val="24"/>
        </w:rPr>
        <w:t xml:space="preserve"> </w:t>
      </w:r>
      <w:r>
        <w:rPr>
          <w:b/>
          <w:sz w:val="24"/>
        </w:rPr>
        <w:t>kancelář</w:t>
      </w:r>
      <w:r>
        <w:rPr>
          <w:b/>
          <w:spacing w:val="-15"/>
          <w:sz w:val="24"/>
        </w:rPr>
        <w:t xml:space="preserve"> </w:t>
      </w:r>
      <w:r>
        <w:rPr>
          <w:b/>
          <w:sz w:val="24"/>
        </w:rPr>
        <w:t>s.r.o.,</w:t>
      </w:r>
      <w:r>
        <w:rPr>
          <w:b/>
          <w:spacing w:val="-15"/>
          <w:sz w:val="24"/>
        </w:rPr>
        <w:t xml:space="preserve"> </w:t>
      </w:r>
      <w:r>
        <w:rPr>
          <w:sz w:val="24"/>
        </w:rPr>
        <w:t>IČO:</w:t>
      </w:r>
      <w:r>
        <w:rPr>
          <w:spacing w:val="-15"/>
          <w:sz w:val="24"/>
        </w:rPr>
        <w:t xml:space="preserve"> </w:t>
      </w:r>
      <w:r>
        <w:rPr>
          <w:sz w:val="24"/>
        </w:rPr>
        <w:t>25702599</w:t>
      </w:r>
      <w:r>
        <w:rPr>
          <w:b/>
          <w:sz w:val="24"/>
        </w:rPr>
        <w:t>,</w:t>
      </w:r>
      <w:r>
        <w:rPr>
          <w:b/>
          <w:spacing w:val="-15"/>
          <w:sz w:val="24"/>
        </w:rPr>
        <w:t xml:space="preserve"> </w:t>
      </w:r>
      <w:r>
        <w:rPr>
          <w:sz w:val="24"/>
        </w:rPr>
        <w:t>se</w:t>
      </w:r>
      <w:r>
        <w:rPr>
          <w:spacing w:val="-15"/>
          <w:sz w:val="24"/>
        </w:rPr>
        <w:t xml:space="preserve"> </w:t>
      </w:r>
      <w:r>
        <w:rPr>
          <w:sz w:val="24"/>
        </w:rPr>
        <w:t>sídlem</w:t>
      </w:r>
      <w:r>
        <w:rPr>
          <w:spacing w:val="-15"/>
          <w:sz w:val="24"/>
        </w:rPr>
        <w:t xml:space="preserve"> </w:t>
      </w:r>
      <w:r>
        <w:rPr>
          <w:sz w:val="24"/>
        </w:rPr>
        <w:t>Korunní</w:t>
      </w:r>
      <w:r>
        <w:rPr>
          <w:spacing w:val="-15"/>
          <w:sz w:val="24"/>
        </w:rPr>
        <w:t xml:space="preserve"> </w:t>
      </w:r>
      <w:r>
        <w:rPr>
          <w:sz w:val="24"/>
        </w:rPr>
        <w:t>1302/88, Vinohrady, 101 00 Praha 10</w:t>
      </w:r>
      <w:r>
        <w:rPr>
          <w:b/>
          <w:sz w:val="24"/>
        </w:rPr>
        <w:t xml:space="preserve">, </w:t>
      </w:r>
      <w:r>
        <w:rPr>
          <w:sz w:val="24"/>
        </w:rPr>
        <w:t xml:space="preserve">zapsaná v obchodním rejstříku vedeném Městským soudem v Praze pod </w:t>
      </w:r>
      <w:proofErr w:type="spellStart"/>
      <w:r>
        <w:rPr>
          <w:sz w:val="24"/>
        </w:rPr>
        <w:t>sp</w:t>
      </w:r>
      <w:proofErr w:type="spellEnd"/>
      <w:r>
        <w:rPr>
          <w:sz w:val="24"/>
        </w:rPr>
        <w:t>. zn. C 62570</w:t>
      </w:r>
    </w:p>
    <w:p w14:paraId="0111F927" w14:textId="77777777" w:rsidR="003D295E" w:rsidRDefault="003D295E" w:rsidP="002F7024">
      <w:pPr>
        <w:spacing w:before="200" w:line="266" w:lineRule="auto"/>
        <w:ind w:left="23" w:right="726"/>
        <w:jc w:val="both"/>
        <w:rPr>
          <w:sz w:val="24"/>
        </w:rPr>
      </w:pPr>
      <w:r>
        <w:rPr>
          <w:sz w:val="24"/>
        </w:rPr>
        <w:t xml:space="preserve">jakožto účastník v zadávacím řízení na veřejnou zakázku </w:t>
      </w:r>
      <w:r>
        <w:rPr>
          <w:b/>
          <w:sz w:val="24"/>
        </w:rPr>
        <w:t>„</w:t>
      </w:r>
      <w:r>
        <w:rPr>
          <w:b/>
        </w:rPr>
        <w:t>Obecné právní služby poskytované pro</w:t>
      </w:r>
      <w:r>
        <w:rPr>
          <w:b/>
          <w:spacing w:val="-1"/>
        </w:rPr>
        <w:t xml:space="preserve"> </w:t>
      </w:r>
      <w:r>
        <w:rPr>
          <w:b/>
        </w:rPr>
        <w:t>ŘVC</w:t>
      </w:r>
      <w:r>
        <w:rPr>
          <w:b/>
          <w:spacing w:val="-2"/>
        </w:rPr>
        <w:t xml:space="preserve"> </w:t>
      </w:r>
      <w:r>
        <w:rPr>
          <w:b/>
        </w:rPr>
        <w:t>ČR</w:t>
      </w:r>
      <w:r>
        <w:rPr>
          <w:b/>
          <w:spacing w:val="-2"/>
        </w:rPr>
        <w:t xml:space="preserve"> </w:t>
      </w:r>
      <w:r>
        <w:rPr>
          <w:b/>
        </w:rPr>
        <w:t>na</w:t>
      </w:r>
      <w:r>
        <w:rPr>
          <w:b/>
          <w:spacing w:val="-1"/>
        </w:rPr>
        <w:t xml:space="preserve"> </w:t>
      </w:r>
      <w:r>
        <w:rPr>
          <w:b/>
        </w:rPr>
        <w:t>období 2026</w:t>
      </w:r>
      <w:r>
        <w:rPr>
          <w:b/>
          <w:spacing w:val="-1"/>
        </w:rPr>
        <w:t xml:space="preserve"> </w:t>
      </w:r>
      <w:r>
        <w:rPr>
          <w:b/>
        </w:rPr>
        <w:t>až</w:t>
      </w:r>
      <w:r>
        <w:rPr>
          <w:b/>
          <w:spacing w:val="-1"/>
        </w:rPr>
        <w:t xml:space="preserve"> </w:t>
      </w:r>
      <w:r>
        <w:rPr>
          <w:b/>
        </w:rPr>
        <w:t>2027</w:t>
      </w:r>
      <w:r>
        <w:rPr>
          <w:b/>
          <w:sz w:val="24"/>
        </w:rPr>
        <w:t>“</w:t>
      </w:r>
      <w:r>
        <w:rPr>
          <w:sz w:val="24"/>
        </w:rPr>
        <w:t>,</w:t>
      </w:r>
      <w:r>
        <w:rPr>
          <w:spacing w:val="-1"/>
          <w:sz w:val="24"/>
        </w:rPr>
        <w:t xml:space="preserve"> </w:t>
      </w:r>
      <w:r>
        <w:rPr>
          <w:sz w:val="24"/>
        </w:rPr>
        <w:t>ev.</w:t>
      </w:r>
      <w:r>
        <w:rPr>
          <w:spacing w:val="-1"/>
          <w:sz w:val="24"/>
        </w:rPr>
        <w:t xml:space="preserve"> </w:t>
      </w:r>
      <w:r>
        <w:rPr>
          <w:sz w:val="24"/>
        </w:rPr>
        <w:t>č.</w:t>
      </w:r>
      <w:r>
        <w:rPr>
          <w:spacing w:val="-1"/>
          <w:sz w:val="24"/>
        </w:rPr>
        <w:t xml:space="preserve"> </w:t>
      </w:r>
      <w:r>
        <w:rPr>
          <w:sz w:val="24"/>
        </w:rPr>
        <w:t>dle</w:t>
      </w:r>
      <w:r>
        <w:rPr>
          <w:spacing w:val="-1"/>
          <w:sz w:val="24"/>
        </w:rPr>
        <w:t xml:space="preserve"> </w:t>
      </w:r>
      <w:r>
        <w:rPr>
          <w:sz w:val="24"/>
        </w:rPr>
        <w:t>Věstníku</w:t>
      </w:r>
      <w:r>
        <w:rPr>
          <w:spacing w:val="-1"/>
          <w:sz w:val="24"/>
        </w:rPr>
        <w:t xml:space="preserve"> </w:t>
      </w:r>
      <w:r>
        <w:rPr>
          <w:sz w:val="24"/>
        </w:rPr>
        <w:t xml:space="preserve">veřejných zakázek </w:t>
      </w:r>
      <w:r>
        <w:rPr>
          <w:color w:val="000000"/>
          <w:sz w:val="24"/>
          <w:highlight w:val="cyan"/>
        </w:rPr>
        <w:t>[bude</w:t>
      </w:r>
      <w:r>
        <w:rPr>
          <w:color w:val="000000"/>
          <w:spacing w:val="-3"/>
          <w:sz w:val="24"/>
          <w:highlight w:val="cyan"/>
        </w:rPr>
        <w:t xml:space="preserve"> </w:t>
      </w:r>
      <w:r>
        <w:rPr>
          <w:color w:val="000000"/>
          <w:sz w:val="24"/>
          <w:highlight w:val="cyan"/>
        </w:rPr>
        <w:t>doplněno]</w:t>
      </w:r>
    </w:p>
    <w:p w14:paraId="73546F48" w14:textId="0251902A" w:rsidR="002F7024" w:rsidRPr="002F7024" w:rsidRDefault="002F7024" w:rsidP="00230F9A">
      <w:pPr>
        <w:pStyle w:val="Zkladntext"/>
        <w:spacing w:before="600" w:line="269" w:lineRule="auto"/>
        <w:ind w:left="567" w:right="731"/>
        <w:rPr>
          <w:b/>
          <w:bCs/>
          <w:sz w:val="28"/>
          <w:szCs w:val="28"/>
        </w:rPr>
      </w:pPr>
      <w:r w:rsidRPr="002F7024">
        <w:rPr>
          <w:b/>
          <w:bCs/>
          <w:sz w:val="28"/>
          <w:szCs w:val="28"/>
        </w:rPr>
        <w:t>I)</w:t>
      </w:r>
    </w:p>
    <w:p w14:paraId="5FD092BB" w14:textId="33BCF6CA" w:rsidR="003D295E" w:rsidRDefault="003D295E" w:rsidP="002F7024">
      <w:pPr>
        <w:pStyle w:val="Zkladntext"/>
        <w:spacing w:before="200" w:line="269" w:lineRule="auto"/>
        <w:ind w:left="23" w:right="731"/>
        <w:jc w:val="both"/>
      </w:pPr>
      <w:r>
        <w:t>v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5F99F310" w14:textId="77777777" w:rsidR="003D295E" w:rsidRDefault="003D295E" w:rsidP="003D295E">
      <w:pPr>
        <w:pStyle w:val="Zkladntext"/>
        <w:spacing w:before="77" w:after="1"/>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47"/>
        <w:gridCol w:w="3260"/>
        <w:gridCol w:w="2951"/>
      </w:tblGrid>
      <w:tr w:rsidR="003D295E" w14:paraId="7BB32519" w14:textId="77777777" w:rsidTr="002F7024">
        <w:trPr>
          <w:trHeight w:val="1151"/>
        </w:trPr>
        <w:tc>
          <w:tcPr>
            <w:tcW w:w="3147" w:type="dxa"/>
            <w:vAlign w:val="center"/>
          </w:tcPr>
          <w:p w14:paraId="300E9291" w14:textId="77777777" w:rsidR="003D295E" w:rsidRPr="002F7024" w:rsidRDefault="003D295E" w:rsidP="002F7024">
            <w:pPr>
              <w:pStyle w:val="TableParagraph"/>
              <w:spacing w:line="276" w:lineRule="auto"/>
              <w:ind w:left="107" w:right="90"/>
              <w:jc w:val="center"/>
              <w:rPr>
                <w:rFonts w:ascii="Times New Roman" w:hAnsi="Times New Roman" w:cs="Times New Roman"/>
                <w:b/>
                <w:sz w:val="24"/>
                <w:lang w:val="cs-CZ"/>
              </w:rPr>
            </w:pPr>
            <w:r w:rsidRPr="002F7024">
              <w:rPr>
                <w:rFonts w:ascii="Times New Roman" w:hAnsi="Times New Roman" w:cs="Times New Roman"/>
                <w:b/>
                <w:sz w:val="24"/>
                <w:lang w:val="cs-CZ"/>
              </w:rPr>
              <w:t xml:space="preserve">Obchodní firma nebo název nebo jméno a příjmení </w:t>
            </w:r>
            <w:r w:rsidRPr="002F7024">
              <w:rPr>
                <w:rFonts w:ascii="Times New Roman" w:hAnsi="Times New Roman" w:cs="Times New Roman"/>
                <w:b/>
                <w:spacing w:val="-2"/>
                <w:sz w:val="24"/>
                <w:lang w:val="cs-CZ"/>
              </w:rPr>
              <w:t>poddodavatele</w:t>
            </w:r>
          </w:p>
        </w:tc>
        <w:tc>
          <w:tcPr>
            <w:tcW w:w="3260" w:type="dxa"/>
            <w:vAlign w:val="center"/>
          </w:tcPr>
          <w:p w14:paraId="3A1991C7" w14:textId="349CB328" w:rsidR="003D295E" w:rsidRPr="002F7024" w:rsidRDefault="003D295E" w:rsidP="002F7024">
            <w:pPr>
              <w:pStyle w:val="TableParagraph"/>
              <w:spacing w:before="157" w:line="276" w:lineRule="auto"/>
              <w:ind w:left="105"/>
              <w:jc w:val="center"/>
              <w:rPr>
                <w:rFonts w:ascii="Times New Roman" w:hAnsi="Times New Roman" w:cs="Times New Roman"/>
                <w:b/>
                <w:sz w:val="24"/>
                <w:lang w:val="cs-CZ"/>
              </w:rPr>
            </w:pPr>
            <w:r w:rsidRPr="002F7024">
              <w:rPr>
                <w:rFonts w:ascii="Times New Roman" w:hAnsi="Times New Roman" w:cs="Times New Roman"/>
                <w:b/>
                <w:sz w:val="24"/>
                <w:lang w:val="cs-CZ"/>
              </w:rPr>
              <w:t>IČO</w:t>
            </w:r>
            <w:r w:rsidRPr="002F7024">
              <w:rPr>
                <w:rFonts w:ascii="Times New Roman" w:hAnsi="Times New Roman" w:cs="Times New Roman"/>
                <w:b/>
                <w:spacing w:val="-8"/>
                <w:sz w:val="24"/>
                <w:lang w:val="cs-CZ"/>
              </w:rPr>
              <w:t xml:space="preserve"> </w:t>
            </w:r>
            <w:r w:rsidRPr="002F7024">
              <w:rPr>
                <w:rFonts w:ascii="Times New Roman" w:hAnsi="Times New Roman" w:cs="Times New Roman"/>
                <w:b/>
                <w:sz w:val="24"/>
                <w:lang w:val="cs-CZ"/>
              </w:rPr>
              <w:t>(pokud</w:t>
            </w:r>
            <w:r w:rsidRPr="002F7024">
              <w:rPr>
                <w:rFonts w:ascii="Times New Roman" w:hAnsi="Times New Roman" w:cs="Times New Roman"/>
                <w:b/>
                <w:spacing w:val="-10"/>
                <w:sz w:val="24"/>
                <w:lang w:val="cs-CZ"/>
              </w:rPr>
              <w:t xml:space="preserve"> </w:t>
            </w:r>
            <w:r w:rsidRPr="002F7024">
              <w:rPr>
                <w:rFonts w:ascii="Times New Roman" w:hAnsi="Times New Roman" w:cs="Times New Roman"/>
                <w:b/>
                <w:sz w:val="24"/>
                <w:lang w:val="cs-CZ"/>
              </w:rPr>
              <w:t>bylo</w:t>
            </w:r>
            <w:r w:rsidRPr="002F7024">
              <w:rPr>
                <w:rFonts w:ascii="Times New Roman" w:hAnsi="Times New Roman" w:cs="Times New Roman"/>
                <w:b/>
                <w:spacing w:val="-10"/>
                <w:sz w:val="24"/>
                <w:lang w:val="cs-CZ"/>
              </w:rPr>
              <w:t xml:space="preserve"> </w:t>
            </w:r>
            <w:r w:rsidRPr="002F7024">
              <w:rPr>
                <w:rFonts w:ascii="Times New Roman" w:hAnsi="Times New Roman" w:cs="Times New Roman"/>
                <w:b/>
                <w:sz w:val="24"/>
                <w:lang w:val="cs-CZ"/>
              </w:rPr>
              <w:t>přiděleno)</w:t>
            </w:r>
            <w:r w:rsidRPr="002F7024">
              <w:rPr>
                <w:rFonts w:ascii="Times New Roman" w:hAnsi="Times New Roman" w:cs="Times New Roman"/>
                <w:b/>
                <w:spacing w:val="-9"/>
                <w:sz w:val="24"/>
                <w:lang w:val="cs-CZ"/>
              </w:rPr>
              <w:t xml:space="preserve"> </w:t>
            </w:r>
            <w:r w:rsidR="002F7024" w:rsidRPr="002F7024">
              <w:rPr>
                <w:rFonts w:ascii="Times New Roman" w:hAnsi="Times New Roman" w:cs="Times New Roman"/>
                <w:b/>
                <w:spacing w:val="-9"/>
                <w:sz w:val="24"/>
                <w:lang w:val="cs-CZ"/>
              </w:rPr>
              <w:br/>
            </w:r>
            <w:r w:rsidRPr="002F7024">
              <w:rPr>
                <w:rFonts w:ascii="Times New Roman" w:hAnsi="Times New Roman" w:cs="Times New Roman"/>
                <w:b/>
                <w:sz w:val="24"/>
                <w:lang w:val="cs-CZ"/>
              </w:rPr>
              <w:t>a sídlo poddodavatele</w:t>
            </w:r>
          </w:p>
        </w:tc>
        <w:tc>
          <w:tcPr>
            <w:tcW w:w="2951" w:type="dxa"/>
            <w:vAlign w:val="center"/>
          </w:tcPr>
          <w:p w14:paraId="01FA559D" w14:textId="7A91E343" w:rsidR="003D295E" w:rsidRPr="002F7024" w:rsidRDefault="003D295E" w:rsidP="002F7024">
            <w:pPr>
              <w:pStyle w:val="TableParagraph"/>
              <w:spacing w:line="276" w:lineRule="auto"/>
              <w:ind w:left="107" w:right="93"/>
              <w:jc w:val="center"/>
              <w:rPr>
                <w:rFonts w:ascii="Times New Roman" w:hAnsi="Times New Roman" w:cs="Times New Roman"/>
                <w:b/>
                <w:sz w:val="24"/>
                <w:lang w:val="cs-CZ"/>
              </w:rPr>
            </w:pPr>
            <w:r w:rsidRPr="002F7024">
              <w:rPr>
                <w:rFonts w:ascii="Times New Roman" w:hAnsi="Times New Roman" w:cs="Times New Roman"/>
                <w:b/>
                <w:sz w:val="24"/>
                <w:lang w:val="cs-CZ"/>
              </w:rPr>
              <w:t xml:space="preserve">Část veřejné zakázky, kterou bude </w:t>
            </w:r>
            <w:r w:rsidR="002F7024">
              <w:rPr>
                <w:rFonts w:ascii="Times New Roman" w:hAnsi="Times New Roman" w:cs="Times New Roman"/>
                <w:b/>
                <w:sz w:val="24"/>
                <w:lang w:val="cs-CZ"/>
              </w:rPr>
              <w:br/>
            </w:r>
            <w:r w:rsidRPr="002F7024">
              <w:rPr>
                <w:rFonts w:ascii="Times New Roman" w:hAnsi="Times New Roman" w:cs="Times New Roman"/>
                <w:b/>
                <w:sz w:val="24"/>
                <w:lang w:val="cs-CZ"/>
              </w:rPr>
              <w:t xml:space="preserve">poddodavatel </w:t>
            </w:r>
            <w:r w:rsidRPr="002F7024">
              <w:rPr>
                <w:rFonts w:ascii="Times New Roman" w:hAnsi="Times New Roman" w:cs="Times New Roman"/>
                <w:b/>
                <w:spacing w:val="-4"/>
                <w:sz w:val="24"/>
                <w:lang w:val="cs-CZ"/>
              </w:rPr>
              <w:t>plnit</w:t>
            </w:r>
          </w:p>
        </w:tc>
      </w:tr>
      <w:tr w:rsidR="003D295E" w14:paraId="24A28F34" w14:textId="77777777" w:rsidTr="002F7024">
        <w:trPr>
          <w:trHeight w:val="1252"/>
        </w:trPr>
        <w:tc>
          <w:tcPr>
            <w:tcW w:w="3147" w:type="dxa"/>
          </w:tcPr>
          <w:p w14:paraId="22A331B6" w14:textId="77777777" w:rsidR="003D295E" w:rsidRPr="004C44BA" w:rsidRDefault="003D295E" w:rsidP="00184965">
            <w:pPr>
              <w:pStyle w:val="TableParagraph"/>
              <w:ind w:left="244"/>
              <w:rPr>
                <w:sz w:val="24"/>
                <w:lang w:val="cs-CZ"/>
              </w:rPr>
            </w:pPr>
          </w:p>
        </w:tc>
        <w:tc>
          <w:tcPr>
            <w:tcW w:w="3260" w:type="dxa"/>
          </w:tcPr>
          <w:p w14:paraId="69B6E6CF" w14:textId="77777777" w:rsidR="003D295E" w:rsidRPr="004C44BA" w:rsidRDefault="003D295E" w:rsidP="00184965">
            <w:pPr>
              <w:pStyle w:val="TableParagraph"/>
              <w:spacing w:before="161" w:line="276" w:lineRule="auto"/>
              <w:ind w:left="63" w:right="53"/>
              <w:jc w:val="center"/>
              <w:rPr>
                <w:sz w:val="24"/>
                <w:lang w:val="cs-CZ"/>
              </w:rPr>
            </w:pPr>
          </w:p>
        </w:tc>
        <w:tc>
          <w:tcPr>
            <w:tcW w:w="2951" w:type="dxa"/>
            <w:vAlign w:val="center"/>
          </w:tcPr>
          <w:p w14:paraId="28C18F48" w14:textId="00BBA285" w:rsidR="003D295E" w:rsidRPr="00230F9A" w:rsidRDefault="002F7024" w:rsidP="00184965">
            <w:pPr>
              <w:pStyle w:val="TableParagraph"/>
              <w:ind w:left="16"/>
              <w:jc w:val="center"/>
              <w:rPr>
                <w:rFonts w:ascii="Times New Roman" w:hAnsi="Times New Roman" w:cs="Times New Roman"/>
                <w:sz w:val="24"/>
              </w:rPr>
            </w:pPr>
            <w:r w:rsidRPr="00230F9A">
              <w:rPr>
                <w:rFonts w:ascii="Times New Roman" w:hAnsi="Times New Roman" w:cs="Times New Roman"/>
                <w:sz w:val="24"/>
              </w:rPr>
              <w:t>20 %</w:t>
            </w:r>
          </w:p>
        </w:tc>
      </w:tr>
    </w:tbl>
    <w:p w14:paraId="247DD17F" w14:textId="3677AF78" w:rsidR="003D295E" w:rsidRPr="002F7024" w:rsidRDefault="002F7024" w:rsidP="00230F9A">
      <w:pPr>
        <w:pStyle w:val="Nadpis1"/>
        <w:spacing w:before="600"/>
        <w:ind w:left="567"/>
        <w:rPr>
          <w:rFonts w:ascii="Times New Roman" w:hAnsi="Times New Roman" w:cs="Times New Roman"/>
          <w:b/>
          <w:bCs/>
          <w:color w:val="auto"/>
          <w:sz w:val="28"/>
          <w:szCs w:val="28"/>
        </w:rPr>
      </w:pPr>
      <w:r w:rsidRPr="002F7024">
        <w:rPr>
          <w:rFonts w:ascii="Times New Roman" w:hAnsi="Times New Roman" w:cs="Times New Roman"/>
          <w:b/>
          <w:bCs/>
          <w:color w:val="auto"/>
          <w:spacing w:val="-5"/>
          <w:sz w:val="28"/>
          <w:szCs w:val="28"/>
        </w:rPr>
        <w:t>II)</w:t>
      </w:r>
    </w:p>
    <w:p w14:paraId="09DAAF82" w14:textId="77777777" w:rsidR="003D295E" w:rsidRDefault="003D295E" w:rsidP="003D295E">
      <w:pPr>
        <w:pStyle w:val="Zkladntext"/>
        <w:spacing w:before="177" w:line="271" w:lineRule="auto"/>
        <w:ind w:left="23" w:right="725"/>
        <w:jc w:val="both"/>
      </w:pPr>
      <w:r>
        <w:rPr>
          <w:i/>
        </w:rPr>
        <w:t>v</w:t>
      </w:r>
      <w:r>
        <w:rPr>
          <w:i/>
          <w:spacing w:val="-2"/>
        </w:rPr>
        <w:t xml:space="preserve"> </w:t>
      </w:r>
      <w:r>
        <w:t>souladu</w:t>
      </w:r>
      <w:r>
        <w:rPr>
          <w:spacing w:val="-1"/>
        </w:rPr>
        <w:t xml:space="preserve"> </w:t>
      </w:r>
      <w:r>
        <w:t>s</w:t>
      </w:r>
      <w:r>
        <w:rPr>
          <w:spacing w:val="-1"/>
        </w:rPr>
        <w:t xml:space="preserve"> </w:t>
      </w:r>
      <w:r>
        <w:t>požadavky</w:t>
      </w:r>
      <w:r>
        <w:rPr>
          <w:spacing w:val="-1"/>
        </w:rPr>
        <w:t xml:space="preserve"> </w:t>
      </w:r>
      <w:r>
        <w:t>§</w:t>
      </w:r>
      <w:r>
        <w:rPr>
          <w:spacing w:val="-1"/>
        </w:rPr>
        <w:t xml:space="preserve"> </w:t>
      </w:r>
      <w:r>
        <w:t>83</w:t>
      </w:r>
      <w:r>
        <w:rPr>
          <w:spacing w:val="-1"/>
        </w:rPr>
        <w:t xml:space="preserve"> </w:t>
      </w:r>
      <w:r>
        <w:t>odst.</w:t>
      </w:r>
      <w:r>
        <w:rPr>
          <w:spacing w:val="-1"/>
        </w:rPr>
        <w:t xml:space="preserve"> </w:t>
      </w:r>
      <w:r>
        <w:t>1</w:t>
      </w:r>
      <w:r>
        <w:rPr>
          <w:spacing w:val="-1"/>
        </w:rPr>
        <w:t xml:space="preserve"> </w:t>
      </w:r>
      <w:r>
        <w:t>zákona</w:t>
      </w:r>
      <w:r>
        <w:rPr>
          <w:spacing w:val="-2"/>
        </w:rPr>
        <w:t xml:space="preserve"> </w:t>
      </w:r>
      <w:r>
        <w:t>č.</w:t>
      </w:r>
      <w:r>
        <w:rPr>
          <w:spacing w:val="-1"/>
        </w:rPr>
        <w:t xml:space="preserve"> </w:t>
      </w:r>
      <w:r>
        <w:t>134/2016</w:t>
      </w:r>
      <w:r>
        <w:rPr>
          <w:spacing w:val="-1"/>
        </w:rPr>
        <w:t xml:space="preserve"> </w:t>
      </w:r>
      <w:r>
        <w:t>Sb.,</w:t>
      </w:r>
      <w:r>
        <w:rPr>
          <w:spacing w:val="-1"/>
        </w:rPr>
        <w:t xml:space="preserve"> </w:t>
      </w:r>
      <w:r>
        <w:t>o</w:t>
      </w:r>
      <w:r>
        <w:rPr>
          <w:spacing w:val="-1"/>
        </w:rPr>
        <w:t xml:space="preserve"> </w:t>
      </w:r>
      <w:r>
        <w:t>zadávání</w:t>
      </w:r>
      <w:r>
        <w:rPr>
          <w:spacing w:val="-1"/>
        </w:rPr>
        <w:t xml:space="preserve"> </w:t>
      </w:r>
      <w:r>
        <w:t>veřejných</w:t>
      </w:r>
      <w:r>
        <w:rPr>
          <w:spacing w:val="-2"/>
        </w:rPr>
        <w:t xml:space="preserve"> </w:t>
      </w:r>
      <w:r>
        <w:t>zakázek,</w:t>
      </w:r>
      <w:r>
        <w:rPr>
          <w:spacing w:val="-1"/>
        </w:rPr>
        <w:t xml:space="preserve"> </w:t>
      </w:r>
      <w:r>
        <w:t>ve znění pozdějších předpisů, níže předkládá seznam jiných osob, 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258BD4D0" w14:textId="77777777" w:rsidR="003D295E" w:rsidRDefault="003D295E" w:rsidP="003D295E">
      <w:pPr>
        <w:pStyle w:val="Zkladntext"/>
        <w:spacing w:line="271" w:lineRule="auto"/>
        <w:jc w:val="both"/>
        <w:sectPr w:rsidR="003D295E" w:rsidSect="003D295E">
          <w:headerReference w:type="even" r:id="rId12"/>
          <w:type w:val="continuous"/>
          <w:pgSz w:w="11900" w:h="16850"/>
          <w:pgMar w:top="1360" w:right="708" w:bottom="280" w:left="1417" w:header="0" w:footer="0" w:gutter="0"/>
          <w:cols w:space="708"/>
        </w:sectPr>
      </w:pPr>
    </w:p>
    <w:p w14:paraId="781FE37B" w14:textId="77777777" w:rsidR="003D295E" w:rsidRDefault="003D295E" w:rsidP="003D295E">
      <w:pPr>
        <w:pStyle w:val="Zkladntext"/>
        <w:spacing w:before="227"/>
        <w:rPr>
          <w:b/>
          <w:sz w:val="20"/>
        </w:rPr>
      </w:pPr>
    </w:p>
    <w:tbl>
      <w:tblPr>
        <w:tblStyle w:val="TableNormal"/>
        <w:tblW w:w="9356"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6"/>
        <w:gridCol w:w="3118"/>
        <w:gridCol w:w="3402"/>
      </w:tblGrid>
      <w:tr w:rsidR="003D295E" w14:paraId="3642F9BC" w14:textId="77777777" w:rsidTr="00C7583C">
        <w:trPr>
          <w:trHeight w:val="1240"/>
        </w:trPr>
        <w:tc>
          <w:tcPr>
            <w:tcW w:w="2836" w:type="dxa"/>
            <w:vAlign w:val="center"/>
          </w:tcPr>
          <w:p w14:paraId="7A66CB95" w14:textId="577BFD0C" w:rsidR="003D295E" w:rsidRPr="00E6388F" w:rsidRDefault="003D295E" w:rsidP="00E6388F">
            <w:pPr>
              <w:pStyle w:val="TableParagraph"/>
              <w:spacing w:before="1"/>
              <w:jc w:val="center"/>
              <w:rPr>
                <w:rFonts w:ascii="Times New Roman" w:hAnsi="Times New Roman" w:cs="Times New Roman"/>
                <w:b/>
                <w:sz w:val="24"/>
                <w:szCs w:val="24"/>
                <w:lang w:val="cs-CZ"/>
              </w:rPr>
            </w:pPr>
            <w:r w:rsidRPr="00E6388F">
              <w:rPr>
                <w:rFonts w:ascii="Times New Roman" w:hAnsi="Times New Roman" w:cs="Times New Roman"/>
                <w:b/>
                <w:sz w:val="24"/>
                <w:szCs w:val="24"/>
                <w:lang w:val="cs-CZ"/>
              </w:rPr>
              <w:t xml:space="preserve">Obchodní firma nebo název nebo jméno </w:t>
            </w:r>
            <w:r w:rsidR="00E6388F">
              <w:rPr>
                <w:rFonts w:ascii="Times New Roman" w:hAnsi="Times New Roman" w:cs="Times New Roman"/>
                <w:b/>
                <w:sz w:val="24"/>
                <w:szCs w:val="24"/>
                <w:lang w:val="cs-CZ"/>
              </w:rPr>
              <w:br/>
            </w:r>
            <w:r w:rsidRPr="00E6388F">
              <w:rPr>
                <w:rFonts w:ascii="Times New Roman" w:hAnsi="Times New Roman" w:cs="Times New Roman"/>
                <w:b/>
                <w:sz w:val="24"/>
                <w:szCs w:val="24"/>
                <w:lang w:val="cs-CZ"/>
              </w:rPr>
              <w:t xml:space="preserve">a příjmení jiné </w:t>
            </w:r>
            <w:r w:rsidRPr="00E6388F">
              <w:rPr>
                <w:rFonts w:ascii="Times New Roman" w:hAnsi="Times New Roman" w:cs="Times New Roman"/>
                <w:b/>
                <w:spacing w:val="-4"/>
                <w:sz w:val="24"/>
                <w:szCs w:val="24"/>
                <w:lang w:val="cs-CZ"/>
              </w:rPr>
              <w:t>osoby</w:t>
            </w:r>
          </w:p>
        </w:tc>
        <w:tc>
          <w:tcPr>
            <w:tcW w:w="3118" w:type="dxa"/>
            <w:vAlign w:val="center"/>
          </w:tcPr>
          <w:p w14:paraId="549D1487" w14:textId="058D01F1" w:rsidR="003D295E" w:rsidRPr="00E6388F" w:rsidRDefault="003D295E" w:rsidP="00E6388F">
            <w:pPr>
              <w:pStyle w:val="TableParagraph"/>
              <w:spacing w:before="159"/>
              <w:jc w:val="center"/>
              <w:rPr>
                <w:rFonts w:ascii="Times New Roman" w:hAnsi="Times New Roman" w:cs="Times New Roman"/>
                <w:b/>
                <w:sz w:val="24"/>
                <w:szCs w:val="24"/>
                <w:lang w:val="cs-CZ"/>
              </w:rPr>
            </w:pPr>
            <w:r w:rsidRPr="00E6388F">
              <w:rPr>
                <w:rFonts w:ascii="Times New Roman" w:hAnsi="Times New Roman" w:cs="Times New Roman"/>
                <w:b/>
                <w:sz w:val="24"/>
                <w:szCs w:val="24"/>
                <w:lang w:val="cs-CZ"/>
              </w:rPr>
              <w:t>IČO</w:t>
            </w:r>
            <w:r w:rsidRPr="00E6388F">
              <w:rPr>
                <w:rFonts w:ascii="Times New Roman" w:hAnsi="Times New Roman" w:cs="Times New Roman"/>
                <w:b/>
                <w:spacing w:val="-8"/>
                <w:sz w:val="24"/>
                <w:szCs w:val="24"/>
                <w:lang w:val="cs-CZ"/>
              </w:rPr>
              <w:t xml:space="preserve"> </w:t>
            </w:r>
            <w:r w:rsidRPr="00E6388F">
              <w:rPr>
                <w:rFonts w:ascii="Times New Roman" w:hAnsi="Times New Roman" w:cs="Times New Roman"/>
                <w:b/>
                <w:sz w:val="24"/>
                <w:szCs w:val="24"/>
                <w:lang w:val="cs-CZ"/>
              </w:rPr>
              <w:t>(pokud</w:t>
            </w:r>
            <w:r w:rsidRPr="00E6388F">
              <w:rPr>
                <w:rFonts w:ascii="Times New Roman" w:hAnsi="Times New Roman" w:cs="Times New Roman"/>
                <w:b/>
                <w:spacing w:val="-8"/>
                <w:sz w:val="24"/>
                <w:szCs w:val="24"/>
                <w:lang w:val="cs-CZ"/>
              </w:rPr>
              <w:t xml:space="preserve"> </w:t>
            </w:r>
            <w:r w:rsidRPr="00E6388F">
              <w:rPr>
                <w:rFonts w:ascii="Times New Roman" w:hAnsi="Times New Roman" w:cs="Times New Roman"/>
                <w:b/>
                <w:sz w:val="24"/>
                <w:szCs w:val="24"/>
                <w:lang w:val="cs-CZ"/>
              </w:rPr>
              <w:t>bylo</w:t>
            </w:r>
            <w:r w:rsidRPr="00E6388F">
              <w:rPr>
                <w:rFonts w:ascii="Times New Roman" w:hAnsi="Times New Roman" w:cs="Times New Roman"/>
                <w:b/>
                <w:spacing w:val="-8"/>
                <w:sz w:val="24"/>
                <w:szCs w:val="24"/>
                <w:lang w:val="cs-CZ"/>
              </w:rPr>
              <w:t xml:space="preserve"> </w:t>
            </w:r>
            <w:r w:rsidRPr="00E6388F">
              <w:rPr>
                <w:rFonts w:ascii="Times New Roman" w:hAnsi="Times New Roman" w:cs="Times New Roman"/>
                <w:b/>
                <w:sz w:val="24"/>
                <w:szCs w:val="24"/>
                <w:lang w:val="cs-CZ"/>
              </w:rPr>
              <w:t>přiděleno)</w:t>
            </w:r>
            <w:r w:rsidRPr="00E6388F">
              <w:rPr>
                <w:rFonts w:ascii="Times New Roman" w:hAnsi="Times New Roman" w:cs="Times New Roman"/>
                <w:b/>
                <w:spacing w:val="-9"/>
                <w:sz w:val="24"/>
                <w:szCs w:val="24"/>
                <w:lang w:val="cs-CZ"/>
              </w:rPr>
              <w:t xml:space="preserve"> </w:t>
            </w:r>
            <w:r w:rsidR="00E6388F">
              <w:rPr>
                <w:rFonts w:ascii="Times New Roman" w:hAnsi="Times New Roman" w:cs="Times New Roman"/>
                <w:b/>
                <w:spacing w:val="-9"/>
                <w:sz w:val="24"/>
                <w:szCs w:val="24"/>
                <w:lang w:val="cs-CZ"/>
              </w:rPr>
              <w:br/>
            </w:r>
            <w:r w:rsidRPr="00E6388F">
              <w:rPr>
                <w:rFonts w:ascii="Times New Roman" w:hAnsi="Times New Roman" w:cs="Times New Roman"/>
                <w:b/>
                <w:sz w:val="24"/>
                <w:szCs w:val="24"/>
                <w:lang w:val="cs-CZ"/>
              </w:rPr>
              <w:t>a sídlo jiné osoby</w:t>
            </w:r>
          </w:p>
        </w:tc>
        <w:tc>
          <w:tcPr>
            <w:tcW w:w="3402" w:type="dxa"/>
            <w:vAlign w:val="center"/>
          </w:tcPr>
          <w:p w14:paraId="2929738F" w14:textId="77777777" w:rsidR="003D295E" w:rsidRPr="00E6388F" w:rsidRDefault="003D295E" w:rsidP="00E6388F">
            <w:pPr>
              <w:pStyle w:val="TableParagraph"/>
              <w:spacing w:before="159"/>
              <w:jc w:val="center"/>
              <w:rPr>
                <w:rFonts w:ascii="Times New Roman" w:hAnsi="Times New Roman" w:cs="Times New Roman"/>
                <w:b/>
                <w:sz w:val="24"/>
                <w:szCs w:val="24"/>
                <w:lang w:val="cs-CZ"/>
              </w:rPr>
            </w:pPr>
            <w:r w:rsidRPr="00E6388F">
              <w:rPr>
                <w:rFonts w:ascii="Times New Roman" w:hAnsi="Times New Roman" w:cs="Times New Roman"/>
                <w:b/>
                <w:sz w:val="24"/>
                <w:szCs w:val="24"/>
                <w:lang w:val="cs-CZ"/>
              </w:rPr>
              <w:t>Kvalifikace, která je jinou osobou prokazována</w:t>
            </w:r>
          </w:p>
        </w:tc>
      </w:tr>
      <w:tr w:rsidR="003D295E" w14:paraId="4FBA40EC" w14:textId="77777777" w:rsidTr="00C7583C">
        <w:trPr>
          <w:trHeight w:val="1823"/>
        </w:trPr>
        <w:tc>
          <w:tcPr>
            <w:tcW w:w="2836" w:type="dxa"/>
            <w:vAlign w:val="center"/>
          </w:tcPr>
          <w:p w14:paraId="42737165" w14:textId="77777777" w:rsidR="003D295E" w:rsidRPr="00E6388F" w:rsidRDefault="003D295E" w:rsidP="00184965">
            <w:pPr>
              <w:pStyle w:val="TableParagraph"/>
              <w:spacing w:before="1"/>
              <w:ind w:left="244"/>
              <w:rPr>
                <w:rFonts w:ascii="Times New Roman" w:hAnsi="Times New Roman" w:cs="Times New Roman"/>
                <w:sz w:val="24"/>
                <w:szCs w:val="24"/>
                <w:lang w:val="cs-CZ"/>
              </w:rPr>
            </w:pPr>
          </w:p>
        </w:tc>
        <w:tc>
          <w:tcPr>
            <w:tcW w:w="3118" w:type="dxa"/>
            <w:vAlign w:val="center"/>
          </w:tcPr>
          <w:p w14:paraId="61D21033" w14:textId="77777777" w:rsidR="003D295E" w:rsidRPr="00E6388F" w:rsidRDefault="003D295E" w:rsidP="00184965">
            <w:pPr>
              <w:pStyle w:val="TableParagraph"/>
              <w:spacing w:before="161" w:line="276" w:lineRule="auto"/>
              <w:ind w:left="66" w:right="49"/>
              <w:jc w:val="center"/>
              <w:rPr>
                <w:rFonts w:ascii="Times New Roman" w:hAnsi="Times New Roman" w:cs="Times New Roman"/>
                <w:sz w:val="24"/>
                <w:szCs w:val="24"/>
                <w:lang w:val="cs-CZ"/>
              </w:rPr>
            </w:pPr>
          </w:p>
        </w:tc>
        <w:tc>
          <w:tcPr>
            <w:tcW w:w="3402" w:type="dxa"/>
            <w:vAlign w:val="center"/>
          </w:tcPr>
          <w:p w14:paraId="3E968B55" w14:textId="77777777" w:rsidR="002F7024" w:rsidRPr="00E6388F" w:rsidRDefault="002F7024" w:rsidP="00E6388F">
            <w:pPr>
              <w:pStyle w:val="TableParagraph"/>
              <w:jc w:val="center"/>
              <w:rPr>
                <w:rFonts w:ascii="Times New Roman" w:hAnsi="Times New Roman" w:cs="Times New Roman"/>
                <w:sz w:val="24"/>
                <w:szCs w:val="24"/>
                <w:lang w:val="cs-CZ"/>
              </w:rPr>
            </w:pPr>
            <w:r w:rsidRPr="00E6388F">
              <w:rPr>
                <w:rFonts w:ascii="Times New Roman" w:hAnsi="Times New Roman" w:cs="Times New Roman"/>
                <w:sz w:val="24"/>
                <w:szCs w:val="24"/>
                <w:lang w:val="cs-CZ"/>
              </w:rPr>
              <w:t>Část technické kvalifikace</w:t>
            </w:r>
          </w:p>
          <w:p w14:paraId="306C0250" w14:textId="77777777" w:rsidR="002F7024" w:rsidRPr="00E6388F" w:rsidRDefault="002F7024" w:rsidP="00E6388F">
            <w:pPr>
              <w:pStyle w:val="TableParagraph"/>
              <w:ind w:firstLine="34"/>
              <w:jc w:val="center"/>
              <w:rPr>
                <w:rFonts w:ascii="Times New Roman" w:hAnsi="Times New Roman" w:cs="Times New Roman"/>
                <w:sz w:val="24"/>
                <w:szCs w:val="24"/>
                <w:lang w:val="cs-CZ"/>
              </w:rPr>
            </w:pPr>
            <w:r w:rsidRPr="00E6388F">
              <w:rPr>
                <w:rFonts w:ascii="Times New Roman" w:hAnsi="Times New Roman" w:cs="Times New Roman"/>
                <w:sz w:val="24"/>
                <w:szCs w:val="24"/>
                <w:lang w:val="cs-CZ"/>
              </w:rPr>
              <w:t>dle článku 4.3. ZD</w:t>
            </w:r>
          </w:p>
          <w:p w14:paraId="3AA18703" w14:textId="77777777" w:rsidR="002F7024" w:rsidRPr="00E6388F" w:rsidRDefault="002F7024" w:rsidP="00E6388F">
            <w:pPr>
              <w:pStyle w:val="TableParagraph"/>
              <w:ind w:firstLine="34"/>
              <w:jc w:val="center"/>
              <w:rPr>
                <w:rFonts w:ascii="Times New Roman" w:hAnsi="Times New Roman" w:cs="Times New Roman"/>
                <w:sz w:val="24"/>
                <w:szCs w:val="24"/>
                <w:lang w:val="cs-CZ"/>
              </w:rPr>
            </w:pPr>
            <w:r w:rsidRPr="00E6388F">
              <w:rPr>
                <w:rFonts w:ascii="Times New Roman" w:hAnsi="Times New Roman" w:cs="Times New Roman"/>
                <w:sz w:val="24"/>
                <w:szCs w:val="24"/>
                <w:lang w:val="cs-CZ"/>
              </w:rPr>
              <w:t>v rozsahu dle Přílohy č. 2</w:t>
            </w:r>
          </w:p>
          <w:p w14:paraId="52C44C91" w14:textId="153819B2" w:rsidR="003D295E" w:rsidRPr="00E6388F" w:rsidRDefault="002F7024" w:rsidP="00E6388F">
            <w:pPr>
              <w:pStyle w:val="TableParagraph"/>
              <w:ind w:firstLine="34"/>
              <w:jc w:val="center"/>
              <w:rPr>
                <w:rFonts w:ascii="Times New Roman" w:hAnsi="Times New Roman" w:cs="Times New Roman"/>
                <w:sz w:val="24"/>
                <w:szCs w:val="24"/>
                <w:lang w:val="cs-CZ"/>
              </w:rPr>
            </w:pPr>
            <w:r w:rsidRPr="00E6388F">
              <w:rPr>
                <w:rFonts w:ascii="Times New Roman" w:hAnsi="Times New Roman" w:cs="Times New Roman"/>
                <w:sz w:val="24"/>
                <w:szCs w:val="24"/>
                <w:lang w:val="cs-CZ"/>
              </w:rPr>
              <w:t xml:space="preserve">ZD – Čestné prohlášení </w:t>
            </w:r>
            <w:r w:rsidR="00E6388F">
              <w:rPr>
                <w:rFonts w:ascii="Times New Roman" w:hAnsi="Times New Roman" w:cs="Times New Roman"/>
                <w:sz w:val="24"/>
                <w:szCs w:val="24"/>
                <w:lang w:val="cs-CZ"/>
              </w:rPr>
              <w:br/>
            </w:r>
            <w:r w:rsidRPr="00E6388F">
              <w:rPr>
                <w:rFonts w:ascii="Times New Roman" w:hAnsi="Times New Roman" w:cs="Times New Roman"/>
                <w:sz w:val="24"/>
                <w:szCs w:val="24"/>
                <w:lang w:val="cs-CZ"/>
              </w:rPr>
              <w:t>o</w:t>
            </w:r>
            <w:r w:rsidR="00E6388F">
              <w:rPr>
                <w:rFonts w:ascii="Times New Roman" w:hAnsi="Times New Roman" w:cs="Times New Roman"/>
                <w:sz w:val="24"/>
                <w:szCs w:val="24"/>
                <w:lang w:val="cs-CZ"/>
              </w:rPr>
              <w:t xml:space="preserve"> </w:t>
            </w:r>
            <w:r w:rsidRPr="00E6388F">
              <w:rPr>
                <w:rFonts w:ascii="Times New Roman" w:hAnsi="Times New Roman" w:cs="Times New Roman"/>
                <w:sz w:val="24"/>
                <w:szCs w:val="24"/>
                <w:lang w:val="cs-CZ"/>
              </w:rPr>
              <w:t>členech realizačního týmu</w:t>
            </w:r>
          </w:p>
        </w:tc>
      </w:tr>
    </w:tbl>
    <w:p w14:paraId="37598D4E" w14:textId="77777777" w:rsidR="003D295E" w:rsidRDefault="003D295E" w:rsidP="003D295E">
      <w:pPr>
        <w:pStyle w:val="Zkladntext"/>
        <w:rPr>
          <w:b/>
        </w:rPr>
      </w:pPr>
    </w:p>
    <w:p w14:paraId="018EAE93" w14:textId="77777777" w:rsidR="003D295E" w:rsidRDefault="003D295E" w:rsidP="003D295E">
      <w:pPr>
        <w:pStyle w:val="Zkladntext"/>
        <w:rPr>
          <w:b/>
        </w:rPr>
      </w:pPr>
    </w:p>
    <w:p w14:paraId="59CBEA95" w14:textId="77777777" w:rsidR="003D295E" w:rsidRDefault="003D295E" w:rsidP="003D295E">
      <w:pPr>
        <w:pStyle w:val="Zkladntext"/>
        <w:rPr>
          <w:b/>
        </w:rPr>
      </w:pPr>
    </w:p>
    <w:p w14:paraId="7EF34445" w14:textId="77777777" w:rsidR="003D295E" w:rsidRDefault="003D295E" w:rsidP="003D295E">
      <w:pPr>
        <w:pStyle w:val="Zkladntext"/>
        <w:spacing w:before="122"/>
        <w:rPr>
          <w:b/>
        </w:rPr>
      </w:pPr>
    </w:p>
    <w:p w14:paraId="558F172E" w14:textId="77777777" w:rsidR="003D295E" w:rsidRPr="00E6388F" w:rsidRDefault="003D295E" w:rsidP="003D295E">
      <w:pPr>
        <w:pStyle w:val="Zkladntext"/>
        <w:ind w:left="23"/>
      </w:pPr>
      <w:r w:rsidRPr="00E6388F">
        <w:t>V</w:t>
      </w:r>
      <w:r w:rsidRPr="00E6388F">
        <w:rPr>
          <w:spacing w:val="-3"/>
        </w:rPr>
        <w:t xml:space="preserve"> </w:t>
      </w:r>
      <w:r w:rsidRPr="00E6388F">
        <w:t>Praze</w:t>
      </w:r>
      <w:r w:rsidRPr="00E6388F">
        <w:rPr>
          <w:spacing w:val="-2"/>
        </w:rPr>
        <w:t xml:space="preserve"> </w:t>
      </w:r>
      <w:r w:rsidRPr="00E6388F">
        <w:rPr>
          <w:spacing w:val="-5"/>
        </w:rPr>
        <w:t>dne</w:t>
      </w:r>
    </w:p>
    <w:p w14:paraId="6D793353" w14:textId="77777777" w:rsidR="003D295E" w:rsidRPr="00E6388F" w:rsidRDefault="003D295E" w:rsidP="003D295E">
      <w:pPr>
        <w:pStyle w:val="Zkladntext"/>
      </w:pPr>
    </w:p>
    <w:p w14:paraId="5DB2DB68" w14:textId="77777777" w:rsidR="003D295E" w:rsidRPr="00E6388F" w:rsidRDefault="003D295E" w:rsidP="003D295E">
      <w:pPr>
        <w:pStyle w:val="Zkladntext"/>
      </w:pPr>
    </w:p>
    <w:p w14:paraId="3198001F" w14:textId="77777777" w:rsidR="003D295E" w:rsidRPr="00E6388F" w:rsidRDefault="003D295E" w:rsidP="003D295E">
      <w:pPr>
        <w:pStyle w:val="Zkladntext"/>
      </w:pPr>
    </w:p>
    <w:p w14:paraId="2F4968D9" w14:textId="77777777" w:rsidR="003D295E" w:rsidRPr="00E6388F" w:rsidRDefault="003D295E" w:rsidP="003D295E">
      <w:pPr>
        <w:pStyle w:val="Zkladntext"/>
      </w:pPr>
    </w:p>
    <w:p w14:paraId="2014B0C3" w14:textId="7EBF08D0" w:rsidR="003D295E" w:rsidRPr="00E6388F" w:rsidRDefault="003D295E" w:rsidP="00E6388F">
      <w:pPr>
        <w:pStyle w:val="Zkladntext"/>
        <w:spacing w:before="26"/>
      </w:pPr>
      <w:r w:rsidRPr="00E6388F">
        <w:rPr>
          <w:noProof/>
        </w:rPr>
        <mc:AlternateContent>
          <mc:Choice Requires="wps">
            <w:drawing>
              <wp:anchor distT="0" distB="0" distL="0" distR="0" simplePos="0" relativeHeight="251668480" behindDoc="1" locked="0" layoutInCell="1" allowOverlap="1" wp14:anchorId="2F0B73B6" wp14:editId="6562EB60">
                <wp:simplePos x="0" y="0"/>
                <wp:positionH relativeFrom="page">
                  <wp:posOffset>914704</wp:posOffset>
                </wp:positionH>
                <wp:positionV relativeFrom="paragraph">
                  <wp:posOffset>177822</wp:posOffset>
                </wp:positionV>
                <wp:extent cx="19050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49B49E" id="Graphic 17" o:spid="_x0000_s1026" style="position:absolute;margin-left:1in;margin-top:14pt;width:150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TDX5jdwAAAAJAQAADwAAAGRycy9kb3ducmV2LnhtbExPTUvEMBC9C/6HMIIXcVNLkaU2XcRF&#10;BA+Kqz8gbca2u8mkNGm321/vrBc9De+DN+8Vm9lZMeEQOk8K7lYJCKTam44aBV+fz7drECFqMtp6&#10;QgUnDLApLy8KnRt/pA+cdrERHEIh1wraGPtcylC36HRY+R6JtW8/OB0ZDo00gz5yuLMyTZJ76XRH&#10;/KHVPT61WB92o1MgR2/fXqbXA928+9Oy7Jd9td0qdX01Pz6AiDjHPzOc63N1KLlT5UcyQVjGWcZb&#10;ooJ0zZcN2S9RnYkUZFnI/wvKHwAAAP//AwBQSwECLQAUAAYACAAAACEAtoM4kv4AAADhAQAAEwAA&#10;AAAAAAAAAAAAAAAAAAAAW0NvbnRlbnRfVHlwZXNdLnhtbFBLAQItABQABgAIAAAAIQA4/SH/1gAA&#10;AJQBAAALAAAAAAAAAAAAAAAAAC8BAABfcmVscy8ucmVsc1BLAQItABQABgAIAAAAIQCF7KuFDwIA&#10;AFsEAAAOAAAAAAAAAAAAAAAAAC4CAABkcnMvZTJvRG9jLnhtbFBLAQItABQABgAIAAAAIQBMNfmN&#10;3AAAAAkBAAAPAAAAAAAAAAAAAAAAAGkEAABkcnMvZG93bnJldi54bWxQSwUGAAAAAAQABADzAAAA&#10;cgUAAAAA&#10;" path="m,l1905000,e" filled="f" strokeweight=".48pt">
                <v:path arrowok="t"/>
                <w10:wrap type="topAndBottom" anchorx="page"/>
              </v:shape>
            </w:pict>
          </mc:Fallback>
        </mc:AlternateContent>
      </w:r>
      <w:r w:rsidRPr="00E6388F">
        <w:t>„</w:t>
      </w:r>
      <w:r w:rsidRPr="00E6388F">
        <w:rPr>
          <w:b/>
          <w:bCs/>
        </w:rPr>
        <w:t>Společnost</w:t>
      </w:r>
      <w:r w:rsidRPr="00E6388F">
        <w:rPr>
          <w:b/>
          <w:bCs/>
          <w:spacing w:val="-3"/>
        </w:rPr>
        <w:t xml:space="preserve"> </w:t>
      </w:r>
      <w:proofErr w:type="gramStart"/>
      <w:r w:rsidRPr="00E6388F">
        <w:rPr>
          <w:b/>
          <w:bCs/>
        </w:rPr>
        <w:t>JV</w:t>
      </w:r>
      <w:r w:rsidRPr="00E6388F">
        <w:rPr>
          <w:b/>
          <w:bCs/>
          <w:spacing w:val="-2"/>
        </w:rPr>
        <w:t xml:space="preserve"> </w:t>
      </w:r>
      <w:r w:rsidRPr="00E6388F">
        <w:rPr>
          <w:b/>
          <w:bCs/>
        </w:rPr>
        <w:t>-</w:t>
      </w:r>
      <w:r w:rsidRPr="00E6388F">
        <w:rPr>
          <w:b/>
          <w:bCs/>
          <w:spacing w:val="-2"/>
        </w:rPr>
        <w:t xml:space="preserve"> </w:t>
      </w:r>
      <w:r w:rsidRPr="00E6388F">
        <w:rPr>
          <w:b/>
          <w:bCs/>
        </w:rPr>
        <w:t>HVH</w:t>
      </w:r>
      <w:proofErr w:type="gramEnd"/>
      <w:r w:rsidRPr="00E6388F">
        <w:rPr>
          <w:b/>
          <w:bCs/>
          <w:spacing w:val="-1"/>
        </w:rPr>
        <w:t xml:space="preserve"> </w:t>
      </w:r>
      <w:r w:rsidRPr="00E6388F">
        <w:rPr>
          <w:b/>
          <w:bCs/>
        </w:rPr>
        <w:t>pro</w:t>
      </w:r>
      <w:r w:rsidRPr="00E6388F">
        <w:rPr>
          <w:b/>
          <w:bCs/>
          <w:spacing w:val="-1"/>
        </w:rPr>
        <w:t xml:space="preserve"> </w:t>
      </w:r>
      <w:r w:rsidRPr="00E6388F">
        <w:rPr>
          <w:b/>
          <w:bCs/>
        </w:rPr>
        <w:t>ŘVC</w:t>
      </w:r>
      <w:r w:rsidRPr="00E6388F">
        <w:rPr>
          <w:b/>
          <w:bCs/>
          <w:spacing w:val="-2"/>
        </w:rPr>
        <w:t xml:space="preserve"> </w:t>
      </w:r>
      <w:r w:rsidRPr="00E6388F">
        <w:rPr>
          <w:b/>
          <w:bCs/>
          <w:spacing w:val="-5"/>
        </w:rPr>
        <w:t>ČR</w:t>
      </w:r>
      <w:r w:rsidRPr="00E6388F">
        <w:rPr>
          <w:spacing w:val="-5"/>
        </w:rPr>
        <w:t>“</w:t>
      </w:r>
    </w:p>
    <w:p w14:paraId="54CDFAE3" w14:textId="525C26F1" w:rsidR="003D295E" w:rsidRPr="00E6388F" w:rsidRDefault="00E6388F" w:rsidP="003D295E">
      <w:pPr>
        <w:pStyle w:val="Zkladntext"/>
        <w:spacing w:before="21"/>
        <w:ind w:left="23"/>
      </w:pPr>
      <w:proofErr w:type="spellStart"/>
      <w:r>
        <w:t>xxxx</w:t>
      </w:r>
      <w:proofErr w:type="spellEnd"/>
      <w:r w:rsidR="003D295E" w:rsidRPr="00E6388F">
        <w:t xml:space="preserve">, </w:t>
      </w:r>
      <w:r w:rsidR="003D295E" w:rsidRPr="00E6388F">
        <w:rPr>
          <w:spacing w:val="-2"/>
        </w:rPr>
        <w:t>advokát</w:t>
      </w:r>
    </w:p>
    <w:p w14:paraId="424E97B7" w14:textId="77777777" w:rsidR="00282ED2" w:rsidRDefault="00282ED2" w:rsidP="00282ED2">
      <w:pPr>
        <w:rPr>
          <w:rFonts w:eastAsia="Times New Roman"/>
          <w:sz w:val="17"/>
          <w:szCs w:val="17"/>
          <w:highlight w:val="yellow"/>
        </w:rPr>
      </w:pPr>
    </w:p>
    <w:p w14:paraId="23D8CDAE" w14:textId="77777777" w:rsidR="00282ED2" w:rsidRDefault="00282ED2" w:rsidP="00CC05F1">
      <w:pPr>
        <w:rPr>
          <w:rFonts w:eastAsia="Times New Roman"/>
          <w:sz w:val="17"/>
          <w:szCs w:val="17"/>
          <w:highlight w:val="yellow"/>
        </w:rPr>
      </w:pPr>
    </w:p>
    <w:p w14:paraId="7737D45D" w14:textId="77777777" w:rsidR="00FA7397" w:rsidRDefault="00FA7397" w:rsidP="00E41E7E">
      <w:pPr>
        <w:spacing w:before="5600"/>
        <w:ind w:left="2302" w:right="799" w:hanging="811"/>
        <w:rPr>
          <w:rFonts w:eastAsia="Times New Roman"/>
          <w:b/>
          <w:bCs/>
          <w:sz w:val="27"/>
          <w:szCs w:val="27"/>
        </w:rPr>
      </w:pPr>
    </w:p>
    <w:p w14:paraId="6E510ACD" w14:textId="77777777" w:rsidR="00FA7397" w:rsidRDefault="00FA7397" w:rsidP="00E41E7E">
      <w:pPr>
        <w:spacing w:before="5600"/>
        <w:ind w:left="2302" w:right="799" w:hanging="811"/>
        <w:rPr>
          <w:rFonts w:eastAsia="Times New Roman"/>
          <w:b/>
          <w:bCs/>
          <w:sz w:val="27"/>
          <w:szCs w:val="27"/>
        </w:rPr>
      </w:pPr>
    </w:p>
    <w:p w14:paraId="5589BA31" w14:textId="36184386" w:rsidR="00E41E7E" w:rsidRDefault="004A7E4D" w:rsidP="00E41E7E">
      <w:pPr>
        <w:spacing w:before="5600"/>
        <w:ind w:left="2302" w:right="799" w:hanging="811"/>
        <w:rPr>
          <w:rFonts w:eastAsia="Times New Roman"/>
          <w:b/>
          <w:bCs/>
          <w:sz w:val="27"/>
          <w:szCs w:val="27"/>
        </w:rPr>
      </w:pPr>
      <w:r>
        <w:rPr>
          <w:rFonts w:eastAsia="Times New Roman"/>
          <w:b/>
          <w:bCs/>
          <w:sz w:val="27"/>
          <w:szCs w:val="27"/>
        </w:rPr>
        <w:t>Příloha č. 3 Rámcové dohody – VÝZVA K</w:t>
      </w:r>
      <w:r w:rsidR="00E41E7E">
        <w:rPr>
          <w:rFonts w:eastAsia="Times New Roman"/>
          <w:b/>
          <w:bCs/>
          <w:sz w:val="27"/>
          <w:szCs w:val="27"/>
        </w:rPr>
        <w:t> </w:t>
      </w:r>
      <w:r>
        <w:rPr>
          <w:rFonts w:eastAsia="Times New Roman"/>
          <w:b/>
          <w:bCs/>
          <w:sz w:val="27"/>
          <w:szCs w:val="27"/>
        </w:rPr>
        <w:t>AKCEPTACI OBJEDNÁVKY (ZÁVAZNÝ VZOR)</w:t>
      </w:r>
    </w:p>
    <w:p w14:paraId="48D3AE15" w14:textId="77777777" w:rsidR="00E41E7E" w:rsidRDefault="00E41E7E">
      <w:pPr>
        <w:rPr>
          <w:rFonts w:eastAsia="Times New Roman"/>
          <w:b/>
          <w:bCs/>
          <w:sz w:val="27"/>
          <w:szCs w:val="27"/>
        </w:rPr>
      </w:pPr>
      <w:r>
        <w:rPr>
          <w:rFonts w:eastAsia="Times New Roman"/>
          <w:b/>
          <w:bCs/>
          <w:sz w:val="27"/>
          <w:szCs w:val="27"/>
        </w:rPr>
        <w:br w:type="page"/>
      </w:r>
    </w:p>
    <w:p w14:paraId="03517DB0" w14:textId="308DF76E" w:rsidR="003B5E40" w:rsidRDefault="004A7E4D" w:rsidP="00CC05F1">
      <w:pPr>
        <w:jc w:val="center"/>
        <w:rPr>
          <w:sz w:val="20"/>
          <w:szCs w:val="20"/>
        </w:rPr>
      </w:pPr>
      <w:bookmarkStart w:id="14" w:name="page60"/>
      <w:bookmarkEnd w:id="14"/>
      <w:r>
        <w:rPr>
          <w:rFonts w:eastAsia="Times New Roman"/>
          <w:b/>
          <w:bCs/>
        </w:rPr>
        <w:lastRenderedPageBreak/>
        <w:t>VÝZVA K</w:t>
      </w:r>
      <w:r w:rsidR="00E41E7E">
        <w:rPr>
          <w:rFonts w:eastAsia="Times New Roman"/>
          <w:b/>
          <w:bCs/>
        </w:rPr>
        <w:t> </w:t>
      </w:r>
      <w:r>
        <w:rPr>
          <w:rFonts w:eastAsia="Times New Roman"/>
          <w:b/>
          <w:bCs/>
        </w:rPr>
        <w:t>AKCEPTACI OBJEDNÁVKY</w:t>
      </w:r>
    </w:p>
    <w:p w14:paraId="684F8541" w14:textId="77777777" w:rsidR="003B5E40" w:rsidRDefault="003B5E40" w:rsidP="00CC05F1">
      <w:pPr>
        <w:rPr>
          <w:sz w:val="20"/>
          <w:szCs w:val="20"/>
        </w:rPr>
      </w:pPr>
    </w:p>
    <w:p w14:paraId="4DB7F0EC" w14:textId="77777777" w:rsidR="003B5E40" w:rsidRDefault="004A7E4D" w:rsidP="00CC05F1">
      <w:pPr>
        <w:jc w:val="center"/>
        <w:rPr>
          <w:sz w:val="20"/>
          <w:szCs w:val="20"/>
        </w:rPr>
      </w:pPr>
      <w:r>
        <w:rPr>
          <w:rFonts w:eastAsia="Times New Roman"/>
          <w:b/>
          <w:bCs/>
        </w:rPr>
        <w:t>[ve smyslu § 134 odst. 1 ZZVZ]</w:t>
      </w:r>
    </w:p>
    <w:p w14:paraId="04EAE9E6" w14:textId="77777777" w:rsidR="003B5E40" w:rsidRDefault="003B5E40" w:rsidP="00CC05F1">
      <w:pPr>
        <w:rPr>
          <w:sz w:val="20"/>
          <w:szCs w:val="20"/>
        </w:rPr>
      </w:pPr>
    </w:p>
    <w:p w14:paraId="431BC936" w14:textId="054F30A7" w:rsidR="003B5E40" w:rsidRDefault="004A7E4D" w:rsidP="00CC05F1">
      <w:pPr>
        <w:jc w:val="center"/>
        <w:rPr>
          <w:sz w:val="20"/>
          <w:szCs w:val="20"/>
        </w:rPr>
      </w:pPr>
      <w:r>
        <w:rPr>
          <w:rFonts w:eastAsia="Times New Roman"/>
        </w:rPr>
        <w:t>Ve smyslu § 134 odst. 1 ZZVZ a článku 2 níže uvedené Rámcové dohody Vás tímto vyzývám k</w:t>
      </w:r>
      <w:r w:rsidR="00E41E7E">
        <w:rPr>
          <w:rFonts w:eastAsia="Times New Roman"/>
        </w:rPr>
        <w:t> </w:t>
      </w:r>
      <w:r>
        <w:rPr>
          <w:rFonts w:eastAsia="Times New Roman"/>
        </w:rPr>
        <w:t>akceptaci následující objednávky:</w:t>
      </w:r>
    </w:p>
    <w:p w14:paraId="1C030059" w14:textId="77777777" w:rsidR="003B5E40" w:rsidRDefault="003B5E40" w:rsidP="00CC05F1">
      <w:pPr>
        <w:rPr>
          <w:sz w:val="20"/>
          <w:szCs w:val="20"/>
        </w:rPr>
      </w:pPr>
    </w:p>
    <w:p w14:paraId="3A31271B" w14:textId="01283454" w:rsidR="003B5E40" w:rsidRDefault="004A7E4D" w:rsidP="003D295E">
      <w:pPr>
        <w:numPr>
          <w:ilvl w:val="0"/>
          <w:numId w:val="33"/>
        </w:numPr>
        <w:tabs>
          <w:tab w:val="left" w:pos="1080"/>
        </w:tabs>
        <w:rPr>
          <w:rFonts w:eastAsia="Times New Roman"/>
          <w:b/>
          <w:bCs/>
          <w:sz w:val="20"/>
          <w:szCs w:val="20"/>
        </w:rPr>
      </w:pPr>
      <w:r>
        <w:rPr>
          <w:rFonts w:eastAsia="Times New Roman"/>
          <w:b/>
          <w:bCs/>
          <w:sz w:val="20"/>
          <w:szCs w:val="20"/>
          <w:u w:val="single"/>
        </w:rPr>
        <w:t>Pořadové číslo výzvy k</w:t>
      </w:r>
      <w:r w:rsidR="00E41E7E">
        <w:rPr>
          <w:rFonts w:eastAsia="Times New Roman"/>
          <w:b/>
          <w:bCs/>
          <w:sz w:val="20"/>
          <w:szCs w:val="20"/>
          <w:u w:val="single"/>
        </w:rPr>
        <w:t> </w:t>
      </w:r>
      <w:r>
        <w:rPr>
          <w:rFonts w:eastAsia="Times New Roman"/>
          <w:b/>
          <w:bCs/>
          <w:sz w:val="20"/>
          <w:szCs w:val="20"/>
          <w:u w:val="single"/>
        </w:rPr>
        <w:t>akceptaci:</w:t>
      </w:r>
    </w:p>
    <w:p w14:paraId="0AB6094F" w14:textId="77777777" w:rsidR="003B5E40" w:rsidRDefault="003B5E40" w:rsidP="00CC05F1">
      <w:pPr>
        <w:rPr>
          <w:sz w:val="20"/>
          <w:szCs w:val="20"/>
        </w:rPr>
      </w:pPr>
    </w:p>
    <w:p w14:paraId="048FCEA8" w14:textId="77777777" w:rsidR="003B5E40" w:rsidRDefault="004A7E4D" w:rsidP="00CC05F1">
      <w:pPr>
        <w:rPr>
          <w:sz w:val="20"/>
          <w:szCs w:val="20"/>
        </w:rPr>
      </w:pPr>
      <w:r>
        <w:rPr>
          <w:rFonts w:eastAsia="Times New Roman"/>
          <w:color w:val="0070C0"/>
          <w:sz w:val="20"/>
          <w:szCs w:val="20"/>
        </w:rPr>
        <w:t>Doplní zadavatel</w:t>
      </w:r>
    </w:p>
    <w:p w14:paraId="1BF7A3ED" w14:textId="77777777" w:rsidR="003B5E40" w:rsidRDefault="003B5E40" w:rsidP="00CC05F1">
      <w:pPr>
        <w:rPr>
          <w:sz w:val="20"/>
          <w:szCs w:val="20"/>
        </w:rPr>
      </w:pPr>
    </w:p>
    <w:p w14:paraId="06588AFA" w14:textId="77777777" w:rsidR="003B5E40" w:rsidRDefault="004A7E4D" w:rsidP="003D295E">
      <w:pPr>
        <w:numPr>
          <w:ilvl w:val="0"/>
          <w:numId w:val="34"/>
        </w:numPr>
        <w:tabs>
          <w:tab w:val="left" w:pos="1080"/>
        </w:tabs>
        <w:rPr>
          <w:rFonts w:eastAsia="Times New Roman"/>
          <w:b/>
          <w:bCs/>
          <w:sz w:val="20"/>
          <w:szCs w:val="20"/>
        </w:rPr>
      </w:pPr>
      <w:r>
        <w:rPr>
          <w:rFonts w:eastAsia="Times New Roman"/>
          <w:b/>
          <w:bCs/>
          <w:sz w:val="20"/>
          <w:szCs w:val="20"/>
          <w:u w:val="single"/>
        </w:rPr>
        <w:t>Odkaz na Rámcovou dohodu:</w:t>
      </w:r>
    </w:p>
    <w:p w14:paraId="0DD83E10" w14:textId="77777777" w:rsidR="003B5E40" w:rsidRDefault="003B5E40" w:rsidP="00CC05F1">
      <w:pPr>
        <w:rPr>
          <w:sz w:val="20"/>
          <w:szCs w:val="20"/>
        </w:rPr>
      </w:pPr>
    </w:p>
    <w:p w14:paraId="3BD1A9DB" w14:textId="77777777" w:rsidR="003B5E40" w:rsidRDefault="004A7E4D" w:rsidP="00CC05F1">
      <w:pPr>
        <w:rPr>
          <w:sz w:val="20"/>
          <w:szCs w:val="20"/>
        </w:rPr>
      </w:pPr>
      <w:r>
        <w:rPr>
          <w:rFonts w:eastAsia="Times New Roman"/>
          <w:color w:val="0070C0"/>
          <w:sz w:val="20"/>
          <w:szCs w:val="20"/>
        </w:rPr>
        <w:t>Doplní zadavatel</w:t>
      </w:r>
    </w:p>
    <w:p w14:paraId="756DF951" w14:textId="77777777" w:rsidR="003B5E40" w:rsidRDefault="003B5E40" w:rsidP="00CC05F1">
      <w:pPr>
        <w:rPr>
          <w:sz w:val="20"/>
          <w:szCs w:val="20"/>
        </w:rPr>
      </w:pPr>
    </w:p>
    <w:p w14:paraId="17029290" w14:textId="77777777" w:rsidR="003B5E40" w:rsidRDefault="004A7E4D" w:rsidP="003D295E">
      <w:pPr>
        <w:numPr>
          <w:ilvl w:val="0"/>
          <w:numId w:val="35"/>
        </w:numPr>
        <w:tabs>
          <w:tab w:val="left" w:pos="1080"/>
        </w:tabs>
        <w:rPr>
          <w:rFonts w:eastAsia="Times New Roman"/>
          <w:b/>
          <w:bCs/>
          <w:sz w:val="20"/>
          <w:szCs w:val="20"/>
        </w:rPr>
      </w:pPr>
      <w:r>
        <w:rPr>
          <w:rFonts w:eastAsia="Times New Roman"/>
          <w:b/>
          <w:bCs/>
          <w:sz w:val="20"/>
          <w:szCs w:val="20"/>
          <w:u w:val="single"/>
        </w:rPr>
        <w:t>Identifikační údaje zadavatele (Klienta):</w:t>
      </w:r>
    </w:p>
    <w:p w14:paraId="58BD54C9" w14:textId="77777777" w:rsidR="003B5E40" w:rsidRDefault="003B5E40" w:rsidP="00CC05F1">
      <w:pPr>
        <w:rPr>
          <w:sz w:val="20"/>
          <w:szCs w:val="20"/>
        </w:rPr>
      </w:pPr>
    </w:p>
    <w:p w14:paraId="726A7EE1" w14:textId="77777777" w:rsidR="003B5E40" w:rsidRDefault="004A7E4D" w:rsidP="00CC05F1">
      <w:pPr>
        <w:rPr>
          <w:sz w:val="20"/>
          <w:szCs w:val="20"/>
        </w:rPr>
      </w:pPr>
      <w:r>
        <w:rPr>
          <w:rFonts w:eastAsia="Times New Roman"/>
          <w:sz w:val="20"/>
          <w:szCs w:val="20"/>
        </w:rPr>
        <w:t>Ředitelství vodních cest ČR, nábřeží L. Svobody 12/1222, 110 15 Praha 1, IČO: 67981801.</w:t>
      </w:r>
    </w:p>
    <w:p w14:paraId="7A927219" w14:textId="77777777" w:rsidR="003B5E40" w:rsidRDefault="003B5E40" w:rsidP="00CC05F1">
      <w:pPr>
        <w:rPr>
          <w:sz w:val="20"/>
          <w:szCs w:val="20"/>
        </w:rPr>
      </w:pPr>
    </w:p>
    <w:p w14:paraId="5F302CBB" w14:textId="77777777" w:rsidR="003B5E40" w:rsidRDefault="004A7E4D" w:rsidP="003D295E">
      <w:pPr>
        <w:numPr>
          <w:ilvl w:val="0"/>
          <w:numId w:val="36"/>
        </w:numPr>
        <w:tabs>
          <w:tab w:val="left" w:pos="1080"/>
        </w:tabs>
        <w:rPr>
          <w:rFonts w:eastAsia="Times New Roman"/>
          <w:b/>
          <w:bCs/>
          <w:sz w:val="20"/>
          <w:szCs w:val="20"/>
        </w:rPr>
      </w:pPr>
      <w:r>
        <w:rPr>
          <w:rFonts w:eastAsia="Times New Roman"/>
          <w:b/>
          <w:bCs/>
          <w:sz w:val="20"/>
          <w:szCs w:val="20"/>
          <w:u w:val="single"/>
        </w:rPr>
        <w:t>Lhůta, místo a způsob akceptace objednávky:</w:t>
      </w:r>
    </w:p>
    <w:p w14:paraId="5630E151" w14:textId="77777777" w:rsidR="003B5E40" w:rsidRDefault="003B5E40" w:rsidP="00CC05F1">
      <w:pPr>
        <w:rPr>
          <w:sz w:val="20"/>
          <w:szCs w:val="20"/>
        </w:rPr>
      </w:pPr>
    </w:p>
    <w:p w14:paraId="2C40C308" w14:textId="77777777" w:rsidR="003B5E40" w:rsidRDefault="004A7E4D" w:rsidP="00CC05F1">
      <w:pPr>
        <w:rPr>
          <w:sz w:val="20"/>
          <w:szCs w:val="20"/>
        </w:rPr>
      </w:pPr>
      <w:r>
        <w:rPr>
          <w:rFonts w:eastAsia="Times New Roman"/>
          <w:sz w:val="20"/>
          <w:szCs w:val="20"/>
        </w:rPr>
        <w:t>Lhůta pro akceptaci objednávky se řídí bodem 2.13. Rámcové dohody. Místo a způsob akceptace objednávky se řídí bodem 11.19. a 11.20. Rámcové dohody</w:t>
      </w:r>
    </w:p>
    <w:p w14:paraId="4B86E53E" w14:textId="77777777" w:rsidR="003B5E40" w:rsidRDefault="003B5E40" w:rsidP="00CC05F1">
      <w:pPr>
        <w:rPr>
          <w:sz w:val="20"/>
          <w:szCs w:val="20"/>
        </w:rPr>
      </w:pPr>
    </w:p>
    <w:p w14:paraId="1115657A" w14:textId="77777777" w:rsidR="003B5E40" w:rsidRDefault="004A7E4D" w:rsidP="003D295E">
      <w:pPr>
        <w:numPr>
          <w:ilvl w:val="0"/>
          <w:numId w:val="37"/>
        </w:numPr>
        <w:tabs>
          <w:tab w:val="left" w:pos="1080"/>
        </w:tabs>
        <w:rPr>
          <w:rFonts w:eastAsia="Times New Roman"/>
          <w:b/>
          <w:bCs/>
          <w:sz w:val="20"/>
          <w:szCs w:val="20"/>
        </w:rPr>
      </w:pPr>
      <w:r>
        <w:rPr>
          <w:rFonts w:eastAsia="Times New Roman"/>
          <w:b/>
          <w:bCs/>
          <w:sz w:val="20"/>
          <w:szCs w:val="20"/>
          <w:u w:val="single"/>
        </w:rPr>
        <w:t>Detailní specifikace objednávaných právních služeb:</w:t>
      </w:r>
    </w:p>
    <w:p w14:paraId="7CE2A6A6" w14:textId="77777777" w:rsidR="003B5E40" w:rsidRDefault="003B5E40" w:rsidP="00CC05F1">
      <w:pPr>
        <w:rPr>
          <w:sz w:val="20"/>
          <w:szCs w:val="20"/>
        </w:rPr>
      </w:pPr>
    </w:p>
    <w:p w14:paraId="1E202A63" w14:textId="77777777" w:rsidR="003B5E40" w:rsidRDefault="004A7E4D" w:rsidP="00CC05F1">
      <w:pPr>
        <w:rPr>
          <w:sz w:val="20"/>
          <w:szCs w:val="20"/>
        </w:rPr>
      </w:pPr>
      <w:r>
        <w:rPr>
          <w:rFonts w:eastAsia="Times New Roman"/>
          <w:color w:val="0070C0"/>
          <w:sz w:val="20"/>
          <w:szCs w:val="20"/>
        </w:rPr>
        <w:t>Doplní zadavatel</w:t>
      </w:r>
    </w:p>
    <w:p w14:paraId="5306EA03" w14:textId="77777777" w:rsidR="003B5E40" w:rsidRDefault="003B5E40" w:rsidP="00CC05F1">
      <w:pPr>
        <w:rPr>
          <w:sz w:val="20"/>
          <w:szCs w:val="20"/>
        </w:rPr>
      </w:pPr>
    </w:p>
    <w:p w14:paraId="4B4C4AF5" w14:textId="77777777" w:rsidR="003B5E40" w:rsidRDefault="004A7E4D" w:rsidP="003D295E">
      <w:pPr>
        <w:numPr>
          <w:ilvl w:val="0"/>
          <w:numId w:val="38"/>
        </w:numPr>
        <w:tabs>
          <w:tab w:val="left" w:pos="1080"/>
        </w:tabs>
        <w:rPr>
          <w:rFonts w:eastAsia="Times New Roman"/>
          <w:b/>
          <w:bCs/>
          <w:sz w:val="20"/>
          <w:szCs w:val="20"/>
        </w:rPr>
      </w:pPr>
      <w:r>
        <w:rPr>
          <w:rFonts w:eastAsia="Times New Roman"/>
          <w:b/>
          <w:bCs/>
          <w:sz w:val="20"/>
          <w:szCs w:val="20"/>
          <w:u w:val="single"/>
        </w:rPr>
        <w:t>Místo a způsob plnění objednávaných právních služeb:</w:t>
      </w:r>
    </w:p>
    <w:p w14:paraId="48E478FD" w14:textId="77777777" w:rsidR="003B5E40" w:rsidRDefault="003B5E40" w:rsidP="00CC05F1">
      <w:pPr>
        <w:rPr>
          <w:sz w:val="20"/>
          <w:szCs w:val="20"/>
        </w:rPr>
      </w:pPr>
    </w:p>
    <w:p w14:paraId="00024F8A" w14:textId="14E89513" w:rsidR="003B5E40" w:rsidRDefault="004A7E4D" w:rsidP="00CC05F1">
      <w:pPr>
        <w:rPr>
          <w:sz w:val="20"/>
          <w:szCs w:val="20"/>
        </w:rPr>
      </w:pPr>
      <w:r>
        <w:rPr>
          <w:rFonts w:eastAsia="Times New Roman"/>
          <w:color w:val="0070C0"/>
          <w:sz w:val="20"/>
          <w:szCs w:val="20"/>
        </w:rPr>
        <w:t>Zadavatel vybere (v závislosti na tom, kde má být právní služba poskytnuta) jednu nebo více z</w:t>
      </w:r>
      <w:r w:rsidR="00E41E7E">
        <w:rPr>
          <w:rFonts w:eastAsia="Times New Roman"/>
          <w:color w:val="0070C0"/>
          <w:sz w:val="20"/>
          <w:szCs w:val="20"/>
        </w:rPr>
        <w:t> </w:t>
      </w:r>
      <w:r>
        <w:rPr>
          <w:rFonts w:eastAsia="Times New Roman"/>
          <w:color w:val="0070C0"/>
          <w:sz w:val="20"/>
          <w:szCs w:val="20"/>
        </w:rPr>
        <w:t>následujících možností a zbývající možnosti odstraní:</w:t>
      </w:r>
    </w:p>
    <w:p w14:paraId="73B21B80" w14:textId="77777777" w:rsidR="003B5E40" w:rsidRDefault="003B5E40" w:rsidP="00CC05F1">
      <w:pPr>
        <w:rPr>
          <w:sz w:val="20"/>
          <w:szCs w:val="20"/>
        </w:rPr>
      </w:pPr>
    </w:p>
    <w:p w14:paraId="3390033D" w14:textId="4EED3832" w:rsidR="003B5E40" w:rsidRPr="00432B6D" w:rsidRDefault="004A7E4D" w:rsidP="003D295E">
      <w:pPr>
        <w:numPr>
          <w:ilvl w:val="0"/>
          <w:numId w:val="39"/>
        </w:numPr>
        <w:tabs>
          <w:tab w:val="left" w:pos="580"/>
        </w:tabs>
        <w:rPr>
          <w:rFonts w:ascii="Arial" w:eastAsia="Arial" w:hAnsi="Arial" w:cs="Arial"/>
          <w:sz w:val="20"/>
          <w:szCs w:val="20"/>
        </w:rPr>
      </w:pPr>
      <w:r w:rsidRPr="00432B6D">
        <w:rPr>
          <w:rFonts w:eastAsia="Times New Roman"/>
          <w:sz w:val="20"/>
          <w:szCs w:val="20"/>
        </w:rPr>
        <w:t>sídlo Klienta,</w:t>
      </w:r>
    </w:p>
    <w:p w14:paraId="3D783BAB" w14:textId="69B90EAC" w:rsidR="003B5E40" w:rsidRPr="00432B6D" w:rsidRDefault="004A7E4D" w:rsidP="003D295E">
      <w:pPr>
        <w:numPr>
          <w:ilvl w:val="0"/>
          <w:numId w:val="39"/>
        </w:numPr>
        <w:tabs>
          <w:tab w:val="left" w:pos="580"/>
        </w:tabs>
        <w:rPr>
          <w:rFonts w:ascii="Arial" w:eastAsia="Arial" w:hAnsi="Arial" w:cs="Arial"/>
          <w:sz w:val="20"/>
          <w:szCs w:val="20"/>
        </w:rPr>
      </w:pPr>
      <w:r w:rsidRPr="00432B6D">
        <w:rPr>
          <w:rFonts w:eastAsia="Times New Roman"/>
          <w:sz w:val="20"/>
          <w:szCs w:val="20"/>
        </w:rPr>
        <w:t>sídlo Poradce,</w:t>
      </w:r>
    </w:p>
    <w:p w14:paraId="3A535453" w14:textId="437AABFD" w:rsidR="003B5E40" w:rsidRPr="00432B6D" w:rsidRDefault="004A7E4D" w:rsidP="003D295E">
      <w:pPr>
        <w:numPr>
          <w:ilvl w:val="0"/>
          <w:numId w:val="39"/>
        </w:numPr>
        <w:tabs>
          <w:tab w:val="left" w:pos="580"/>
        </w:tabs>
        <w:rPr>
          <w:rFonts w:ascii="Arial" w:eastAsia="Arial" w:hAnsi="Arial" w:cs="Arial"/>
          <w:sz w:val="20"/>
          <w:szCs w:val="20"/>
        </w:rPr>
      </w:pPr>
      <w:r w:rsidRPr="00432B6D">
        <w:rPr>
          <w:rFonts w:eastAsia="Times New Roman"/>
          <w:sz w:val="20"/>
          <w:szCs w:val="20"/>
        </w:rPr>
        <w:t>sídlo člena realizačního týmu, a/nebo</w:t>
      </w:r>
    </w:p>
    <w:p w14:paraId="29D6C3BA" w14:textId="77777777" w:rsidR="003B5E40" w:rsidRDefault="004A7E4D" w:rsidP="003D295E">
      <w:pPr>
        <w:numPr>
          <w:ilvl w:val="0"/>
          <w:numId w:val="39"/>
        </w:numPr>
        <w:tabs>
          <w:tab w:val="left" w:pos="580"/>
        </w:tabs>
        <w:rPr>
          <w:rFonts w:ascii="Arial" w:eastAsia="Arial" w:hAnsi="Arial" w:cs="Arial"/>
          <w:sz w:val="20"/>
          <w:szCs w:val="20"/>
        </w:rPr>
      </w:pPr>
      <w:r>
        <w:rPr>
          <w:rFonts w:eastAsia="Times New Roman"/>
          <w:sz w:val="20"/>
          <w:szCs w:val="20"/>
        </w:rPr>
        <w:t>jiné místo na území ČR.</w:t>
      </w:r>
    </w:p>
    <w:p w14:paraId="2F1F8CAA" w14:textId="77777777" w:rsidR="003B5E40" w:rsidRDefault="003B5E40" w:rsidP="00CC05F1">
      <w:pPr>
        <w:rPr>
          <w:sz w:val="20"/>
          <w:szCs w:val="20"/>
        </w:rPr>
      </w:pPr>
    </w:p>
    <w:p w14:paraId="68642448" w14:textId="0A15F4B1" w:rsidR="003B5E40" w:rsidRDefault="004A7E4D" w:rsidP="00CC05F1">
      <w:pPr>
        <w:rPr>
          <w:sz w:val="20"/>
          <w:szCs w:val="20"/>
        </w:rPr>
      </w:pPr>
      <w:r>
        <w:rPr>
          <w:rFonts w:eastAsia="Times New Roman"/>
          <w:color w:val="0070C0"/>
          <w:sz w:val="20"/>
          <w:szCs w:val="20"/>
        </w:rPr>
        <w:t>Zadavatel vybere (v závislosti na tom, co má být výstupem právní služby) jednu nebo více z</w:t>
      </w:r>
      <w:r w:rsidR="00E41E7E">
        <w:rPr>
          <w:rFonts w:eastAsia="Times New Roman"/>
          <w:color w:val="0070C0"/>
          <w:sz w:val="20"/>
          <w:szCs w:val="20"/>
        </w:rPr>
        <w:t> </w:t>
      </w:r>
      <w:r>
        <w:rPr>
          <w:rFonts w:eastAsia="Times New Roman"/>
          <w:color w:val="0070C0"/>
          <w:sz w:val="20"/>
          <w:szCs w:val="20"/>
        </w:rPr>
        <w:t>následujících možností a zbývající možnosti odstraní:</w:t>
      </w:r>
    </w:p>
    <w:p w14:paraId="64D0C5C8" w14:textId="77777777" w:rsidR="003B5E40" w:rsidRDefault="003B5E40" w:rsidP="00CC05F1">
      <w:pPr>
        <w:rPr>
          <w:sz w:val="20"/>
          <w:szCs w:val="20"/>
        </w:rPr>
      </w:pPr>
    </w:p>
    <w:p w14:paraId="1A6962F9" w14:textId="3F9EBC74" w:rsidR="003B5E40" w:rsidRPr="00432B6D" w:rsidRDefault="004A7E4D" w:rsidP="003D295E">
      <w:pPr>
        <w:numPr>
          <w:ilvl w:val="0"/>
          <w:numId w:val="40"/>
        </w:numPr>
        <w:tabs>
          <w:tab w:val="left" w:pos="580"/>
        </w:tabs>
        <w:ind w:left="580" w:hanging="578"/>
        <w:rPr>
          <w:rFonts w:ascii="Arial" w:eastAsia="Arial" w:hAnsi="Arial" w:cs="Arial"/>
          <w:sz w:val="20"/>
          <w:szCs w:val="20"/>
        </w:rPr>
      </w:pPr>
      <w:r w:rsidRPr="00432B6D">
        <w:rPr>
          <w:rFonts w:eastAsia="Times New Roman"/>
          <w:sz w:val="20"/>
          <w:szCs w:val="20"/>
        </w:rPr>
        <w:t>písemný dokument (listinný či elektronický),</w:t>
      </w:r>
    </w:p>
    <w:p w14:paraId="13BCEAC8" w14:textId="78FE2F9D" w:rsidR="003B5E40" w:rsidRPr="00432B6D" w:rsidRDefault="004A7E4D" w:rsidP="003D295E">
      <w:pPr>
        <w:numPr>
          <w:ilvl w:val="0"/>
          <w:numId w:val="40"/>
        </w:numPr>
        <w:tabs>
          <w:tab w:val="left" w:pos="580"/>
        </w:tabs>
        <w:ind w:left="580" w:hanging="578"/>
        <w:rPr>
          <w:rFonts w:ascii="Arial" w:eastAsia="Arial" w:hAnsi="Arial" w:cs="Arial"/>
        </w:rPr>
      </w:pPr>
      <w:r w:rsidRPr="00432B6D">
        <w:rPr>
          <w:rFonts w:eastAsia="Times New Roman"/>
          <w:sz w:val="20"/>
          <w:szCs w:val="20"/>
        </w:rPr>
        <w:t>účast na jednání před orgánem veřejné moci,</w:t>
      </w:r>
    </w:p>
    <w:p w14:paraId="5C194C91" w14:textId="11B7667B" w:rsidR="003B5E40" w:rsidRPr="00432B6D" w:rsidRDefault="004A7E4D" w:rsidP="003D295E">
      <w:pPr>
        <w:numPr>
          <w:ilvl w:val="0"/>
          <w:numId w:val="40"/>
        </w:numPr>
        <w:tabs>
          <w:tab w:val="left" w:pos="580"/>
        </w:tabs>
        <w:ind w:left="580" w:hanging="578"/>
        <w:rPr>
          <w:rFonts w:ascii="Arial" w:eastAsia="Arial" w:hAnsi="Arial" w:cs="Arial"/>
        </w:rPr>
      </w:pPr>
      <w:r w:rsidRPr="00432B6D">
        <w:rPr>
          <w:rFonts w:eastAsia="Times New Roman"/>
          <w:sz w:val="20"/>
          <w:szCs w:val="20"/>
        </w:rPr>
        <w:t>účast na osobní schůzce (prezenční jednání),</w:t>
      </w:r>
    </w:p>
    <w:p w14:paraId="4BF9CE98" w14:textId="39CC8F9B" w:rsidR="003B5E40" w:rsidRPr="00432B6D" w:rsidRDefault="004A7E4D" w:rsidP="003D295E">
      <w:pPr>
        <w:numPr>
          <w:ilvl w:val="0"/>
          <w:numId w:val="40"/>
        </w:numPr>
        <w:tabs>
          <w:tab w:val="left" w:pos="580"/>
        </w:tabs>
        <w:ind w:left="580" w:hanging="578"/>
        <w:rPr>
          <w:rFonts w:ascii="Arial" w:eastAsia="Arial" w:hAnsi="Arial" w:cs="Arial"/>
        </w:rPr>
      </w:pPr>
      <w:r w:rsidRPr="00432B6D">
        <w:rPr>
          <w:rFonts w:eastAsia="Times New Roman"/>
          <w:sz w:val="20"/>
          <w:szCs w:val="20"/>
        </w:rPr>
        <w:t>účast na schůzce pořádané ve formě videokonference (distanční jednání), a/nebo</w:t>
      </w:r>
    </w:p>
    <w:p w14:paraId="49778BAA" w14:textId="77777777" w:rsidR="003B5E40" w:rsidRDefault="004A7E4D" w:rsidP="003D295E">
      <w:pPr>
        <w:numPr>
          <w:ilvl w:val="0"/>
          <w:numId w:val="40"/>
        </w:numPr>
        <w:tabs>
          <w:tab w:val="left" w:pos="580"/>
        </w:tabs>
        <w:ind w:left="580" w:hanging="578"/>
        <w:rPr>
          <w:rFonts w:ascii="Arial" w:eastAsia="Arial" w:hAnsi="Arial" w:cs="Arial"/>
        </w:rPr>
      </w:pPr>
      <w:r>
        <w:rPr>
          <w:rFonts w:eastAsia="Times New Roman"/>
          <w:sz w:val="20"/>
          <w:szCs w:val="20"/>
        </w:rPr>
        <w:t>telefonický hovor.</w:t>
      </w:r>
    </w:p>
    <w:p w14:paraId="0A35C88F" w14:textId="77777777" w:rsidR="003B5E40" w:rsidRDefault="003B5E40" w:rsidP="00CC05F1">
      <w:pPr>
        <w:rPr>
          <w:sz w:val="20"/>
          <w:szCs w:val="20"/>
        </w:rPr>
      </w:pPr>
    </w:p>
    <w:p w14:paraId="4C5BDA95" w14:textId="77777777" w:rsidR="003B5E40" w:rsidRDefault="004A7E4D" w:rsidP="003D295E">
      <w:pPr>
        <w:numPr>
          <w:ilvl w:val="0"/>
          <w:numId w:val="41"/>
        </w:numPr>
        <w:tabs>
          <w:tab w:val="left" w:pos="1080"/>
        </w:tabs>
        <w:ind w:left="1080" w:hanging="1078"/>
        <w:rPr>
          <w:rFonts w:eastAsia="Times New Roman"/>
          <w:b/>
          <w:bCs/>
          <w:sz w:val="20"/>
          <w:szCs w:val="20"/>
        </w:rPr>
      </w:pPr>
      <w:r>
        <w:rPr>
          <w:rFonts w:eastAsia="Times New Roman"/>
          <w:b/>
          <w:bCs/>
          <w:sz w:val="20"/>
          <w:szCs w:val="20"/>
          <w:u w:val="single"/>
        </w:rPr>
        <w:t>Požadovaný termín (harmonogram) plnění objednávaných právních služeb:</w:t>
      </w:r>
    </w:p>
    <w:p w14:paraId="7ADD6EA7" w14:textId="77777777" w:rsidR="003B5E40" w:rsidRDefault="003B5E40" w:rsidP="00CC05F1">
      <w:pPr>
        <w:rPr>
          <w:sz w:val="20"/>
          <w:szCs w:val="20"/>
        </w:rPr>
      </w:pPr>
    </w:p>
    <w:p w14:paraId="1BEAE56C" w14:textId="77777777" w:rsidR="003B5E40" w:rsidRDefault="004A7E4D" w:rsidP="00CC05F1">
      <w:pPr>
        <w:rPr>
          <w:sz w:val="20"/>
          <w:szCs w:val="20"/>
        </w:rPr>
      </w:pPr>
      <w:r>
        <w:rPr>
          <w:rFonts w:eastAsia="Times New Roman"/>
          <w:color w:val="0070C0"/>
          <w:sz w:val="20"/>
          <w:szCs w:val="20"/>
        </w:rPr>
        <w:t>Doplní zadavatel</w:t>
      </w:r>
    </w:p>
    <w:p w14:paraId="1D701151" w14:textId="77777777" w:rsidR="003B5E40" w:rsidRDefault="003B5E40" w:rsidP="00CC05F1">
      <w:pPr>
        <w:rPr>
          <w:sz w:val="20"/>
          <w:szCs w:val="20"/>
        </w:rPr>
      </w:pPr>
    </w:p>
    <w:p w14:paraId="6F5502ED" w14:textId="75248546" w:rsidR="003B5E40" w:rsidRDefault="004A7E4D" w:rsidP="003D295E">
      <w:pPr>
        <w:numPr>
          <w:ilvl w:val="0"/>
          <w:numId w:val="42"/>
        </w:numPr>
        <w:tabs>
          <w:tab w:val="left" w:pos="1080"/>
        </w:tabs>
        <w:ind w:left="1080" w:hanging="1078"/>
        <w:rPr>
          <w:rFonts w:eastAsia="Times New Roman"/>
          <w:b/>
          <w:bCs/>
          <w:sz w:val="20"/>
          <w:szCs w:val="20"/>
        </w:rPr>
      </w:pPr>
      <w:r>
        <w:rPr>
          <w:rFonts w:eastAsia="Times New Roman"/>
          <w:b/>
          <w:bCs/>
          <w:sz w:val="20"/>
          <w:szCs w:val="20"/>
          <w:u w:val="single"/>
        </w:rPr>
        <w:t>Hodinová sazba v</w:t>
      </w:r>
      <w:r w:rsidR="00E41E7E">
        <w:rPr>
          <w:rFonts w:eastAsia="Times New Roman"/>
          <w:b/>
          <w:bCs/>
          <w:sz w:val="20"/>
          <w:szCs w:val="20"/>
          <w:u w:val="single"/>
        </w:rPr>
        <w:t> </w:t>
      </w:r>
      <w:r>
        <w:rPr>
          <w:rFonts w:eastAsia="Times New Roman"/>
          <w:b/>
          <w:bCs/>
          <w:sz w:val="20"/>
          <w:szCs w:val="20"/>
          <w:u w:val="single"/>
        </w:rPr>
        <w:t xml:space="preserve">Kč bez </w:t>
      </w:r>
      <w:proofErr w:type="gramStart"/>
      <w:r>
        <w:rPr>
          <w:rFonts w:eastAsia="Times New Roman"/>
          <w:b/>
          <w:bCs/>
          <w:sz w:val="20"/>
          <w:szCs w:val="20"/>
          <w:u w:val="single"/>
        </w:rPr>
        <w:t>DPH :</w:t>
      </w:r>
      <w:proofErr w:type="gramEnd"/>
    </w:p>
    <w:p w14:paraId="18FE28E3" w14:textId="77777777" w:rsidR="003B5E40" w:rsidRDefault="003B5E40" w:rsidP="00CC05F1">
      <w:pPr>
        <w:rPr>
          <w:sz w:val="20"/>
          <w:szCs w:val="20"/>
        </w:rPr>
      </w:pPr>
      <w:bookmarkStart w:id="15" w:name="page61"/>
      <w:bookmarkEnd w:id="15"/>
    </w:p>
    <w:p w14:paraId="69735392" w14:textId="77777777" w:rsidR="003B5E40" w:rsidRDefault="004A7E4D" w:rsidP="00CC05F1">
      <w:pPr>
        <w:rPr>
          <w:sz w:val="20"/>
          <w:szCs w:val="20"/>
        </w:rPr>
      </w:pPr>
      <w:r>
        <w:rPr>
          <w:rFonts w:eastAsia="Times New Roman"/>
          <w:color w:val="0070C0"/>
          <w:sz w:val="20"/>
          <w:szCs w:val="20"/>
        </w:rPr>
        <w:t>Doplní zadavatel</w:t>
      </w:r>
    </w:p>
    <w:p w14:paraId="0859F058" w14:textId="77777777" w:rsidR="003B5E40" w:rsidRDefault="003B5E40" w:rsidP="00CC05F1">
      <w:pPr>
        <w:rPr>
          <w:sz w:val="20"/>
          <w:szCs w:val="20"/>
        </w:rPr>
      </w:pPr>
    </w:p>
    <w:p w14:paraId="7D660D72" w14:textId="1B272272" w:rsidR="003B5E40" w:rsidRDefault="004A7E4D" w:rsidP="003D295E">
      <w:pPr>
        <w:numPr>
          <w:ilvl w:val="0"/>
          <w:numId w:val="43"/>
        </w:numPr>
        <w:tabs>
          <w:tab w:val="left" w:pos="1080"/>
        </w:tabs>
        <w:ind w:left="1080" w:hanging="1078"/>
        <w:rPr>
          <w:rFonts w:eastAsia="Times New Roman"/>
          <w:b/>
          <w:bCs/>
          <w:sz w:val="20"/>
          <w:szCs w:val="20"/>
        </w:rPr>
      </w:pPr>
      <w:r>
        <w:rPr>
          <w:rFonts w:eastAsia="Times New Roman"/>
          <w:b/>
          <w:bCs/>
          <w:sz w:val="20"/>
          <w:szCs w:val="20"/>
          <w:u w:val="single"/>
        </w:rPr>
        <w:t>Maximální nepřekročitelná cena plnění v</w:t>
      </w:r>
      <w:r w:rsidR="00E41E7E">
        <w:rPr>
          <w:rFonts w:eastAsia="Times New Roman"/>
          <w:b/>
          <w:bCs/>
          <w:sz w:val="20"/>
          <w:szCs w:val="20"/>
          <w:u w:val="single"/>
        </w:rPr>
        <w:t> </w:t>
      </w:r>
      <w:r>
        <w:rPr>
          <w:rFonts w:eastAsia="Times New Roman"/>
          <w:b/>
          <w:bCs/>
          <w:sz w:val="20"/>
          <w:szCs w:val="20"/>
          <w:u w:val="single"/>
        </w:rPr>
        <w:t>Kč bez DPH:</w:t>
      </w:r>
    </w:p>
    <w:p w14:paraId="4F1ED86E" w14:textId="77777777" w:rsidR="003B5E40" w:rsidRDefault="003B5E40" w:rsidP="00CC05F1">
      <w:pPr>
        <w:rPr>
          <w:sz w:val="20"/>
          <w:szCs w:val="20"/>
        </w:rPr>
      </w:pPr>
    </w:p>
    <w:p w14:paraId="6D61E447" w14:textId="0A48A1B6" w:rsidR="003B5E40" w:rsidRDefault="004A7E4D" w:rsidP="00CC05F1">
      <w:pPr>
        <w:rPr>
          <w:sz w:val="20"/>
          <w:szCs w:val="20"/>
        </w:rPr>
      </w:pPr>
      <w:r>
        <w:rPr>
          <w:rFonts w:eastAsia="Times New Roman"/>
          <w:color w:val="0070C0"/>
          <w:sz w:val="20"/>
          <w:szCs w:val="20"/>
        </w:rPr>
        <w:t>Zadavatel vybere (v závislosti na tom, zda hodlá maximální nepřekročitelnou cenu plnění v</w:t>
      </w:r>
      <w:r w:rsidR="00E41E7E">
        <w:rPr>
          <w:rFonts w:eastAsia="Times New Roman"/>
          <w:color w:val="0070C0"/>
          <w:sz w:val="20"/>
          <w:szCs w:val="20"/>
        </w:rPr>
        <w:t> </w:t>
      </w:r>
      <w:r>
        <w:rPr>
          <w:rFonts w:eastAsia="Times New Roman"/>
          <w:color w:val="0070C0"/>
          <w:sz w:val="20"/>
          <w:szCs w:val="20"/>
        </w:rPr>
        <w:t>Kč bez DPH stanovit či nikoli) jednu z</w:t>
      </w:r>
      <w:r w:rsidR="00E41E7E">
        <w:rPr>
          <w:rFonts w:eastAsia="Times New Roman"/>
          <w:color w:val="0070C0"/>
          <w:sz w:val="20"/>
          <w:szCs w:val="20"/>
        </w:rPr>
        <w:t> </w:t>
      </w:r>
      <w:r>
        <w:rPr>
          <w:rFonts w:eastAsia="Times New Roman"/>
          <w:color w:val="0070C0"/>
          <w:sz w:val="20"/>
          <w:szCs w:val="20"/>
        </w:rPr>
        <w:t>následujících dvou možností a druhou možnost odstraní:</w:t>
      </w:r>
    </w:p>
    <w:p w14:paraId="5F7F5C58" w14:textId="77777777" w:rsidR="003B5E40" w:rsidRDefault="003B5E40" w:rsidP="00CC05F1">
      <w:pPr>
        <w:rPr>
          <w:sz w:val="20"/>
          <w:szCs w:val="20"/>
        </w:rPr>
      </w:pPr>
    </w:p>
    <w:p w14:paraId="7B49252C" w14:textId="36353167" w:rsidR="003B5E40" w:rsidRPr="00432B6D" w:rsidRDefault="004A7E4D" w:rsidP="003D295E">
      <w:pPr>
        <w:numPr>
          <w:ilvl w:val="0"/>
          <w:numId w:val="44"/>
        </w:numPr>
        <w:tabs>
          <w:tab w:val="left" w:pos="1080"/>
        </w:tabs>
        <w:ind w:left="1080" w:hanging="1078"/>
        <w:rPr>
          <w:sz w:val="20"/>
          <w:szCs w:val="20"/>
        </w:rPr>
      </w:pPr>
      <w:r w:rsidRPr="00432B6D">
        <w:rPr>
          <w:rFonts w:eastAsia="Times New Roman"/>
          <w:sz w:val="20"/>
          <w:szCs w:val="20"/>
        </w:rPr>
        <w:t>Zadavatel maximální nepřekročitelnou cenu plnění v</w:t>
      </w:r>
      <w:r w:rsidR="00E41E7E">
        <w:rPr>
          <w:rFonts w:eastAsia="Times New Roman"/>
          <w:sz w:val="20"/>
          <w:szCs w:val="20"/>
        </w:rPr>
        <w:t> </w:t>
      </w:r>
      <w:r w:rsidRPr="00432B6D">
        <w:rPr>
          <w:rFonts w:eastAsia="Times New Roman"/>
          <w:sz w:val="20"/>
          <w:szCs w:val="20"/>
        </w:rPr>
        <w:t>Kč bez DPH nestanovuje.</w:t>
      </w:r>
    </w:p>
    <w:p w14:paraId="62AD6E36" w14:textId="0B321301" w:rsidR="003B5E40" w:rsidRPr="00432B6D" w:rsidRDefault="004A7E4D" w:rsidP="003D295E">
      <w:pPr>
        <w:numPr>
          <w:ilvl w:val="0"/>
          <w:numId w:val="45"/>
        </w:numPr>
        <w:tabs>
          <w:tab w:val="left" w:pos="1080"/>
        </w:tabs>
        <w:ind w:left="1080" w:hanging="1078"/>
        <w:rPr>
          <w:rFonts w:ascii="Arial" w:eastAsia="Arial" w:hAnsi="Arial" w:cs="Arial"/>
          <w:sz w:val="20"/>
          <w:szCs w:val="20"/>
        </w:rPr>
      </w:pPr>
      <w:r w:rsidRPr="00432B6D">
        <w:rPr>
          <w:rFonts w:eastAsia="Times New Roman"/>
          <w:sz w:val="20"/>
          <w:szCs w:val="20"/>
        </w:rPr>
        <w:lastRenderedPageBreak/>
        <w:t>Zadavatel maximální nepřekročitelnou cenu plnění v</w:t>
      </w:r>
      <w:r w:rsidR="00E41E7E">
        <w:rPr>
          <w:rFonts w:eastAsia="Times New Roman"/>
          <w:sz w:val="20"/>
          <w:szCs w:val="20"/>
        </w:rPr>
        <w:t> </w:t>
      </w:r>
      <w:r w:rsidRPr="00432B6D">
        <w:rPr>
          <w:rFonts w:eastAsia="Times New Roman"/>
          <w:sz w:val="20"/>
          <w:szCs w:val="20"/>
        </w:rPr>
        <w:t>Kč bez DPH stanovuje ve výši:</w:t>
      </w:r>
      <w:r w:rsidRPr="00432B6D">
        <w:rPr>
          <w:rFonts w:eastAsia="Times New Roman"/>
          <w:color w:val="0070C0"/>
          <w:sz w:val="20"/>
          <w:szCs w:val="20"/>
        </w:rPr>
        <w:t xml:space="preserve"> Doplní</w:t>
      </w:r>
      <w:r w:rsidR="00432B6D">
        <w:rPr>
          <w:rFonts w:eastAsia="Times New Roman"/>
          <w:color w:val="0070C0"/>
          <w:sz w:val="20"/>
          <w:szCs w:val="20"/>
        </w:rPr>
        <w:t xml:space="preserve"> </w:t>
      </w:r>
      <w:r w:rsidRPr="00432B6D">
        <w:rPr>
          <w:rFonts w:eastAsia="Times New Roman"/>
          <w:color w:val="0070C0"/>
          <w:sz w:val="20"/>
          <w:szCs w:val="20"/>
        </w:rPr>
        <w:t>zadavatel</w:t>
      </w:r>
    </w:p>
    <w:p w14:paraId="3269E6DC" w14:textId="77777777" w:rsidR="003B5E40" w:rsidRDefault="003B5E40" w:rsidP="00CC05F1">
      <w:pPr>
        <w:rPr>
          <w:sz w:val="20"/>
          <w:szCs w:val="20"/>
        </w:rPr>
      </w:pPr>
    </w:p>
    <w:p w14:paraId="361EA744" w14:textId="7EFCD70D" w:rsidR="003B5E40" w:rsidRPr="00432B6D" w:rsidRDefault="004A7E4D" w:rsidP="003D295E">
      <w:pPr>
        <w:numPr>
          <w:ilvl w:val="0"/>
          <w:numId w:val="46"/>
        </w:numPr>
        <w:tabs>
          <w:tab w:val="left" w:pos="1080"/>
        </w:tabs>
        <w:ind w:left="1080" w:hanging="1078"/>
        <w:rPr>
          <w:rFonts w:eastAsia="Times New Roman"/>
          <w:b/>
          <w:bCs/>
          <w:sz w:val="20"/>
          <w:szCs w:val="20"/>
        </w:rPr>
      </w:pPr>
      <w:r w:rsidRPr="00432B6D">
        <w:rPr>
          <w:rFonts w:eastAsia="Times New Roman"/>
          <w:b/>
          <w:bCs/>
          <w:sz w:val="20"/>
          <w:szCs w:val="20"/>
          <w:u w:val="single"/>
        </w:rPr>
        <w:t>Kontaktní osoby zadavatele (Klienta) pro komunikaci během plnění objednávané právní</w:t>
      </w:r>
      <w:r w:rsidR="00432B6D">
        <w:rPr>
          <w:rFonts w:eastAsia="Times New Roman"/>
          <w:b/>
          <w:bCs/>
          <w:sz w:val="20"/>
          <w:szCs w:val="20"/>
          <w:u w:val="single"/>
        </w:rPr>
        <w:t xml:space="preserve"> </w:t>
      </w:r>
      <w:r w:rsidRPr="00432B6D">
        <w:rPr>
          <w:rFonts w:eastAsia="Times New Roman"/>
          <w:b/>
          <w:bCs/>
          <w:sz w:val="20"/>
          <w:szCs w:val="20"/>
          <w:u w:val="single"/>
        </w:rPr>
        <w:t>služby:</w:t>
      </w:r>
    </w:p>
    <w:p w14:paraId="51039D44" w14:textId="77777777" w:rsidR="003B5E40" w:rsidRDefault="003B5E40" w:rsidP="00CC05F1">
      <w:pPr>
        <w:rPr>
          <w:sz w:val="20"/>
          <w:szCs w:val="20"/>
        </w:rPr>
      </w:pPr>
    </w:p>
    <w:p w14:paraId="12B51113" w14:textId="79F7BF6F" w:rsidR="003B5E40" w:rsidRDefault="004A7E4D" w:rsidP="00CC05F1">
      <w:pPr>
        <w:rPr>
          <w:sz w:val="20"/>
          <w:szCs w:val="20"/>
        </w:rPr>
      </w:pPr>
      <w:r>
        <w:rPr>
          <w:rFonts w:eastAsia="Times New Roman"/>
          <w:color w:val="0070C0"/>
          <w:sz w:val="20"/>
          <w:szCs w:val="20"/>
        </w:rPr>
        <w:t xml:space="preserve">Doplní zadavatel [srov. </w:t>
      </w:r>
      <w:r w:rsidR="00E41E7E">
        <w:rPr>
          <w:rFonts w:eastAsia="Times New Roman"/>
          <w:color w:val="0070C0"/>
          <w:sz w:val="20"/>
          <w:szCs w:val="20"/>
        </w:rPr>
        <w:t>K </w:t>
      </w:r>
      <w:r>
        <w:rPr>
          <w:rFonts w:eastAsia="Times New Roman"/>
          <w:color w:val="0070C0"/>
          <w:sz w:val="20"/>
          <w:szCs w:val="20"/>
        </w:rPr>
        <w:t>tomu bod 11.11. písm. c) Rámcové dohody ve spojení s</w:t>
      </w:r>
      <w:r w:rsidR="00E41E7E">
        <w:rPr>
          <w:rFonts w:eastAsia="Times New Roman"/>
          <w:color w:val="0070C0"/>
          <w:sz w:val="20"/>
          <w:szCs w:val="20"/>
        </w:rPr>
        <w:t> </w:t>
      </w:r>
      <w:r>
        <w:rPr>
          <w:rFonts w:eastAsia="Times New Roman"/>
          <w:color w:val="0070C0"/>
          <w:sz w:val="20"/>
          <w:szCs w:val="20"/>
        </w:rPr>
        <w:t>bodem 11.16. a 11.17. Rámcové dohody]</w:t>
      </w:r>
    </w:p>
    <w:p w14:paraId="475CB170" w14:textId="77777777" w:rsidR="003B5E40" w:rsidRDefault="003B5E40" w:rsidP="00CC05F1">
      <w:pPr>
        <w:rPr>
          <w:sz w:val="20"/>
          <w:szCs w:val="20"/>
        </w:rPr>
      </w:pPr>
    </w:p>
    <w:p w14:paraId="4A0FDD9E" w14:textId="77777777" w:rsidR="003B5E40" w:rsidRDefault="004A7E4D" w:rsidP="003D295E">
      <w:pPr>
        <w:numPr>
          <w:ilvl w:val="0"/>
          <w:numId w:val="47"/>
        </w:numPr>
        <w:tabs>
          <w:tab w:val="left" w:pos="1080"/>
        </w:tabs>
        <w:ind w:left="1080" w:hanging="1078"/>
        <w:rPr>
          <w:rFonts w:eastAsia="Times New Roman"/>
          <w:b/>
          <w:bCs/>
          <w:sz w:val="20"/>
          <w:szCs w:val="20"/>
        </w:rPr>
      </w:pPr>
      <w:r>
        <w:rPr>
          <w:rFonts w:eastAsia="Times New Roman"/>
          <w:b/>
          <w:bCs/>
          <w:sz w:val="20"/>
          <w:szCs w:val="20"/>
          <w:u w:val="single"/>
        </w:rPr>
        <w:t>Datum a podpis osoby oprávněné jednat za zadavatele (Klienta):</w:t>
      </w:r>
    </w:p>
    <w:p w14:paraId="5DB5DE9F" w14:textId="77777777" w:rsidR="003B5E40" w:rsidRDefault="003B5E40" w:rsidP="00CC05F1">
      <w:pPr>
        <w:rPr>
          <w:sz w:val="20"/>
          <w:szCs w:val="20"/>
        </w:rPr>
      </w:pPr>
    </w:p>
    <w:p w14:paraId="252A6D01" w14:textId="237057B7" w:rsidR="003B5E40" w:rsidRDefault="004A7E4D" w:rsidP="00CC05F1">
      <w:pPr>
        <w:rPr>
          <w:sz w:val="20"/>
          <w:szCs w:val="20"/>
        </w:rPr>
      </w:pPr>
      <w:r>
        <w:rPr>
          <w:rFonts w:eastAsia="Times New Roman"/>
          <w:color w:val="0070C0"/>
          <w:sz w:val="20"/>
          <w:szCs w:val="20"/>
        </w:rPr>
        <w:t xml:space="preserve">Doplní zadavatel [srov. </w:t>
      </w:r>
      <w:r w:rsidR="00E41E7E">
        <w:rPr>
          <w:rFonts w:eastAsia="Times New Roman"/>
          <w:color w:val="0070C0"/>
          <w:sz w:val="20"/>
          <w:szCs w:val="20"/>
        </w:rPr>
        <w:t>K </w:t>
      </w:r>
      <w:r>
        <w:rPr>
          <w:rFonts w:eastAsia="Times New Roman"/>
          <w:color w:val="0070C0"/>
          <w:sz w:val="20"/>
          <w:szCs w:val="20"/>
        </w:rPr>
        <w:t>tomu bod 11.11. písm. a) či b) Rámcové dohody ve spojení s</w:t>
      </w:r>
      <w:r w:rsidR="00E41E7E">
        <w:rPr>
          <w:rFonts w:eastAsia="Times New Roman"/>
          <w:color w:val="0070C0"/>
          <w:sz w:val="20"/>
          <w:szCs w:val="20"/>
        </w:rPr>
        <w:t> </w:t>
      </w:r>
      <w:r>
        <w:rPr>
          <w:rFonts w:eastAsia="Times New Roman"/>
          <w:color w:val="0070C0"/>
          <w:sz w:val="20"/>
          <w:szCs w:val="20"/>
        </w:rPr>
        <w:t>bodem 11.14. a 11.15. Rámcové dohody]</w:t>
      </w:r>
    </w:p>
    <w:p w14:paraId="67A480C6" w14:textId="642CF57A" w:rsidR="00B72FD7" w:rsidRDefault="00B72FD7" w:rsidP="00CC05F1">
      <w:r>
        <w:br w:type="page"/>
      </w:r>
    </w:p>
    <w:p w14:paraId="47531F92" w14:textId="77777777" w:rsidR="00E41E7E" w:rsidRDefault="00E41E7E" w:rsidP="00E41E7E">
      <w:pPr>
        <w:spacing w:before="3600"/>
        <w:ind w:right="403"/>
        <w:jc w:val="center"/>
        <w:rPr>
          <w:rFonts w:eastAsia="Times New Roman"/>
          <w:b/>
          <w:bCs/>
          <w:sz w:val="28"/>
          <w:szCs w:val="28"/>
        </w:rPr>
      </w:pPr>
    </w:p>
    <w:p w14:paraId="155C103E" w14:textId="169AAFB3" w:rsidR="00B72FD7" w:rsidRDefault="004A7E4D" w:rsidP="00E41E7E">
      <w:pPr>
        <w:spacing w:before="5600"/>
        <w:ind w:right="403"/>
        <w:jc w:val="center"/>
        <w:rPr>
          <w:rFonts w:eastAsia="Times New Roman"/>
          <w:b/>
          <w:bCs/>
          <w:sz w:val="28"/>
          <w:szCs w:val="28"/>
        </w:rPr>
      </w:pPr>
      <w:r>
        <w:rPr>
          <w:rFonts w:eastAsia="Times New Roman"/>
          <w:b/>
          <w:bCs/>
          <w:sz w:val="28"/>
          <w:szCs w:val="28"/>
        </w:rPr>
        <w:t>Příloha č. 4 Rámcové dohody – AKCEPTACE OBJEDNÁVKY (ZÁVAZNÝ VZOR)</w:t>
      </w:r>
    </w:p>
    <w:p w14:paraId="717AF2EF" w14:textId="77777777" w:rsidR="00B72FD7" w:rsidRDefault="00B72FD7" w:rsidP="00CC05F1">
      <w:pPr>
        <w:rPr>
          <w:rFonts w:eastAsia="Times New Roman"/>
          <w:b/>
          <w:bCs/>
          <w:sz w:val="28"/>
          <w:szCs w:val="28"/>
        </w:rPr>
      </w:pPr>
      <w:r>
        <w:rPr>
          <w:rFonts w:eastAsia="Times New Roman"/>
          <w:b/>
          <w:bCs/>
          <w:sz w:val="28"/>
          <w:szCs w:val="28"/>
        </w:rPr>
        <w:br w:type="page"/>
      </w:r>
    </w:p>
    <w:p w14:paraId="419CEBDD" w14:textId="0D2C2C77" w:rsidR="003B5E40" w:rsidRDefault="004A7E4D" w:rsidP="00CC05F1">
      <w:pPr>
        <w:ind w:left="3040"/>
        <w:rPr>
          <w:sz w:val="20"/>
          <w:szCs w:val="20"/>
        </w:rPr>
      </w:pPr>
      <w:r>
        <w:rPr>
          <w:rFonts w:eastAsia="Times New Roman"/>
          <w:b/>
          <w:bCs/>
        </w:rPr>
        <w:lastRenderedPageBreak/>
        <w:t>AKCEPTACE OBJEDNÁVKY</w:t>
      </w:r>
    </w:p>
    <w:p w14:paraId="3C114DE9" w14:textId="77777777" w:rsidR="003B5E40" w:rsidRDefault="003B5E40" w:rsidP="00CC05F1">
      <w:pPr>
        <w:rPr>
          <w:sz w:val="20"/>
          <w:szCs w:val="20"/>
        </w:rPr>
      </w:pPr>
    </w:p>
    <w:p w14:paraId="7EE6A833" w14:textId="77777777" w:rsidR="003B5E40" w:rsidRDefault="004A7E4D" w:rsidP="00CC05F1">
      <w:pPr>
        <w:ind w:left="3060"/>
        <w:rPr>
          <w:sz w:val="20"/>
          <w:szCs w:val="20"/>
        </w:rPr>
      </w:pPr>
      <w:r>
        <w:rPr>
          <w:rFonts w:eastAsia="Times New Roman"/>
          <w:b/>
          <w:bCs/>
        </w:rPr>
        <w:t>[ve smyslu § 134 odst. 1 ZZVZ]</w:t>
      </w:r>
    </w:p>
    <w:p w14:paraId="71CFB472" w14:textId="77777777" w:rsidR="003B5E40" w:rsidRDefault="003B5E40" w:rsidP="00CC05F1">
      <w:pPr>
        <w:rPr>
          <w:sz w:val="20"/>
          <w:szCs w:val="20"/>
        </w:rPr>
      </w:pPr>
    </w:p>
    <w:p w14:paraId="484A666F" w14:textId="77777777" w:rsidR="003B5E40" w:rsidRDefault="003B5E40" w:rsidP="00CC05F1">
      <w:pPr>
        <w:rPr>
          <w:sz w:val="20"/>
          <w:szCs w:val="20"/>
        </w:rPr>
      </w:pPr>
    </w:p>
    <w:p w14:paraId="69489540" w14:textId="77777777" w:rsidR="003B5E40" w:rsidRDefault="004A7E4D" w:rsidP="00CC05F1">
      <w:pPr>
        <w:jc w:val="center"/>
        <w:rPr>
          <w:sz w:val="20"/>
          <w:szCs w:val="20"/>
        </w:rPr>
      </w:pPr>
      <w:r>
        <w:rPr>
          <w:rFonts w:eastAsia="Times New Roman"/>
        </w:rPr>
        <w:t>Ve smyslu § 134 odst. 1 ZZVZ a článku 2 níže uvedené Rámcové dohody tímto reaguji na Vaši objednávku:</w:t>
      </w:r>
    </w:p>
    <w:p w14:paraId="2092ABCB" w14:textId="77777777" w:rsidR="003B5E40" w:rsidRDefault="003B5E40" w:rsidP="00CC05F1">
      <w:pPr>
        <w:rPr>
          <w:sz w:val="20"/>
          <w:szCs w:val="20"/>
        </w:rPr>
      </w:pPr>
    </w:p>
    <w:p w14:paraId="35D541AB" w14:textId="77777777" w:rsidR="003B5E40" w:rsidRDefault="004A7E4D" w:rsidP="003D295E">
      <w:pPr>
        <w:numPr>
          <w:ilvl w:val="0"/>
          <w:numId w:val="48"/>
        </w:numPr>
        <w:tabs>
          <w:tab w:val="left" w:pos="1080"/>
        </w:tabs>
        <w:ind w:left="1080" w:hanging="1078"/>
        <w:rPr>
          <w:rFonts w:eastAsia="Times New Roman"/>
        </w:rPr>
      </w:pPr>
      <w:r>
        <w:rPr>
          <w:rFonts w:eastAsia="Times New Roman"/>
          <w:b/>
          <w:bCs/>
          <w:sz w:val="20"/>
          <w:szCs w:val="20"/>
          <w:u w:val="single"/>
        </w:rPr>
        <w:t>Pořadové číslo výzvy k akceptaci:</w:t>
      </w:r>
    </w:p>
    <w:p w14:paraId="51451C6E" w14:textId="77777777" w:rsidR="003B5E40" w:rsidRDefault="003B5E40" w:rsidP="00CC05F1">
      <w:pPr>
        <w:rPr>
          <w:sz w:val="20"/>
          <w:szCs w:val="20"/>
        </w:rPr>
      </w:pPr>
    </w:p>
    <w:p w14:paraId="63608399" w14:textId="77777777" w:rsidR="003B5E40" w:rsidRDefault="004A7E4D" w:rsidP="00CC05F1">
      <w:pPr>
        <w:rPr>
          <w:sz w:val="20"/>
          <w:szCs w:val="20"/>
        </w:rPr>
      </w:pPr>
      <w:r>
        <w:rPr>
          <w:rFonts w:eastAsia="Times New Roman"/>
          <w:sz w:val="20"/>
          <w:szCs w:val="20"/>
          <w:highlight w:val="yellow"/>
        </w:rPr>
        <w:t>vyplní dodavatel v souladu s textem Výzvy k akceptaci objednávky</w:t>
      </w:r>
    </w:p>
    <w:p w14:paraId="08A5640B" w14:textId="77777777" w:rsidR="003B5E40" w:rsidRDefault="003B5E40" w:rsidP="00CC05F1">
      <w:pPr>
        <w:rPr>
          <w:sz w:val="20"/>
          <w:szCs w:val="20"/>
        </w:rPr>
      </w:pPr>
    </w:p>
    <w:p w14:paraId="4BFBBD35" w14:textId="77777777" w:rsidR="003B5E40" w:rsidRDefault="004A7E4D" w:rsidP="003D295E">
      <w:pPr>
        <w:numPr>
          <w:ilvl w:val="0"/>
          <w:numId w:val="49"/>
        </w:numPr>
        <w:tabs>
          <w:tab w:val="left" w:pos="1080"/>
        </w:tabs>
        <w:ind w:left="1080" w:hanging="1078"/>
        <w:rPr>
          <w:rFonts w:eastAsia="Times New Roman"/>
          <w:b/>
          <w:bCs/>
          <w:sz w:val="20"/>
          <w:szCs w:val="20"/>
        </w:rPr>
      </w:pPr>
      <w:r>
        <w:rPr>
          <w:rFonts w:eastAsia="Times New Roman"/>
          <w:b/>
          <w:bCs/>
          <w:sz w:val="20"/>
          <w:szCs w:val="20"/>
          <w:u w:val="single"/>
        </w:rPr>
        <w:t>Odkaz na Rámcovou dohodu:</w:t>
      </w:r>
    </w:p>
    <w:p w14:paraId="13967179" w14:textId="77777777" w:rsidR="003B5E40" w:rsidRDefault="003B5E40" w:rsidP="00CC05F1">
      <w:pPr>
        <w:rPr>
          <w:sz w:val="20"/>
          <w:szCs w:val="20"/>
        </w:rPr>
      </w:pPr>
    </w:p>
    <w:p w14:paraId="0D8BF2EC" w14:textId="77777777" w:rsidR="003B5E40" w:rsidRDefault="004A7E4D" w:rsidP="00CC05F1">
      <w:pPr>
        <w:rPr>
          <w:sz w:val="20"/>
          <w:szCs w:val="20"/>
        </w:rPr>
      </w:pPr>
      <w:r>
        <w:rPr>
          <w:rFonts w:eastAsia="Times New Roman"/>
          <w:sz w:val="20"/>
          <w:szCs w:val="20"/>
          <w:highlight w:val="yellow"/>
        </w:rPr>
        <w:t>vyplní dodavatel v souladu s textem Výzvy k akceptaci objednávky</w:t>
      </w:r>
    </w:p>
    <w:p w14:paraId="4CF2F18B" w14:textId="77777777" w:rsidR="003B5E40" w:rsidRDefault="003B5E40" w:rsidP="00CC05F1">
      <w:pPr>
        <w:rPr>
          <w:sz w:val="20"/>
          <w:szCs w:val="20"/>
        </w:rPr>
      </w:pPr>
    </w:p>
    <w:p w14:paraId="1F2948F9" w14:textId="77777777" w:rsidR="003B5E40" w:rsidRDefault="004A7E4D" w:rsidP="003D295E">
      <w:pPr>
        <w:numPr>
          <w:ilvl w:val="0"/>
          <w:numId w:val="50"/>
        </w:numPr>
        <w:tabs>
          <w:tab w:val="left" w:pos="1080"/>
        </w:tabs>
        <w:ind w:left="1080" w:hanging="1078"/>
        <w:rPr>
          <w:rFonts w:eastAsia="Times New Roman"/>
          <w:b/>
          <w:bCs/>
          <w:sz w:val="20"/>
          <w:szCs w:val="20"/>
        </w:rPr>
      </w:pPr>
      <w:r>
        <w:rPr>
          <w:rFonts w:eastAsia="Times New Roman"/>
          <w:b/>
          <w:bCs/>
          <w:sz w:val="20"/>
          <w:szCs w:val="20"/>
          <w:u w:val="single"/>
        </w:rPr>
        <w:t>Identifikační údaje zadavatele (Klienta):</w:t>
      </w:r>
    </w:p>
    <w:p w14:paraId="0DE14C61" w14:textId="77777777" w:rsidR="003B5E40" w:rsidRDefault="003B5E40" w:rsidP="00CC05F1">
      <w:pPr>
        <w:rPr>
          <w:sz w:val="20"/>
          <w:szCs w:val="20"/>
        </w:rPr>
      </w:pPr>
    </w:p>
    <w:p w14:paraId="173BE980" w14:textId="77777777" w:rsidR="003B5E40" w:rsidRDefault="004A7E4D" w:rsidP="00CC05F1">
      <w:pPr>
        <w:rPr>
          <w:sz w:val="20"/>
          <w:szCs w:val="20"/>
        </w:rPr>
      </w:pPr>
      <w:r>
        <w:rPr>
          <w:rFonts w:eastAsia="Times New Roman"/>
          <w:sz w:val="20"/>
          <w:szCs w:val="20"/>
        </w:rPr>
        <w:t>Ředitelství vodních cest ČR, nábřeží L. Svobody 12/1222, 110 15 Praha 1, IČO: 67981801</w:t>
      </w:r>
    </w:p>
    <w:p w14:paraId="7079992E" w14:textId="77777777" w:rsidR="003B5E40" w:rsidRDefault="003B5E40" w:rsidP="00CC05F1">
      <w:pPr>
        <w:rPr>
          <w:sz w:val="20"/>
          <w:szCs w:val="20"/>
        </w:rPr>
      </w:pPr>
    </w:p>
    <w:p w14:paraId="03F67712" w14:textId="77777777" w:rsidR="003B5E40" w:rsidRDefault="004A7E4D" w:rsidP="003D295E">
      <w:pPr>
        <w:numPr>
          <w:ilvl w:val="0"/>
          <w:numId w:val="51"/>
        </w:numPr>
        <w:tabs>
          <w:tab w:val="left" w:pos="1080"/>
        </w:tabs>
        <w:ind w:left="1080" w:hanging="1078"/>
        <w:rPr>
          <w:rFonts w:eastAsia="Times New Roman"/>
        </w:rPr>
      </w:pPr>
      <w:r>
        <w:rPr>
          <w:rFonts w:eastAsia="Times New Roman"/>
          <w:b/>
          <w:bCs/>
          <w:sz w:val="20"/>
          <w:szCs w:val="20"/>
          <w:u w:val="single"/>
        </w:rPr>
        <w:t>Identifikační údaje dodavatele (Poradce):</w:t>
      </w:r>
    </w:p>
    <w:p w14:paraId="21429CAC" w14:textId="77777777" w:rsidR="003B5E40" w:rsidRDefault="003B5E40" w:rsidP="00CC05F1">
      <w:pPr>
        <w:rPr>
          <w:sz w:val="20"/>
          <w:szCs w:val="20"/>
        </w:rPr>
      </w:pPr>
    </w:p>
    <w:p w14:paraId="13812FA1" w14:textId="77777777" w:rsidR="003B5E40" w:rsidRDefault="004A7E4D" w:rsidP="00CC05F1">
      <w:pPr>
        <w:rPr>
          <w:sz w:val="20"/>
          <w:szCs w:val="20"/>
        </w:rPr>
      </w:pPr>
      <w:r>
        <w:rPr>
          <w:rFonts w:eastAsia="Times New Roman"/>
          <w:sz w:val="20"/>
          <w:szCs w:val="20"/>
          <w:highlight w:val="yellow"/>
        </w:rPr>
        <w:t>vyplní dodavatel</w:t>
      </w:r>
    </w:p>
    <w:p w14:paraId="5E0CEF5B" w14:textId="77777777" w:rsidR="003B5E40" w:rsidRDefault="003B5E40" w:rsidP="00CC05F1">
      <w:pPr>
        <w:rPr>
          <w:sz w:val="20"/>
          <w:szCs w:val="20"/>
        </w:rPr>
      </w:pPr>
    </w:p>
    <w:p w14:paraId="314754EB" w14:textId="77777777" w:rsidR="003B5E40" w:rsidRDefault="004A7E4D" w:rsidP="003D295E">
      <w:pPr>
        <w:numPr>
          <w:ilvl w:val="0"/>
          <w:numId w:val="52"/>
        </w:numPr>
        <w:tabs>
          <w:tab w:val="left" w:pos="1080"/>
        </w:tabs>
        <w:ind w:left="1080" w:hanging="1078"/>
        <w:rPr>
          <w:rFonts w:eastAsia="Times New Roman"/>
        </w:rPr>
      </w:pPr>
      <w:r>
        <w:rPr>
          <w:rFonts w:eastAsia="Times New Roman"/>
          <w:b/>
          <w:bCs/>
          <w:sz w:val="20"/>
          <w:szCs w:val="20"/>
          <w:u w:val="single"/>
        </w:rPr>
        <w:t>Prohlášení o střetu zájmů a o akceptaci objednávky:</w:t>
      </w:r>
    </w:p>
    <w:p w14:paraId="18919390" w14:textId="77777777" w:rsidR="003B5E40" w:rsidRDefault="003B5E40" w:rsidP="00CC05F1">
      <w:pPr>
        <w:rPr>
          <w:sz w:val="20"/>
          <w:szCs w:val="20"/>
        </w:rPr>
      </w:pPr>
    </w:p>
    <w:p w14:paraId="23D6CD23" w14:textId="77777777" w:rsidR="003B5E40" w:rsidRDefault="004A7E4D" w:rsidP="00CC05F1">
      <w:pPr>
        <w:rPr>
          <w:sz w:val="20"/>
          <w:szCs w:val="20"/>
        </w:rPr>
      </w:pPr>
      <w:r>
        <w:rPr>
          <w:rFonts w:eastAsia="Times New Roman"/>
          <w:color w:val="0070C0"/>
          <w:sz w:val="20"/>
          <w:szCs w:val="20"/>
        </w:rPr>
        <w:t>Dodavatel vybere jednu z následujících dvou možností a druhou možnost odstraní:</w:t>
      </w:r>
    </w:p>
    <w:p w14:paraId="028878AF" w14:textId="77777777" w:rsidR="003B5E40" w:rsidRDefault="003B5E40" w:rsidP="00CC05F1">
      <w:pPr>
        <w:rPr>
          <w:sz w:val="20"/>
          <w:szCs w:val="20"/>
        </w:rPr>
      </w:pPr>
    </w:p>
    <w:p w14:paraId="488A7132" w14:textId="77777777" w:rsidR="003B5E40" w:rsidRDefault="004A7E4D" w:rsidP="003D295E">
      <w:pPr>
        <w:numPr>
          <w:ilvl w:val="0"/>
          <w:numId w:val="53"/>
        </w:numPr>
        <w:tabs>
          <w:tab w:val="left" w:pos="1074"/>
        </w:tabs>
        <w:ind w:firstLine="2"/>
        <w:jc w:val="both"/>
        <w:rPr>
          <w:rFonts w:ascii="Arial" w:eastAsia="Arial" w:hAnsi="Arial" w:cs="Arial"/>
          <w:sz w:val="20"/>
          <w:szCs w:val="20"/>
        </w:rPr>
      </w:pPr>
      <w:r>
        <w:rPr>
          <w:rFonts w:eastAsia="Times New Roman"/>
          <w:sz w:val="20"/>
          <w:szCs w:val="20"/>
        </w:rPr>
        <w:t xml:space="preserve">Jako dodavatel (Poradce) jsem se seznámil s těmi informacemi o objednávané právní službě, které jsou uvedeny ve Výzvě k akceptaci objednávky a posoudil jsem otázku střetu zájmů, tedy otázku, jaký vztah mají tyto informace k dodavateli (Poradci), ke kterémukoli z poddodavatelů či ke kterémukoli z členů realizačního týmu, a to z pohledu ustanovení § 19 zákona č. 85/1996 Sb., o advokacii, ve znění pozdějších předpisů či z pohledu ustanovení článku 8 odst. 5 usnesení představenstva České advokátní komory č. 1/1997 Věstníku ze dne 31. října 1996, kterým se stanoví pravidla profesionální etiky a pravidla soutěže advokátů České republiky (etický kodex), v aktuálně účinném znění. Po tomto posouzení prohlašuji, že eventuálním uzavřením Prováděcí smlouvy na plnění objednávané právní služby ke střetu zájmu ve shora uvedeném smyslu </w:t>
      </w:r>
      <w:r>
        <w:rPr>
          <w:rFonts w:eastAsia="Times New Roman"/>
          <w:b/>
          <w:bCs/>
          <w:sz w:val="20"/>
          <w:szCs w:val="20"/>
        </w:rPr>
        <w:t>nedojde</w:t>
      </w:r>
      <w:r>
        <w:rPr>
          <w:rFonts w:eastAsia="Times New Roman"/>
          <w:sz w:val="20"/>
          <w:szCs w:val="20"/>
        </w:rPr>
        <w:t>.</w:t>
      </w:r>
    </w:p>
    <w:p w14:paraId="022557AC" w14:textId="77777777" w:rsidR="003B5E40" w:rsidRDefault="003B5E40" w:rsidP="00CC05F1">
      <w:pPr>
        <w:rPr>
          <w:sz w:val="20"/>
          <w:szCs w:val="20"/>
        </w:rPr>
      </w:pPr>
    </w:p>
    <w:p w14:paraId="6DA1170E" w14:textId="77777777" w:rsidR="003B5E40" w:rsidRDefault="004A7E4D" w:rsidP="003D295E">
      <w:pPr>
        <w:numPr>
          <w:ilvl w:val="0"/>
          <w:numId w:val="54"/>
        </w:numPr>
        <w:tabs>
          <w:tab w:val="left" w:pos="1074"/>
        </w:tabs>
        <w:ind w:firstLine="2"/>
        <w:jc w:val="both"/>
        <w:rPr>
          <w:rFonts w:ascii="Arial" w:eastAsia="Arial" w:hAnsi="Arial" w:cs="Arial"/>
          <w:sz w:val="20"/>
          <w:szCs w:val="20"/>
        </w:rPr>
      </w:pPr>
      <w:r>
        <w:rPr>
          <w:rFonts w:eastAsia="Times New Roman"/>
          <w:sz w:val="20"/>
          <w:szCs w:val="20"/>
        </w:rPr>
        <w:t xml:space="preserve">Jako dodavatel (Poradce) jsem se seznámil s těmi informacemi o objednávané právní službě, které jsou uvedeny ve Výzvě k akceptaci objednávky a posoudil jsem otázku střetu zájmů, tedy otázku, jaký vztah mají tyto informace k dodavateli (Poradci), ke kterémukoli z poddodavatelů či ke kterémukoli z členů realizačního týmu, a to z pohledu ustanovení § 19 zákona č. 85/1996 Sb., o advokacii, ve znění pozdějších předpisů či z pohledu ustanovení článku 8 odst. 5 usnesení představenstva České advokátní komory č. 1/1997 Věstníku ze dne 31. října 1996, kterým se stanoví pravidla profesionální etiky a pravidla soutěže advokátů České republiky (etický kodex), v aktuálně účinném znění. Po tomto posouzení prohlašuji, že eventuálním uzavřením Prováděcí smlouvy na plnění objednávané právní služby ke střetu zájmu ve shora uvedeném smyslu </w:t>
      </w:r>
      <w:r>
        <w:rPr>
          <w:rFonts w:eastAsia="Times New Roman"/>
          <w:b/>
          <w:bCs/>
          <w:sz w:val="20"/>
          <w:szCs w:val="20"/>
        </w:rPr>
        <w:t>dojde</w:t>
      </w:r>
      <w:r>
        <w:rPr>
          <w:rFonts w:eastAsia="Times New Roman"/>
          <w:sz w:val="20"/>
          <w:szCs w:val="20"/>
        </w:rPr>
        <w:t>.</w:t>
      </w:r>
    </w:p>
    <w:p w14:paraId="57FE6F6B" w14:textId="77777777" w:rsidR="003B5E40" w:rsidRDefault="003B5E40" w:rsidP="00CC05F1">
      <w:pPr>
        <w:rPr>
          <w:sz w:val="20"/>
          <w:szCs w:val="20"/>
        </w:rPr>
      </w:pPr>
    </w:p>
    <w:p w14:paraId="57054C0A" w14:textId="77777777" w:rsidR="003B5E40" w:rsidRDefault="004A7E4D" w:rsidP="00CC05F1">
      <w:pPr>
        <w:rPr>
          <w:sz w:val="20"/>
          <w:szCs w:val="20"/>
        </w:rPr>
      </w:pPr>
      <w:r>
        <w:rPr>
          <w:rFonts w:eastAsia="Times New Roman"/>
          <w:color w:val="0070C0"/>
          <w:sz w:val="20"/>
          <w:szCs w:val="20"/>
        </w:rPr>
        <w:t>Dodavatel vybere jednu z následujících dvou možností a druhou možnost odstraní:</w:t>
      </w:r>
    </w:p>
    <w:p w14:paraId="0142F241" w14:textId="77777777" w:rsidR="003B5E40" w:rsidRDefault="003B5E40" w:rsidP="00CC05F1">
      <w:pPr>
        <w:rPr>
          <w:sz w:val="20"/>
          <w:szCs w:val="20"/>
        </w:rPr>
      </w:pPr>
    </w:p>
    <w:p w14:paraId="00545A32" w14:textId="77777777" w:rsidR="003B5E40" w:rsidRDefault="004A7E4D" w:rsidP="003D295E">
      <w:pPr>
        <w:numPr>
          <w:ilvl w:val="0"/>
          <w:numId w:val="55"/>
        </w:numPr>
        <w:tabs>
          <w:tab w:val="left" w:pos="1074"/>
        </w:tabs>
        <w:ind w:firstLine="2"/>
        <w:rPr>
          <w:rFonts w:ascii="Arial" w:eastAsia="Arial" w:hAnsi="Arial" w:cs="Arial"/>
          <w:sz w:val="20"/>
          <w:szCs w:val="20"/>
        </w:rPr>
      </w:pPr>
      <w:r>
        <w:rPr>
          <w:rFonts w:eastAsia="Times New Roman"/>
          <w:sz w:val="20"/>
          <w:szCs w:val="20"/>
        </w:rPr>
        <w:t xml:space="preserve">Na základě seznámení se s informacemi uvedenými o objednávané právní službě, které jsou uvedeny ve Výzvě k akceptaci objednávky, objednávku tímto </w:t>
      </w:r>
      <w:r>
        <w:rPr>
          <w:rFonts w:eastAsia="Times New Roman"/>
          <w:b/>
          <w:bCs/>
          <w:sz w:val="20"/>
          <w:szCs w:val="20"/>
        </w:rPr>
        <w:t>akceptuji</w:t>
      </w:r>
      <w:r>
        <w:rPr>
          <w:rFonts w:eastAsia="Times New Roman"/>
          <w:sz w:val="20"/>
          <w:szCs w:val="20"/>
        </w:rPr>
        <w:t>.</w:t>
      </w:r>
    </w:p>
    <w:p w14:paraId="3F14D495" w14:textId="77777777" w:rsidR="003B5E40" w:rsidRDefault="003B5E40" w:rsidP="00CC05F1">
      <w:pPr>
        <w:rPr>
          <w:sz w:val="20"/>
          <w:szCs w:val="20"/>
        </w:rPr>
      </w:pPr>
    </w:p>
    <w:p w14:paraId="1D2C21BF" w14:textId="77777777" w:rsidR="003B5E40" w:rsidRDefault="004A7E4D" w:rsidP="003D295E">
      <w:pPr>
        <w:numPr>
          <w:ilvl w:val="0"/>
          <w:numId w:val="56"/>
        </w:numPr>
        <w:tabs>
          <w:tab w:val="left" w:pos="1074"/>
        </w:tabs>
        <w:ind w:firstLine="2"/>
        <w:rPr>
          <w:rFonts w:ascii="Arial" w:eastAsia="Arial" w:hAnsi="Arial" w:cs="Arial"/>
          <w:sz w:val="20"/>
          <w:szCs w:val="20"/>
        </w:rPr>
      </w:pPr>
      <w:r>
        <w:rPr>
          <w:rFonts w:eastAsia="Times New Roman"/>
          <w:sz w:val="20"/>
          <w:szCs w:val="20"/>
        </w:rPr>
        <w:t xml:space="preserve">Na základě seznámení se s informacemi uvedenými o objednávané právní službě, které jsou uvedeny ve Výzvě k akceptaci objednávky, objednávku tímto </w:t>
      </w:r>
      <w:r>
        <w:rPr>
          <w:rFonts w:eastAsia="Times New Roman"/>
          <w:b/>
          <w:bCs/>
          <w:sz w:val="20"/>
          <w:szCs w:val="20"/>
        </w:rPr>
        <w:t>neakceptuji</w:t>
      </w:r>
      <w:r>
        <w:rPr>
          <w:rFonts w:eastAsia="Times New Roman"/>
          <w:sz w:val="20"/>
          <w:szCs w:val="20"/>
        </w:rPr>
        <w:t>.</w:t>
      </w:r>
    </w:p>
    <w:p w14:paraId="027D1A44" w14:textId="77777777" w:rsidR="003B5E40" w:rsidRDefault="003B5E40" w:rsidP="00CC05F1">
      <w:pPr>
        <w:rPr>
          <w:sz w:val="20"/>
          <w:szCs w:val="20"/>
        </w:rPr>
      </w:pPr>
      <w:bookmarkStart w:id="16" w:name="page64"/>
      <w:bookmarkEnd w:id="16"/>
    </w:p>
    <w:p w14:paraId="0B83189A" w14:textId="2F71EBE2" w:rsidR="003B5E40" w:rsidRPr="00432B6D" w:rsidRDefault="004A7E4D" w:rsidP="003D295E">
      <w:pPr>
        <w:numPr>
          <w:ilvl w:val="0"/>
          <w:numId w:val="57"/>
        </w:numPr>
        <w:tabs>
          <w:tab w:val="left" w:pos="1080"/>
        </w:tabs>
        <w:ind w:left="1080" w:hanging="1078"/>
        <w:rPr>
          <w:rFonts w:eastAsia="Times New Roman"/>
          <w:b/>
          <w:bCs/>
          <w:sz w:val="20"/>
          <w:szCs w:val="20"/>
        </w:rPr>
      </w:pPr>
      <w:r w:rsidRPr="00432B6D">
        <w:rPr>
          <w:rFonts w:eastAsia="Times New Roman"/>
          <w:b/>
          <w:bCs/>
          <w:sz w:val="20"/>
          <w:szCs w:val="20"/>
          <w:u w:val="single"/>
        </w:rPr>
        <w:t>Kontaktní osoby dodavatele (Poradce) pro komunikaci během plnění objednávané právní</w:t>
      </w:r>
      <w:r w:rsidR="00432B6D" w:rsidRPr="00432B6D">
        <w:rPr>
          <w:rFonts w:eastAsia="Times New Roman"/>
          <w:b/>
          <w:bCs/>
          <w:sz w:val="20"/>
          <w:szCs w:val="20"/>
          <w:u w:val="single"/>
        </w:rPr>
        <w:t xml:space="preserve"> </w:t>
      </w:r>
      <w:r w:rsidRPr="00432B6D">
        <w:rPr>
          <w:rFonts w:eastAsia="Times New Roman"/>
          <w:b/>
          <w:bCs/>
          <w:sz w:val="20"/>
          <w:szCs w:val="20"/>
          <w:u w:val="single"/>
        </w:rPr>
        <w:t>služby:</w:t>
      </w:r>
    </w:p>
    <w:p w14:paraId="3F53729C" w14:textId="77777777" w:rsidR="003B5E40" w:rsidRDefault="003B5E40" w:rsidP="00CC05F1">
      <w:pPr>
        <w:rPr>
          <w:sz w:val="20"/>
          <w:szCs w:val="20"/>
        </w:rPr>
      </w:pPr>
    </w:p>
    <w:p w14:paraId="7F609A04" w14:textId="77777777" w:rsidR="003B5E40" w:rsidRDefault="004A7E4D" w:rsidP="00CC05F1">
      <w:pPr>
        <w:rPr>
          <w:sz w:val="20"/>
          <w:szCs w:val="20"/>
        </w:rPr>
      </w:pPr>
      <w:r>
        <w:rPr>
          <w:rFonts w:eastAsia="Times New Roman"/>
          <w:sz w:val="20"/>
          <w:szCs w:val="20"/>
          <w:highlight w:val="yellow"/>
        </w:rPr>
        <w:t>vyplní dodavatel [srov. k tomu bod 11.11. písm. c) Rámcové dohody ve spojení s bodem 11.16. a 11.17. Rámcové dohody]</w:t>
      </w:r>
    </w:p>
    <w:p w14:paraId="3801995E" w14:textId="77777777" w:rsidR="003B5E40" w:rsidRDefault="003B5E40" w:rsidP="00CC05F1">
      <w:pPr>
        <w:rPr>
          <w:sz w:val="20"/>
          <w:szCs w:val="20"/>
        </w:rPr>
      </w:pPr>
    </w:p>
    <w:p w14:paraId="59944DC9" w14:textId="77777777" w:rsidR="00D55E84" w:rsidRDefault="00D55E84">
      <w:pPr>
        <w:rPr>
          <w:rFonts w:eastAsia="Times New Roman"/>
          <w:b/>
          <w:bCs/>
          <w:sz w:val="20"/>
          <w:szCs w:val="20"/>
          <w:u w:val="single"/>
        </w:rPr>
      </w:pPr>
      <w:r>
        <w:rPr>
          <w:rFonts w:eastAsia="Times New Roman"/>
          <w:b/>
          <w:bCs/>
          <w:sz w:val="20"/>
          <w:szCs w:val="20"/>
          <w:u w:val="single"/>
        </w:rPr>
        <w:br w:type="page"/>
      </w:r>
    </w:p>
    <w:p w14:paraId="30658630" w14:textId="309EDD15" w:rsidR="003B5E40" w:rsidRDefault="004A7E4D" w:rsidP="003D295E">
      <w:pPr>
        <w:numPr>
          <w:ilvl w:val="0"/>
          <w:numId w:val="58"/>
        </w:numPr>
        <w:tabs>
          <w:tab w:val="left" w:pos="1080"/>
        </w:tabs>
        <w:ind w:left="1080" w:hanging="1078"/>
        <w:rPr>
          <w:rFonts w:eastAsia="Times New Roman"/>
          <w:b/>
          <w:bCs/>
          <w:sz w:val="20"/>
          <w:szCs w:val="20"/>
        </w:rPr>
      </w:pPr>
      <w:r>
        <w:rPr>
          <w:rFonts w:eastAsia="Times New Roman"/>
          <w:b/>
          <w:bCs/>
          <w:sz w:val="20"/>
          <w:szCs w:val="20"/>
          <w:u w:val="single"/>
        </w:rPr>
        <w:lastRenderedPageBreak/>
        <w:t>Datum a podpis osoby oprávněné jednat za dodavatele (Poradce):</w:t>
      </w:r>
    </w:p>
    <w:p w14:paraId="41D9AD83" w14:textId="77777777" w:rsidR="003B5E40" w:rsidRDefault="003B5E40" w:rsidP="00CC05F1">
      <w:pPr>
        <w:rPr>
          <w:sz w:val="20"/>
          <w:szCs w:val="20"/>
        </w:rPr>
      </w:pPr>
    </w:p>
    <w:p w14:paraId="3BE52227" w14:textId="511A06AB" w:rsidR="003B5E40" w:rsidRDefault="004A7E4D" w:rsidP="00CC05F1">
      <w:pPr>
        <w:rPr>
          <w:sz w:val="20"/>
          <w:szCs w:val="20"/>
        </w:rPr>
      </w:pPr>
      <w:r>
        <w:rPr>
          <w:rFonts w:eastAsia="Times New Roman"/>
          <w:sz w:val="20"/>
          <w:szCs w:val="20"/>
          <w:highlight w:val="yellow"/>
        </w:rPr>
        <w:t>vyplní dodavatel [srov. k tomu bod 11.11. písm. a) či b) Rámcové dohody ve spojení s bodem 11.14. a 11.15. Rámcové dohody]</w:t>
      </w:r>
    </w:p>
    <w:sectPr w:rsidR="003B5E40" w:rsidSect="00B72FD7">
      <w:footerReference w:type="default" r:id="rId13"/>
      <w:type w:val="continuous"/>
      <w:pgSz w:w="11900" w:h="16840"/>
      <w:pgMar w:top="1440" w:right="1440" w:bottom="1135" w:left="1440" w:header="0" w:footer="564" w:gutter="0"/>
      <w:cols w:space="708" w:equalWidth="0">
        <w:col w:w="90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E5B7" w14:textId="77777777" w:rsidR="00E105DB" w:rsidRDefault="00E105DB" w:rsidP="00BF2E2B">
      <w:r>
        <w:separator/>
      </w:r>
    </w:p>
  </w:endnote>
  <w:endnote w:type="continuationSeparator" w:id="0">
    <w:p w14:paraId="5D03D811" w14:textId="77777777" w:rsidR="00E105DB" w:rsidRDefault="00E105DB" w:rsidP="00BF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218063"/>
      <w:docPartObj>
        <w:docPartGallery w:val="Page Numbers (Bottom of Page)"/>
        <w:docPartUnique/>
      </w:docPartObj>
    </w:sdtPr>
    <w:sdtContent>
      <w:sdt>
        <w:sdtPr>
          <w:rPr>
            <w:sz w:val="18"/>
            <w:szCs w:val="18"/>
          </w:rPr>
          <w:id w:val="-1223818009"/>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255D6CB4" w14:textId="5F69155A" w:rsidR="00FA7397" w:rsidRPr="00212C96" w:rsidRDefault="00212C96" w:rsidP="00212C96">
                <w:pPr>
                  <w:pStyle w:val="Zpat"/>
                  <w:jc w:val="center"/>
                  <w:rPr>
                    <w:sz w:val="18"/>
                    <w:szCs w:val="18"/>
                  </w:rPr>
                </w:pPr>
                <w:r w:rsidRPr="00062A38">
                  <w:rPr>
                    <w:sz w:val="18"/>
                    <w:szCs w:val="18"/>
                  </w:rPr>
                  <w:t xml:space="preserve">Stránka </w:t>
                </w:r>
                <w:r w:rsidRPr="00062A38">
                  <w:rPr>
                    <w:b/>
                    <w:bCs/>
                    <w:sz w:val="18"/>
                    <w:szCs w:val="18"/>
                  </w:rPr>
                  <w:fldChar w:fldCharType="begin"/>
                </w:r>
                <w:r w:rsidRPr="00062A38">
                  <w:rPr>
                    <w:b/>
                    <w:bCs/>
                    <w:sz w:val="18"/>
                    <w:szCs w:val="18"/>
                  </w:rPr>
                  <w:instrText>PAGE</w:instrText>
                </w:r>
                <w:r w:rsidRPr="00062A38">
                  <w:rPr>
                    <w:b/>
                    <w:bCs/>
                    <w:sz w:val="18"/>
                    <w:szCs w:val="18"/>
                  </w:rPr>
                  <w:fldChar w:fldCharType="separate"/>
                </w:r>
                <w:r>
                  <w:rPr>
                    <w:b/>
                    <w:bCs/>
                    <w:sz w:val="18"/>
                    <w:szCs w:val="18"/>
                  </w:rPr>
                  <w:t>1</w:t>
                </w:r>
                <w:r w:rsidRPr="00062A38">
                  <w:rPr>
                    <w:b/>
                    <w:bCs/>
                    <w:sz w:val="18"/>
                    <w:szCs w:val="18"/>
                  </w:rPr>
                  <w:fldChar w:fldCharType="end"/>
                </w:r>
                <w:r w:rsidRPr="00062A38">
                  <w:rPr>
                    <w:sz w:val="18"/>
                    <w:szCs w:val="18"/>
                  </w:rPr>
                  <w:t xml:space="preserve"> z </w:t>
                </w:r>
                <w:r w:rsidRPr="00062A38">
                  <w:rPr>
                    <w:b/>
                    <w:bCs/>
                    <w:sz w:val="18"/>
                    <w:szCs w:val="18"/>
                  </w:rPr>
                  <w:fldChar w:fldCharType="begin"/>
                </w:r>
                <w:r w:rsidRPr="00062A38">
                  <w:rPr>
                    <w:b/>
                    <w:bCs/>
                    <w:sz w:val="18"/>
                    <w:szCs w:val="18"/>
                  </w:rPr>
                  <w:instrText>NUMPAGES</w:instrText>
                </w:r>
                <w:r w:rsidRPr="00062A38">
                  <w:rPr>
                    <w:b/>
                    <w:bCs/>
                    <w:sz w:val="18"/>
                    <w:szCs w:val="18"/>
                  </w:rPr>
                  <w:fldChar w:fldCharType="separate"/>
                </w:r>
                <w:r>
                  <w:rPr>
                    <w:b/>
                    <w:bCs/>
                    <w:sz w:val="18"/>
                    <w:szCs w:val="18"/>
                  </w:rPr>
                  <w:t>21</w:t>
                </w:r>
                <w:r w:rsidRPr="00062A38">
                  <w:rPr>
                    <w:b/>
                    <w:bCs/>
                    <w:sz w:val="18"/>
                    <w:szCs w:val="18"/>
                  </w:rPr>
                  <w:fldChar w:fldCharType="end"/>
                </w:r>
              </w:p>
            </w:sdtContent>
          </w:sdt>
        </w:sdtContent>
      </w:sdt>
    </w:sdtContent>
  </w:sdt>
  <w:p w14:paraId="0EFA3BB2" w14:textId="77777777" w:rsidR="00FA7397" w:rsidRDefault="00FA739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11B1" w14:textId="776DDBBE" w:rsidR="00BF2E2B" w:rsidRPr="00DD2185" w:rsidRDefault="00BF2E2B" w:rsidP="00DD2185">
    <w:pPr>
      <w:pStyle w:val="Zpat"/>
      <w:spacing w:before="240"/>
      <w:jc w:val="center"/>
      <w:rPr>
        <w:b/>
        <w:bCs/>
        <w:sz w:val="20"/>
        <w:szCs w:val="20"/>
      </w:rPr>
    </w:pPr>
    <w:r w:rsidRPr="00DD2185">
      <w:rPr>
        <w:b/>
        <w:bCs/>
        <w:sz w:val="20"/>
        <w:szCs w:val="20"/>
      </w:rPr>
      <w:t xml:space="preserve">Stránka </w:t>
    </w:r>
    <w:r w:rsidRPr="00DD2185">
      <w:rPr>
        <w:b/>
        <w:bCs/>
        <w:sz w:val="20"/>
        <w:szCs w:val="20"/>
      </w:rPr>
      <w:fldChar w:fldCharType="begin"/>
    </w:r>
    <w:r w:rsidRPr="00DD2185">
      <w:rPr>
        <w:b/>
        <w:bCs/>
        <w:sz w:val="20"/>
        <w:szCs w:val="20"/>
      </w:rPr>
      <w:instrText>PAGE  \* Arabic  \* MERGEFORMAT</w:instrText>
    </w:r>
    <w:r w:rsidRPr="00DD2185">
      <w:rPr>
        <w:b/>
        <w:bCs/>
        <w:sz w:val="20"/>
        <w:szCs w:val="20"/>
      </w:rPr>
      <w:fldChar w:fldCharType="separate"/>
    </w:r>
    <w:r w:rsidRPr="00DD2185">
      <w:rPr>
        <w:b/>
        <w:bCs/>
        <w:sz w:val="20"/>
        <w:szCs w:val="20"/>
      </w:rPr>
      <w:t>2</w:t>
    </w:r>
    <w:r w:rsidRPr="00DD2185">
      <w:rPr>
        <w:b/>
        <w:bCs/>
        <w:sz w:val="20"/>
        <w:szCs w:val="20"/>
      </w:rPr>
      <w:fldChar w:fldCharType="end"/>
    </w:r>
    <w:r w:rsidRPr="00DD2185">
      <w:rPr>
        <w:b/>
        <w:bCs/>
        <w:sz w:val="20"/>
        <w:szCs w:val="20"/>
      </w:rPr>
      <w:t xml:space="preserve"> z </w:t>
    </w:r>
    <w:r w:rsidRPr="00DD2185">
      <w:rPr>
        <w:b/>
        <w:bCs/>
        <w:sz w:val="20"/>
        <w:szCs w:val="20"/>
      </w:rPr>
      <w:fldChar w:fldCharType="begin"/>
    </w:r>
    <w:r w:rsidRPr="00DD2185">
      <w:rPr>
        <w:b/>
        <w:bCs/>
        <w:sz w:val="20"/>
        <w:szCs w:val="20"/>
      </w:rPr>
      <w:instrText>NUMPAGES  \* Arabic  \* MERGEFORMAT</w:instrText>
    </w:r>
    <w:r w:rsidRPr="00DD2185">
      <w:rPr>
        <w:b/>
        <w:bCs/>
        <w:sz w:val="20"/>
        <w:szCs w:val="20"/>
      </w:rPr>
      <w:fldChar w:fldCharType="separate"/>
    </w:r>
    <w:r w:rsidRPr="00DD2185">
      <w:rPr>
        <w:b/>
        <w:bCs/>
        <w:sz w:val="20"/>
        <w:szCs w:val="20"/>
      </w:rPr>
      <w:t>2</w:t>
    </w:r>
    <w:r w:rsidRPr="00DD218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E45E" w14:textId="77777777" w:rsidR="00E105DB" w:rsidRDefault="00E105DB" w:rsidP="00BF2E2B">
      <w:r>
        <w:separator/>
      </w:r>
    </w:p>
  </w:footnote>
  <w:footnote w:type="continuationSeparator" w:id="0">
    <w:p w14:paraId="0648B3C0" w14:textId="77777777" w:rsidR="00E105DB" w:rsidRDefault="00E105DB" w:rsidP="00BF2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EAC2" w14:textId="77777777" w:rsidR="003D295E" w:rsidRDefault="003D295E">
    <w:pPr>
      <w:pStyle w:val="Zkladn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28B" w14:textId="77777777" w:rsidR="003D295E" w:rsidRDefault="003D295E">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ABBB" w14:textId="77777777" w:rsidR="003D295E" w:rsidRDefault="003D295E">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F66A" w14:textId="77777777" w:rsidR="003D295E" w:rsidRDefault="003D295E">
    <w:pPr>
      <w:pStyle w:val="Zkladn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AF0C" w14:textId="77777777" w:rsidR="003D295E" w:rsidRDefault="003D295E">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342"/>
    <w:multiLevelType w:val="hybridMultilevel"/>
    <w:tmpl w:val="53B811A0"/>
    <w:lvl w:ilvl="0" w:tplc="9A007346">
      <w:start w:val="18"/>
      <w:numFmt w:val="lowerLetter"/>
      <w:lvlText w:val="%1)"/>
      <w:lvlJc w:val="left"/>
    </w:lvl>
    <w:lvl w:ilvl="1" w:tplc="A320A5DE">
      <w:numFmt w:val="decimal"/>
      <w:lvlText w:val=""/>
      <w:lvlJc w:val="left"/>
    </w:lvl>
    <w:lvl w:ilvl="2" w:tplc="A620A790">
      <w:numFmt w:val="decimal"/>
      <w:lvlText w:val=""/>
      <w:lvlJc w:val="left"/>
    </w:lvl>
    <w:lvl w:ilvl="3" w:tplc="F210E176">
      <w:numFmt w:val="decimal"/>
      <w:lvlText w:val=""/>
      <w:lvlJc w:val="left"/>
    </w:lvl>
    <w:lvl w:ilvl="4" w:tplc="22522794">
      <w:numFmt w:val="decimal"/>
      <w:lvlText w:val=""/>
      <w:lvlJc w:val="left"/>
    </w:lvl>
    <w:lvl w:ilvl="5" w:tplc="B456C7F2">
      <w:numFmt w:val="decimal"/>
      <w:lvlText w:val=""/>
      <w:lvlJc w:val="left"/>
    </w:lvl>
    <w:lvl w:ilvl="6" w:tplc="200238D2">
      <w:numFmt w:val="decimal"/>
      <w:lvlText w:val=""/>
      <w:lvlJc w:val="left"/>
    </w:lvl>
    <w:lvl w:ilvl="7" w:tplc="1F60F8A8">
      <w:numFmt w:val="decimal"/>
      <w:lvlText w:val=""/>
      <w:lvlJc w:val="left"/>
    </w:lvl>
    <w:lvl w:ilvl="8" w:tplc="09CA0F1C">
      <w:numFmt w:val="decimal"/>
      <w:lvlText w:val=""/>
      <w:lvlJc w:val="left"/>
    </w:lvl>
  </w:abstractNum>
  <w:abstractNum w:abstractNumId="1" w15:restartNumberingAfterBreak="0">
    <w:nsid w:val="04875518"/>
    <w:multiLevelType w:val="multilevel"/>
    <w:tmpl w:val="47607AD8"/>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802BBA"/>
    <w:multiLevelType w:val="hybridMultilevel"/>
    <w:tmpl w:val="80AA8002"/>
    <w:lvl w:ilvl="0" w:tplc="383E02D8">
      <w:start w:val="1"/>
      <w:numFmt w:val="decimal"/>
      <w:lvlText w:val="%1."/>
      <w:lvlJc w:val="left"/>
      <w:pPr>
        <w:ind w:left="443" w:hanging="353"/>
      </w:pPr>
      <w:rPr>
        <w:rFonts w:ascii="Times New Roman" w:eastAsia="Times New Roman" w:hAnsi="Times New Roman" w:cs="Times New Roman" w:hint="default"/>
        <w:b w:val="0"/>
        <w:bCs w:val="0"/>
        <w:i w:val="0"/>
        <w:iCs w:val="0"/>
        <w:spacing w:val="0"/>
        <w:w w:val="100"/>
        <w:sz w:val="24"/>
        <w:szCs w:val="24"/>
        <w:lang w:val="cs-CZ" w:eastAsia="en-US" w:bidi="ar-SA"/>
      </w:rPr>
    </w:lvl>
    <w:lvl w:ilvl="1" w:tplc="644AD842">
      <w:numFmt w:val="bullet"/>
      <w:lvlText w:val="•"/>
      <w:lvlJc w:val="left"/>
      <w:pPr>
        <w:ind w:left="1302" w:hanging="353"/>
      </w:pPr>
      <w:rPr>
        <w:rFonts w:hint="default"/>
        <w:lang w:val="cs-CZ" w:eastAsia="en-US" w:bidi="ar-SA"/>
      </w:rPr>
    </w:lvl>
    <w:lvl w:ilvl="2" w:tplc="E6A6EE50">
      <w:numFmt w:val="bullet"/>
      <w:lvlText w:val="•"/>
      <w:lvlJc w:val="left"/>
      <w:pPr>
        <w:ind w:left="2165" w:hanging="353"/>
      </w:pPr>
      <w:rPr>
        <w:rFonts w:hint="default"/>
        <w:lang w:val="cs-CZ" w:eastAsia="en-US" w:bidi="ar-SA"/>
      </w:rPr>
    </w:lvl>
    <w:lvl w:ilvl="3" w:tplc="FE9C51C8">
      <w:numFmt w:val="bullet"/>
      <w:lvlText w:val="•"/>
      <w:lvlJc w:val="left"/>
      <w:pPr>
        <w:ind w:left="3027" w:hanging="353"/>
      </w:pPr>
      <w:rPr>
        <w:rFonts w:hint="default"/>
        <w:lang w:val="cs-CZ" w:eastAsia="en-US" w:bidi="ar-SA"/>
      </w:rPr>
    </w:lvl>
    <w:lvl w:ilvl="4" w:tplc="EA043AB6">
      <w:numFmt w:val="bullet"/>
      <w:lvlText w:val="•"/>
      <w:lvlJc w:val="left"/>
      <w:pPr>
        <w:ind w:left="3890" w:hanging="353"/>
      </w:pPr>
      <w:rPr>
        <w:rFonts w:hint="default"/>
        <w:lang w:val="cs-CZ" w:eastAsia="en-US" w:bidi="ar-SA"/>
      </w:rPr>
    </w:lvl>
    <w:lvl w:ilvl="5" w:tplc="EA70751C">
      <w:numFmt w:val="bullet"/>
      <w:lvlText w:val="•"/>
      <w:lvlJc w:val="left"/>
      <w:pPr>
        <w:ind w:left="4752" w:hanging="353"/>
      </w:pPr>
      <w:rPr>
        <w:rFonts w:hint="default"/>
        <w:lang w:val="cs-CZ" w:eastAsia="en-US" w:bidi="ar-SA"/>
      </w:rPr>
    </w:lvl>
    <w:lvl w:ilvl="6" w:tplc="50A40552">
      <w:numFmt w:val="bullet"/>
      <w:lvlText w:val="•"/>
      <w:lvlJc w:val="left"/>
      <w:pPr>
        <w:ind w:left="5615" w:hanging="353"/>
      </w:pPr>
      <w:rPr>
        <w:rFonts w:hint="default"/>
        <w:lang w:val="cs-CZ" w:eastAsia="en-US" w:bidi="ar-SA"/>
      </w:rPr>
    </w:lvl>
    <w:lvl w:ilvl="7" w:tplc="76421D78">
      <w:numFmt w:val="bullet"/>
      <w:lvlText w:val="•"/>
      <w:lvlJc w:val="left"/>
      <w:pPr>
        <w:ind w:left="6477" w:hanging="353"/>
      </w:pPr>
      <w:rPr>
        <w:rFonts w:hint="default"/>
        <w:lang w:val="cs-CZ" w:eastAsia="en-US" w:bidi="ar-SA"/>
      </w:rPr>
    </w:lvl>
    <w:lvl w:ilvl="8" w:tplc="E7A89736">
      <w:numFmt w:val="bullet"/>
      <w:lvlText w:val="•"/>
      <w:lvlJc w:val="left"/>
      <w:pPr>
        <w:ind w:left="7340" w:hanging="353"/>
      </w:pPr>
      <w:rPr>
        <w:rFonts w:hint="default"/>
        <w:lang w:val="cs-CZ" w:eastAsia="en-US" w:bidi="ar-SA"/>
      </w:rPr>
    </w:lvl>
  </w:abstractNum>
  <w:abstractNum w:abstractNumId="3" w15:restartNumberingAfterBreak="0">
    <w:nsid w:val="0BFFAE18"/>
    <w:multiLevelType w:val="hybridMultilevel"/>
    <w:tmpl w:val="E8048F16"/>
    <w:lvl w:ilvl="0" w:tplc="C04CDB96">
      <w:start w:val="1"/>
      <w:numFmt w:val="lowerLetter"/>
      <w:lvlText w:val="%1)"/>
      <w:lvlJc w:val="left"/>
    </w:lvl>
    <w:lvl w:ilvl="1" w:tplc="A0462936">
      <w:numFmt w:val="decimal"/>
      <w:lvlText w:val=""/>
      <w:lvlJc w:val="left"/>
    </w:lvl>
    <w:lvl w:ilvl="2" w:tplc="456A4C42">
      <w:numFmt w:val="decimal"/>
      <w:lvlText w:val=""/>
      <w:lvlJc w:val="left"/>
    </w:lvl>
    <w:lvl w:ilvl="3" w:tplc="D4E26EF0">
      <w:numFmt w:val="decimal"/>
      <w:lvlText w:val=""/>
      <w:lvlJc w:val="left"/>
    </w:lvl>
    <w:lvl w:ilvl="4" w:tplc="58008866">
      <w:numFmt w:val="decimal"/>
      <w:lvlText w:val=""/>
      <w:lvlJc w:val="left"/>
    </w:lvl>
    <w:lvl w:ilvl="5" w:tplc="1A42D1D6">
      <w:numFmt w:val="decimal"/>
      <w:lvlText w:val=""/>
      <w:lvlJc w:val="left"/>
    </w:lvl>
    <w:lvl w:ilvl="6" w:tplc="A2CAA076">
      <w:numFmt w:val="decimal"/>
      <w:lvlText w:val=""/>
      <w:lvlJc w:val="left"/>
    </w:lvl>
    <w:lvl w:ilvl="7" w:tplc="47A4CD22">
      <w:numFmt w:val="decimal"/>
      <w:lvlText w:val=""/>
      <w:lvlJc w:val="left"/>
    </w:lvl>
    <w:lvl w:ilvl="8" w:tplc="2D022B50">
      <w:numFmt w:val="decimal"/>
      <w:lvlText w:val=""/>
      <w:lvlJc w:val="left"/>
    </w:lvl>
  </w:abstractNum>
  <w:abstractNum w:abstractNumId="4" w15:restartNumberingAfterBreak="0">
    <w:nsid w:val="0E3E47A8"/>
    <w:multiLevelType w:val="hybridMultilevel"/>
    <w:tmpl w:val="3738E5C2"/>
    <w:lvl w:ilvl="0" w:tplc="D5885D30">
      <w:start w:val="1"/>
      <w:numFmt w:val="lowerRoman"/>
      <w:lvlText w:val="%1."/>
      <w:lvlJc w:val="left"/>
    </w:lvl>
    <w:lvl w:ilvl="1" w:tplc="7DEA20F2">
      <w:numFmt w:val="decimal"/>
      <w:lvlText w:val=""/>
      <w:lvlJc w:val="left"/>
    </w:lvl>
    <w:lvl w:ilvl="2" w:tplc="58AEA356">
      <w:numFmt w:val="decimal"/>
      <w:lvlText w:val=""/>
      <w:lvlJc w:val="left"/>
    </w:lvl>
    <w:lvl w:ilvl="3" w:tplc="992A790C">
      <w:numFmt w:val="decimal"/>
      <w:lvlText w:val=""/>
      <w:lvlJc w:val="left"/>
    </w:lvl>
    <w:lvl w:ilvl="4" w:tplc="3BC671E2">
      <w:numFmt w:val="decimal"/>
      <w:lvlText w:val=""/>
      <w:lvlJc w:val="left"/>
    </w:lvl>
    <w:lvl w:ilvl="5" w:tplc="6F824A9A">
      <w:numFmt w:val="decimal"/>
      <w:lvlText w:val=""/>
      <w:lvlJc w:val="left"/>
    </w:lvl>
    <w:lvl w:ilvl="6" w:tplc="49444BE6">
      <w:numFmt w:val="decimal"/>
      <w:lvlText w:val=""/>
      <w:lvlJc w:val="left"/>
    </w:lvl>
    <w:lvl w:ilvl="7" w:tplc="37BC8816">
      <w:numFmt w:val="decimal"/>
      <w:lvlText w:val=""/>
      <w:lvlJc w:val="left"/>
    </w:lvl>
    <w:lvl w:ilvl="8" w:tplc="50B46CD8">
      <w:numFmt w:val="decimal"/>
      <w:lvlText w:val=""/>
      <w:lvlJc w:val="left"/>
    </w:lvl>
  </w:abstractNum>
  <w:abstractNum w:abstractNumId="5" w15:restartNumberingAfterBreak="0">
    <w:nsid w:val="0F7063B3"/>
    <w:multiLevelType w:val="hybridMultilevel"/>
    <w:tmpl w:val="46CEA5F2"/>
    <w:lvl w:ilvl="0" w:tplc="A0545E0A">
      <w:start w:val="1"/>
      <w:numFmt w:val="decimal"/>
      <w:lvlText w:val="%1."/>
      <w:lvlJc w:val="left"/>
      <w:pPr>
        <w:ind w:left="23" w:hanging="708"/>
      </w:pPr>
      <w:rPr>
        <w:rFonts w:ascii="Times New Roman" w:eastAsia="Times New Roman" w:hAnsi="Times New Roman" w:cs="Times New Roman" w:hint="default"/>
        <w:b/>
        <w:bCs/>
        <w:i w:val="0"/>
        <w:iCs w:val="0"/>
        <w:spacing w:val="0"/>
        <w:w w:val="100"/>
        <w:sz w:val="24"/>
        <w:szCs w:val="24"/>
        <w:lang w:val="cs-CZ" w:eastAsia="en-US" w:bidi="ar-SA"/>
      </w:rPr>
    </w:lvl>
    <w:lvl w:ilvl="1" w:tplc="14D6A506">
      <w:numFmt w:val="bullet"/>
      <w:lvlText w:val="•"/>
      <w:lvlJc w:val="left"/>
      <w:pPr>
        <w:ind w:left="995" w:hanging="708"/>
      </w:pPr>
      <w:rPr>
        <w:rFonts w:hint="default"/>
        <w:lang w:val="cs-CZ" w:eastAsia="en-US" w:bidi="ar-SA"/>
      </w:rPr>
    </w:lvl>
    <w:lvl w:ilvl="2" w:tplc="768097FA">
      <w:numFmt w:val="bullet"/>
      <w:lvlText w:val="•"/>
      <w:lvlJc w:val="left"/>
      <w:pPr>
        <w:ind w:left="1970" w:hanging="708"/>
      </w:pPr>
      <w:rPr>
        <w:rFonts w:hint="default"/>
        <w:lang w:val="cs-CZ" w:eastAsia="en-US" w:bidi="ar-SA"/>
      </w:rPr>
    </w:lvl>
    <w:lvl w:ilvl="3" w:tplc="F06E354E">
      <w:numFmt w:val="bullet"/>
      <w:lvlText w:val="•"/>
      <w:lvlJc w:val="left"/>
      <w:pPr>
        <w:ind w:left="2946" w:hanging="708"/>
      </w:pPr>
      <w:rPr>
        <w:rFonts w:hint="default"/>
        <w:lang w:val="cs-CZ" w:eastAsia="en-US" w:bidi="ar-SA"/>
      </w:rPr>
    </w:lvl>
    <w:lvl w:ilvl="4" w:tplc="38C43980">
      <w:numFmt w:val="bullet"/>
      <w:lvlText w:val="•"/>
      <w:lvlJc w:val="left"/>
      <w:pPr>
        <w:ind w:left="3921" w:hanging="708"/>
      </w:pPr>
      <w:rPr>
        <w:rFonts w:hint="default"/>
        <w:lang w:val="cs-CZ" w:eastAsia="en-US" w:bidi="ar-SA"/>
      </w:rPr>
    </w:lvl>
    <w:lvl w:ilvl="5" w:tplc="379CC5F8">
      <w:numFmt w:val="bullet"/>
      <w:lvlText w:val="•"/>
      <w:lvlJc w:val="left"/>
      <w:pPr>
        <w:ind w:left="4897" w:hanging="708"/>
      </w:pPr>
      <w:rPr>
        <w:rFonts w:hint="default"/>
        <w:lang w:val="cs-CZ" w:eastAsia="en-US" w:bidi="ar-SA"/>
      </w:rPr>
    </w:lvl>
    <w:lvl w:ilvl="6" w:tplc="5BE02060">
      <w:numFmt w:val="bullet"/>
      <w:lvlText w:val="•"/>
      <w:lvlJc w:val="left"/>
      <w:pPr>
        <w:ind w:left="5872" w:hanging="708"/>
      </w:pPr>
      <w:rPr>
        <w:rFonts w:hint="default"/>
        <w:lang w:val="cs-CZ" w:eastAsia="en-US" w:bidi="ar-SA"/>
      </w:rPr>
    </w:lvl>
    <w:lvl w:ilvl="7" w:tplc="71508F3E">
      <w:numFmt w:val="bullet"/>
      <w:lvlText w:val="•"/>
      <w:lvlJc w:val="left"/>
      <w:pPr>
        <w:ind w:left="6847" w:hanging="708"/>
      </w:pPr>
      <w:rPr>
        <w:rFonts w:hint="default"/>
        <w:lang w:val="cs-CZ" w:eastAsia="en-US" w:bidi="ar-SA"/>
      </w:rPr>
    </w:lvl>
    <w:lvl w:ilvl="8" w:tplc="A7EA6804">
      <w:numFmt w:val="bullet"/>
      <w:lvlText w:val="•"/>
      <w:lvlJc w:val="left"/>
      <w:pPr>
        <w:ind w:left="7823" w:hanging="708"/>
      </w:pPr>
      <w:rPr>
        <w:rFonts w:hint="default"/>
        <w:lang w:val="cs-CZ" w:eastAsia="en-US" w:bidi="ar-SA"/>
      </w:rPr>
    </w:lvl>
  </w:abstractNum>
  <w:abstractNum w:abstractNumId="6" w15:restartNumberingAfterBreak="0">
    <w:nsid w:val="0F819E7F"/>
    <w:multiLevelType w:val="hybridMultilevel"/>
    <w:tmpl w:val="00562312"/>
    <w:lvl w:ilvl="0" w:tplc="DAC420F4">
      <w:start w:val="1"/>
      <w:numFmt w:val="upperLetter"/>
      <w:lvlText w:val="%1."/>
      <w:lvlJc w:val="left"/>
    </w:lvl>
    <w:lvl w:ilvl="1" w:tplc="9C088056">
      <w:numFmt w:val="decimal"/>
      <w:lvlText w:val=""/>
      <w:lvlJc w:val="left"/>
    </w:lvl>
    <w:lvl w:ilvl="2" w:tplc="F432C910">
      <w:numFmt w:val="decimal"/>
      <w:lvlText w:val=""/>
      <w:lvlJc w:val="left"/>
    </w:lvl>
    <w:lvl w:ilvl="3" w:tplc="FEF255C6">
      <w:numFmt w:val="decimal"/>
      <w:lvlText w:val=""/>
      <w:lvlJc w:val="left"/>
    </w:lvl>
    <w:lvl w:ilvl="4" w:tplc="F5FE9326">
      <w:numFmt w:val="decimal"/>
      <w:lvlText w:val=""/>
      <w:lvlJc w:val="left"/>
    </w:lvl>
    <w:lvl w:ilvl="5" w:tplc="AE16381C">
      <w:numFmt w:val="decimal"/>
      <w:lvlText w:val=""/>
      <w:lvlJc w:val="left"/>
    </w:lvl>
    <w:lvl w:ilvl="6" w:tplc="E16A623A">
      <w:numFmt w:val="decimal"/>
      <w:lvlText w:val=""/>
      <w:lvlJc w:val="left"/>
    </w:lvl>
    <w:lvl w:ilvl="7" w:tplc="CFFCA1A6">
      <w:numFmt w:val="decimal"/>
      <w:lvlText w:val=""/>
      <w:lvlJc w:val="left"/>
    </w:lvl>
    <w:lvl w:ilvl="8" w:tplc="EADCB764">
      <w:numFmt w:val="decimal"/>
      <w:lvlText w:val=""/>
      <w:lvlJc w:val="left"/>
    </w:lvl>
  </w:abstractNum>
  <w:abstractNum w:abstractNumId="7" w15:restartNumberingAfterBreak="0">
    <w:nsid w:val="0F856867"/>
    <w:multiLevelType w:val="hybridMultilevel"/>
    <w:tmpl w:val="8A8A78DE"/>
    <w:lvl w:ilvl="0" w:tplc="6F2C5AF6">
      <w:start w:val="1"/>
      <w:numFmt w:val="bullet"/>
      <w:lvlText w:val="•"/>
      <w:lvlJc w:val="left"/>
    </w:lvl>
    <w:lvl w:ilvl="1" w:tplc="1E8EAB72">
      <w:numFmt w:val="decimal"/>
      <w:lvlText w:val=""/>
      <w:lvlJc w:val="left"/>
    </w:lvl>
    <w:lvl w:ilvl="2" w:tplc="E52C8BFA">
      <w:numFmt w:val="decimal"/>
      <w:lvlText w:val=""/>
      <w:lvlJc w:val="left"/>
    </w:lvl>
    <w:lvl w:ilvl="3" w:tplc="875C53EA">
      <w:numFmt w:val="decimal"/>
      <w:lvlText w:val=""/>
      <w:lvlJc w:val="left"/>
    </w:lvl>
    <w:lvl w:ilvl="4" w:tplc="8DC41CFE">
      <w:numFmt w:val="decimal"/>
      <w:lvlText w:val=""/>
      <w:lvlJc w:val="left"/>
    </w:lvl>
    <w:lvl w:ilvl="5" w:tplc="8DF8CA76">
      <w:numFmt w:val="decimal"/>
      <w:lvlText w:val=""/>
      <w:lvlJc w:val="left"/>
    </w:lvl>
    <w:lvl w:ilvl="6" w:tplc="A9DCD70C">
      <w:numFmt w:val="decimal"/>
      <w:lvlText w:val=""/>
      <w:lvlJc w:val="left"/>
    </w:lvl>
    <w:lvl w:ilvl="7" w:tplc="7848CE3A">
      <w:numFmt w:val="decimal"/>
      <w:lvlText w:val=""/>
      <w:lvlJc w:val="left"/>
    </w:lvl>
    <w:lvl w:ilvl="8" w:tplc="1980953C">
      <w:numFmt w:val="decimal"/>
      <w:lvlText w:val=""/>
      <w:lvlJc w:val="left"/>
    </w:lvl>
  </w:abstractNum>
  <w:abstractNum w:abstractNumId="8" w15:restartNumberingAfterBreak="0">
    <w:nsid w:val="11B1CC33"/>
    <w:multiLevelType w:val="hybridMultilevel"/>
    <w:tmpl w:val="A888DB08"/>
    <w:lvl w:ilvl="0" w:tplc="3F0644DC">
      <w:start w:val="1"/>
      <w:numFmt w:val="bullet"/>
      <w:lvlText w:val="•"/>
      <w:lvlJc w:val="left"/>
    </w:lvl>
    <w:lvl w:ilvl="1" w:tplc="11FC6586">
      <w:numFmt w:val="decimal"/>
      <w:lvlText w:val=""/>
      <w:lvlJc w:val="left"/>
    </w:lvl>
    <w:lvl w:ilvl="2" w:tplc="43C09A76">
      <w:numFmt w:val="decimal"/>
      <w:lvlText w:val=""/>
      <w:lvlJc w:val="left"/>
    </w:lvl>
    <w:lvl w:ilvl="3" w:tplc="4AA894B4">
      <w:numFmt w:val="decimal"/>
      <w:lvlText w:val=""/>
      <w:lvlJc w:val="left"/>
    </w:lvl>
    <w:lvl w:ilvl="4" w:tplc="5F98D9FA">
      <w:numFmt w:val="decimal"/>
      <w:lvlText w:val=""/>
      <w:lvlJc w:val="left"/>
    </w:lvl>
    <w:lvl w:ilvl="5" w:tplc="C4F22772">
      <w:numFmt w:val="decimal"/>
      <w:lvlText w:val=""/>
      <w:lvlJc w:val="left"/>
    </w:lvl>
    <w:lvl w:ilvl="6" w:tplc="85520192">
      <w:numFmt w:val="decimal"/>
      <w:lvlText w:val=""/>
      <w:lvlJc w:val="left"/>
    </w:lvl>
    <w:lvl w:ilvl="7" w:tplc="B7C49002">
      <w:numFmt w:val="decimal"/>
      <w:lvlText w:val=""/>
      <w:lvlJc w:val="left"/>
    </w:lvl>
    <w:lvl w:ilvl="8" w:tplc="3E329068">
      <w:numFmt w:val="decimal"/>
      <w:lvlText w:val=""/>
      <w:lvlJc w:val="left"/>
    </w:lvl>
  </w:abstractNum>
  <w:abstractNum w:abstractNumId="9" w15:restartNumberingAfterBreak="0">
    <w:nsid w:val="11BB5A4E"/>
    <w:multiLevelType w:val="hybridMultilevel"/>
    <w:tmpl w:val="524A3236"/>
    <w:lvl w:ilvl="0" w:tplc="A00EB14A">
      <w:start w:val="1"/>
      <w:numFmt w:val="decimal"/>
      <w:lvlText w:val="%1."/>
      <w:lvlJc w:val="left"/>
      <w:pPr>
        <w:ind w:left="728" w:hanging="706"/>
      </w:pPr>
      <w:rPr>
        <w:rFonts w:ascii="Times New Roman" w:eastAsia="Times New Roman" w:hAnsi="Times New Roman" w:cs="Times New Roman" w:hint="default"/>
        <w:b/>
        <w:bCs/>
        <w:i w:val="0"/>
        <w:iCs w:val="0"/>
        <w:spacing w:val="0"/>
        <w:w w:val="100"/>
        <w:sz w:val="24"/>
        <w:szCs w:val="24"/>
        <w:lang w:val="cs-CZ" w:eastAsia="en-US" w:bidi="ar-SA"/>
      </w:rPr>
    </w:lvl>
    <w:lvl w:ilvl="1" w:tplc="1B669F1A">
      <w:numFmt w:val="bullet"/>
      <w:lvlText w:val="•"/>
      <w:lvlJc w:val="left"/>
      <w:pPr>
        <w:ind w:left="1554" w:hanging="706"/>
      </w:pPr>
      <w:rPr>
        <w:rFonts w:hint="default"/>
        <w:lang w:val="cs-CZ" w:eastAsia="en-US" w:bidi="ar-SA"/>
      </w:rPr>
    </w:lvl>
    <w:lvl w:ilvl="2" w:tplc="429E2FE8">
      <w:numFmt w:val="bullet"/>
      <w:lvlText w:val="•"/>
      <w:lvlJc w:val="left"/>
      <w:pPr>
        <w:ind w:left="2389" w:hanging="706"/>
      </w:pPr>
      <w:rPr>
        <w:rFonts w:hint="default"/>
        <w:lang w:val="cs-CZ" w:eastAsia="en-US" w:bidi="ar-SA"/>
      </w:rPr>
    </w:lvl>
    <w:lvl w:ilvl="3" w:tplc="4F5CF232">
      <w:numFmt w:val="bullet"/>
      <w:lvlText w:val="•"/>
      <w:lvlJc w:val="left"/>
      <w:pPr>
        <w:ind w:left="3223" w:hanging="706"/>
      </w:pPr>
      <w:rPr>
        <w:rFonts w:hint="default"/>
        <w:lang w:val="cs-CZ" w:eastAsia="en-US" w:bidi="ar-SA"/>
      </w:rPr>
    </w:lvl>
    <w:lvl w:ilvl="4" w:tplc="001472CA">
      <w:numFmt w:val="bullet"/>
      <w:lvlText w:val="•"/>
      <w:lvlJc w:val="left"/>
      <w:pPr>
        <w:ind w:left="4058" w:hanging="706"/>
      </w:pPr>
      <w:rPr>
        <w:rFonts w:hint="default"/>
        <w:lang w:val="cs-CZ" w:eastAsia="en-US" w:bidi="ar-SA"/>
      </w:rPr>
    </w:lvl>
    <w:lvl w:ilvl="5" w:tplc="16F2AFA2">
      <w:numFmt w:val="bullet"/>
      <w:lvlText w:val="•"/>
      <w:lvlJc w:val="left"/>
      <w:pPr>
        <w:ind w:left="4892" w:hanging="706"/>
      </w:pPr>
      <w:rPr>
        <w:rFonts w:hint="default"/>
        <w:lang w:val="cs-CZ" w:eastAsia="en-US" w:bidi="ar-SA"/>
      </w:rPr>
    </w:lvl>
    <w:lvl w:ilvl="6" w:tplc="4A88C130">
      <w:numFmt w:val="bullet"/>
      <w:lvlText w:val="•"/>
      <w:lvlJc w:val="left"/>
      <w:pPr>
        <w:ind w:left="5727" w:hanging="706"/>
      </w:pPr>
      <w:rPr>
        <w:rFonts w:hint="default"/>
        <w:lang w:val="cs-CZ" w:eastAsia="en-US" w:bidi="ar-SA"/>
      </w:rPr>
    </w:lvl>
    <w:lvl w:ilvl="7" w:tplc="D9E00AA6">
      <w:numFmt w:val="bullet"/>
      <w:lvlText w:val="•"/>
      <w:lvlJc w:val="left"/>
      <w:pPr>
        <w:ind w:left="6561" w:hanging="706"/>
      </w:pPr>
      <w:rPr>
        <w:rFonts w:hint="default"/>
        <w:lang w:val="cs-CZ" w:eastAsia="en-US" w:bidi="ar-SA"/>
      </w:rPr>
    </w:lvl>
    <w:lvl w:ilvl="8" w:tplc="DBE455E0">
      <w:numFmt w:val="bullet"/>
      <w:lvlText w:val="•"/>
      <w:lvlJc w:val="left"/>
      <w:pPr>
        <w:ind w:left="7396" w:hanging="706"/>
      </w:pPr>
      <w:rPr>
        <w:rFonts w:hint="default"/>
        <w:lang w:val="cs-CZ" w:eastAsia="en-US" w:bidi="ar-SA"/>
      </w:rPr>
    </w:lvl>
  </w:abstractNum>
  <w:abstractNum w:abstractNumId="10" w15:restartNumberingAfterBreak="0">
    <w:nsid w:val="11CCA8BA"/>
    <w:multiLevelType w:val="hybridMultilevel"/>
    <w:tmpl w:val="165C1350"/>
    <w:lvl w:ilvl="0" w:tplc="3324355C">
      <w:start w:val="1"/>
      <w:numFmt w:val="bullet"/>
      <w:lvlText w:val="•"/>
      <w:lvlJc w:val="left"/>
    </w:lvl>
    <w:lvl w:ilvl="1" w:tplc="7DD83094">
      <w:numFmt w:val="decimal"/>
      <w:lvlText w:val=""/>
      <w:lvlJc w:val="left"/>
    </w:lvl>
    <w:lvl w:ilvl="2" w:tplc="FA7614A8">
      <w:numFmt w:val="decimal"/>
      <w:lvlText w:val=""/>
      <w:lvlJc w:val="left"/>
    </w:lvl>
    <w:lvl w:ilvl="3" w:tplc="B78047DC">
      <w:numFmt w:val="decimal"/>
      <w:lvlText w:val=""/>
      <w:lvlJc w:val="left"/>
    </w:lvl>
    <w:lvl w:ilvl="4" w:tplc="4A226A6E">
      <w:numFmt w:val="decimal"/>
      <w:lvlText w:val=""/>
      <w:lvlJc w:val="left"/>
    </w:lvl>
    <w:lvl w:ilvl="5" w:tplc="5C5A7C68">
      <w:numFmt w:val="decimal"/>
      <w:lvlText w:val=""/>
      <w:lvlJc w:val="left"/>
    </w:lvl>
    <w:lvl w:ilvl="6" w:tplc="1532671E">
      <w:numFmt w:val="decimal"/>
      <w:lvlText w:val=""/>
      <w:lvlJc w:val="left"/>
    </w:lvl>
    <w:lvl w:ilvl="7" w:tplc="4E06D640">
      <w:numFmt w:val="decimal"/>
      <w:lvlText w:val=""/>
      <w:lvlJc w:val="left"/>
    </w:lvl>
    <w:lvl w:ilvl="8" w:tplc="ED3462E8">
      <w:numFmt w:val="decimal"/>
      <w:lvlText w:val=""/>
      <w:lvlJc w:val="left"/>
    </w:lvl>
  </w:abstractNum>
  <w:abstractNum w:abstractNumId="11" w15:restartNumberingAfterBreak="0">
    <w:nsid w:val="14D53685"/>
    <w:multiLevelType w:val="hybridMultilevel"/>
    <w:tmpl w:val="061A8650"/>
    <w:lvl w:ilvl="0" w:tplc="0AC0EB62">
      <w:start w:val="2"/>
      <w:numFmt w:val="lowerLetter"/>
      <w:lvlText w:val="%1)"/>
      <w:lvlJc w:val="left"/>
    </w:lvl>
    <w:lvl w:ilvl="1" w:tplc="C9D6B3AC">
      <w:numFmt w:val="decimal"/>
      <w:lvlText w:val=""/>
      <w:lvlJc w:val="left"/>
    </w:lvl>
    <w:lvl w:ilvl="2" w:tplc="3C4808A4">
      <w:numFmt w:val="decimal"/>
      <w:lvlText w:val=""/>
      <w:lvlJc w:val="left"/>
    </w:lvl>
    <w:lvl w:ilvl="3" w:tplc="CB1A533A">
      <w:numFmt w:val="decimal"/>
      <w:lvlText w:val=""/>
      <w:lvlJc w:val="left"/>
    </w:lvl>
    <w:lvl w:ilvl="4" w:tplc="5202A410">
      <w:numFmt w:val="decimal"/>
      <w:lvlText w:val=""/>
      <w:lvlJc w:val="left"/>
    </w:lvl>
    <w:lvl w:ilvl="5" w:tplc="796A46D0">
      <w:numFmt w:val="decimal"/>
      <w:lvlText w:val=""/>
      <w:lvlJc w:val="left"/>
    </w:lvl>
    <w:lvl w:ilvl="6" w:tplc="1F3830B8">
      <w:numFmt w:val="decimal"/>
      <w:lvlText w:val=""/>
      <w:lvlJc w:val="left"/>
    </w:lvl>
    <w:lvl w:ilvl="7" w:tplc="63762A66">
      <w:numFmt w:val="decimal"/>
      <w:lvlText w:val=""/>
      <w:lvlJc w:val="left"/>
    </w:lvl>
    <w:lvl w:ilvl="8" w:tplc="DC8A2E94">
      <w:numFmt w:val="decimal"/>
      <w:lvlText w:val=""/>
      <w:lvlJc w:val="left"/>
    </w:lvl>
  </w:abstractNum>
  <w:abstractNum w:abstractNumId="12" w15:restartNumberingAfterBreak="0">
    <w:nsid w:val="15CE4793"/>
    <w:multiLevelType w:val="hybridMultilevel"/>
    <w:tmpl w:val="0DC81DFE"/>
    <w:lvl w:ilvl="0" w:tplc="F2C298CA">
      <w:start w:val="1"/>
      <w:numFmt w:val="decimal"/>
      <w:lvlText w:val="%1."/>
      <w:lvlJc w:val="left"/>
      <w:pPr>
        <w:ind w:left="728" w:hanging="706"/>
      </w:pPr>
      <w:rPr>
        <w:rFonts w:ascii="Times New Roman" w:eastAsia="Times New Roman" w:hAnsi="Times New Roman" w:cs="Times New Roman" w:hint="default"/>
        <w:b/>
        <w:bCs/>
        <w:i w:val="0"/>
        <w:iCs w:val="0"/>
        <w:spacing w:val="0"/>
        <w:w w:val="100"/>
        <w:sz w:val="24"/>
        <w:szCs w:val="24"/>
        <w:lang w:val="cs-CZ" w:eastAsia="en-US" w:bidi="ar-SA"/>
      </w:rPr>
    </w:lvl>
    <w:lvl w:ilvl="1" w:tplc="EF60C79A">
      <w:numFmt w:val="bullet"/>
      <w:lvlText w:val="•"/>
      <w:lvlJc w:val="left"/>
      <w:pPr>
        <w:ind w:left="1554" w:hanging="706"/>
      </w:pPr>
      <w:rPr>
        <w:rFonts w:hint="default"/>
        <w:lang w:val="cs-CZ" w:eastAsia="en-US" w:bidi="ar-SA"/>
      </w:rPr>
    </w:lvl>
    <w:lvl w:ilvl="2" w:tplc="E740FEA0">
      <w:numFmt w:val="bullet"/>
      <w:lvlText w:val="•"/>
      <w:lvlJc w:val="left"/>
      <w:pPr>
        <w:ind w:left="2389" w:hanging="706"/>
      </w:pPr>
      <w:rPr>
        <w:rFonts w:hint="default"/>
        <w:lang w:val="cs-CZ" w:eastAsia="en-US" w:bidi="ar-SA"/>
      </w:rPr>
    </w:lvl>
    <w:lvl w:ilvl="3" w:tplc="F1AC06E8">
      <w:numFmt w:val="bullet"/>
      <w:lvlText w:val="•"/>
      <w:lvlJc w:val="left"/>
      <w:pPr>
        <w:ind w:left="3223" w:hanging="706"/>
      </w:pPr>
      <w:rPr>
        <w:rFonts w:hint="default"/>
        <w:lang w:val="cs-CZ" w:eastAsia="en-US" w:bidi="ar-SA"/>
      </w:rPr>
    </w:lvl>
    <w:lvl w:ilvl="4" w:tplc="429E1D56">
      <w:numFmt w:val="bullet"/>
      <w:lvlText w:val="•"/>
      <w:lvlJc w:val="left"/>
      <w:pPr>
        <w:ind w:left="4058" w:hanging="706"/>
      </w:pPr>
      <w:rPr>
        <w:rFonts w:hint="default"/>
        <w:lang w:val="cs-CZ" w:eastAsia="en-US" w:bidi="ar-SA"/>
      </w:rPr>
    </w:lvl>
    <w:lvl w:ilvl="5" w:tplc="B82AD71A">
      <w:numFmt w:val="bullet"/>
      <w:lvlText w:val="•"/>
      <w:lvlJc w:val="left"/>
      <w:pPr>
        <w:ind w:left="4892" w:hanging="706"/>
      </w:pPr>
      <w:rPr>
        <w:rFonts w:hint="default"/>
        <w:lang w:val="cs-CZ" w:eastAsia="en-US" w:bidi="ar-SA"/>
      </w:rPr>
    </w:lvl>
    <w:lvl w:ilvl="6" w:tplc="C2E08950">
      <w:numFmt w:val="bullet"/>
      <w:lvlText w:val="•"/>
      <w:lvlJc w:val="left"/>
      <w:pPr>
        <w:ind w:left="5727" w:hanging="706"/>
      </w:pPr>
      <w:rPr>
        <w:rFonts w:hint="default"/>
        <w:lang w:val="cs-CZ" w:eastAsia="en-US" w:bidi="ar-SA"/>
      </w:rPr>
    </w:lvl>
    <w:lvl w:ilvl="7" w:tplc="51DCECF6">
      <w:numFmt w:val="bullet"/>
      <w:lvlText w:val="•"/>
      <w:lvlJc w:val="left"/>
      <w:pPr>
        <w:ind w:left="6561" w:hanging="706"/>
      </w:pPr>
      <w:rPr>
        <w:rFonts w:hint="default"/>
        <w:lang w:val="cs-CZ" w:eastAsia="en-US" w:bidi="ar-SA"/>
      </w:rPr>
    </w:lvl>
    <w:lvl w:ilvl="8" w:tplc="2EC6E334">
      <w:numFmt w:val="bullet"/>
      <w:lvlText w:val="•"/>
      <w:lvlJc w:val="left"/>
      <w:pPr>
        <w:ind w:left="7396" w:hanging="706"/>
      </w:pPr>
      <w:rPr>
        <w:rFonts w:hint="default"/>
        <w:lang w:val="cs-CZ" w:eastAsia="en-US" w:bidi="ar-SA"/>
      </w:rPr>
    </w:lvl>
  </w:abstractNum>
  <w:abstractNum w:abstractNumId="13" w15:restartNumberingAfterBreak="0">
    <w:nsid w:val="16CF80F1"/>
    <w:multiLevelType w:val="hybridMultilevel"/>
    <w:tmpl w:val="143A3C96"/>
    <w:lvl w:ilvl="0" w:tplc="A5A64FF4">
      <w:start w:val="3"/>
      <w:numFmt w:val="lowerLetter"/>
      <w:lvlText w:val="%1)"/>
      <w:lvlJc w:val="left"/>
    </w:lvl>
    <w:lvl w:ilvl="1" w:tplc="C67C2F98">
      <w:numFmt w:val="decimal"/>
      <w:lvlText w:val=""/>
      <w:lvlJc w:val="left"/>
    </w:lvl>
    <w:lvl w:ilvl="2" w:tplc="2CCE69B2">
      <w:numFmt w:val="decimal"/>
      <w:lvlText w:val=""/>
      <w:lvlJc w:val="left"/>
    </w:lvl>
    <w:lvl w:ilvl="3" w:tplc="68981DAE">
      <w:numFmt w:val="decimal"/>
      <w:lvlText w:val=""/>
      <w:lvlJc w:val="left"/>
    </w:lvl>
    <w:lvl w:ilvl="4" w:tplc="201E7046">
      <w:numFmt w:val="decimal"/>
      <w:lvlText w:val=""/>
      <w:lvlJc w:val="left"/>
    </w:lvl>
    <w:lvl w:ilvl="5" w:tplc="AB6827F8">
      <w:numFmt w:val="decimal"/>
      <w:lvlText w:val=""/>
      <w:lvlJc w:val="left"/>
    </w:lvl>
    <w:lvl w:ilvl="6" w:tplc="D4962056">
      <w:numFmt w:val="decimal"/>
      <w:lvlText w:val=""/>
      <w:lvlJc w:val="left"/>
    </w:lvl>
    <w:lvl w:ilvl="7" w:tplc="F7CABD3E">
      <w:numFmt w:val="decimal"/>
      <w:lvlText w:val=""/>
      <w:lvlJc w:val="left"/>
    </w:lvl>
    <w:lvl w:ilvl="8" w:tplc="7C286BD8">
      <w:numFmt w:val="decimal"/>
      <w:lvlText w:val=""/>
      <w:lvlJc w:val="left"/>
    </w:lvl>
  </w:abstractNum>
  <w:abstractNum w:abstractNumId="14" w15:restartNumberingAfterBreak="0">
    <w:nsid w:val="17180B0B"/>
    <w:multiLevelType w:val="hybridMultilevel"/>
    <w:tmpl w:val="FCA8617A"/>
    <w:lvl w:ilvl="0" w:tplc="19A6446A">
      <w:start w:val="8"/>
      <w:numFmt w:val="lowerLetter"/>
      <w:lvlText w:val="%1)"/>
      <w:lvlJc w:val="left"/>
    </w:lvl>
    <w:lvl w:ilvl="1" w:tplc="0B925BFC">
      <w:numFmt w:val="decimal"/>
      <w:lvlText w:val=""/>
      <w:lvlJc w:val="left"/>
    </w:lvl>
    <w:lvl w:ilvl="2" w:tplc="5502A6B8">
      <w:numFmt w:val="decimal"/>
      <w:lvlText w:val=""/>
      <w:lvlJc w:val="left"/>
    </w:lvl>
    <w:lvl w:ilvl="3" w:tplc="4EF0AA22">
      <w:numFmt w:val="decimal"/>
      <w:lvlText w:val=""/>
      <w:lvlJc w:val="left"/>
    </w:lvl>
    <w:lvl w:ilvl="4" w:tplc="4C56DB16">
      <w:numFmt w:val="decimal"/>
      <w:lvlText w:val=""/>
      <w:lvlJc w:val="left"/>
    </w:lvl>
    <w:lvl w:ilvl="5" w:tplc="5E8CB3F2">
      <w:numFmt w:val="decimal"/>
      <w:lvlText w:val=""/>
      <w:lvlJc w:val="left"/>
    </w:lvl>
    <w:lvl w:ilvl="6" w:tplc="BAD8614E">
      <w:numFmt w:val="decimal"/>
      <w:lvlText w:val=""/>
      <w:lvlJc w:val="left"/>
    </w:lvl>
    <w:lvl w:ilvl="7" w:tplc="8AF0AF50">
      <w:numFmt w:val="decimal"/>
      <w:lvlText w:val=""/>
      <w:lvlJc w:val="left"/>
    </w:lvl>
    <w:lvl w:ilvl="8" w:tplc="19ECBD90">
      <w:numFmt w:val="decimal"/>
      <w:lvlText w:val=""/>
      <w:lvlJc w:val="left"/>
    </w:lvl>
  </w:abstractNum>
  <w:abstractNum w:abstractNumId="15" w15:restartNumberingAfterBreak="0">
    <w:nsid w:val="175DFCF0"/>
    <w:multiLevelType w:val="hybridMultilevel"/>
    <w:tmpl w:val="B4743798"/>
    <w:lvl w:ilvl="0" w:tplc="336AF79A">
      <w:start w:val="1"/>
      <w:numFmt w:val="lowerRoman"/>
      <w:lvlText w:val="%1."/>
      <w:lvlJc w:val="left"/>
    </w:lvl>
    <w:lvl w:ilvl="1" w:tplc="57E2F17E">
      <w:numFmt w:val="decimal"/>
      <w:lvlText w:val=""/>
      <w:lvlJc w:val="left"/>
    </w:lvl>
    <w:lvl w:ilvl="2" w:tplc="F308128A">
      <w:numFmt w:val="decimal"/>
      <w:lvlText w:val=""/>
      <w:lvlJc w:val="left"/>
    </w:lvl>
    <w:lvl w:ilvl="3" w:tplc="A13AC13A">
      <w:numFmt w:val="decimal"/>
      <w:lvlText w:val=""/>
      <w:lvlJc w:val="left"/>
    </w:lvl>
    <w:lvl w:ilvl="4" w:tplc="734226CA">
      <w:numFmt w:val="decimal"/>
      <w:lvlText w:val=""/>
      <w:lvlJc w:val="left"/>
    </w:lvl>
    <w:lvl w:ilvl="5" w:tplc="65A85156">
      <w:numFmt w:val="decimal"/>
      <w:lvlText w:val=""/>
      <w:lvlJc w:val="left"/>
    </w:lvl>
    <w:lvl w:ilvl="6" w:tplc="E9D41738">
      <w:numFmt w:val="decimal"/>
      <w:lvlText w:val=""/>
      <w:lvlJc w:val="left"/>
    </w:lvl>
    <w:lvl w:ilvl="7" w:tplc="375C30B8">
      <w:numFmt w:val="decimal"/>
      <w:lvlText w:val=""/>
      <w:lvlJc w:val="left"/>
    </w:lvl>
    <w:lvl w:ilvl="8" w:tplc="6C6E55A2">
      <w:numFmt w:val="decimal"/>
      <w:lvlText w:val=""/>
      <w:lvlJc w:val="left"/>
    </w:lvl>
  </w:abstractNum>
  <w:abstractNum w:abstractNumId="16" w15:restartNumberingAfterBreak="0">
    <w:nsid w:val="18064ACA"/>
    <w:multiLevelType w:val="multilevel"/>
    <w:tmpl w:val="573CFCB6"/>
    <w:lvl w:ilvl="0">
      <w:start w:val="1"/>
      <w:numFmt w:val="upperLetter"/>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816F8C4"/>
    <w:multiLevelType w:val="hybridMultilevel"/>
    <w:tmpl w:val="F70A00C0"/>
    <w:lvl w:ilvl="0" w:tplc="45D6AB6A">
      <w:start w:val="1"/>
      <w:numFmt w:val="lowerLetter"/>
      <w:lvlText w:val="%1)"/>
      <w:lvlJc w:val="left"/>
    </w:lvl>
    <w:lvl w:ilvl="1" w:tplc="B0CAE05A">
      <w:numFmt w:val="decimal"/>
      <w:lvlText w:val=""/>
      <w:lvlJc w:val="left"/>
    </w:lvl>
    <w:lvl w:ilvl="2" w:tplc="9E743294">
      <w:numFmt w:val="decimal"/>
      <w:lvlText w:val=""/>
      <w:lvlJc w:val="left"/>
    </w:lvl>
    <w:lvl w:ilvl="3" w:tplc="DDEAF92A">
      <w:numFmt w:val="decimal"/>
      <w:lvlText w:val=""/>
      <w:lvlJc w:val="left"/>
    </w:lvl>
    <w:lvl w:ilvl="4" w:tplc="5C209CE4">
      <w:numFmt w:val="decimal"/>
      <w:lvlText w:val=""/>
      <w:lvlJc w:val="left"/>
    </w:lvl>
    <w:lvl w:ilvl="5" w:tplc="58A89A76">
      <w:numFmt w:val="decimal"/>
      <w:lvlText w:val=""/>
      <w:lvlJc w:val="left"/>
    </w:lvl>
    <w:lvl w:ilvl="6" w:tplc="495234A4">
      <w:numFmt w:val="decimal"/>
      <w:lvlText w:val=""/>
      <w:lvlJc w:val="left"/>
    </w:lvl>
    <w:lvl w:ilvl="7" w:tplc="C2689B46">
      <w:numFmt w:val="decimal"/>
      <w:lvlText w:val=""/>
      <w:lvlJc w:val="left"/>
    </w:lvl>
    <w:lvl w:ilvl="8" w:tplc="75B4F502">
      <w:numFmt w:val="decimal"/>
      <w:lvlText w:val=""/>
      <w:lvlJc w:val="left"/>
    </w:lvl>
  </w:abstractNum>
  <w:abstractNum w:abstractNumId="18" w15:restartNumberingAfterBreak="0">
    <w:nsid w:val="1849C29B"/>
    <w:multiLevelType w:val="hybridMultilevel"/>
    <w:tmpl w:val="36B2D7BE"/>
    <w:lvl w:ilvl="0" w:tplc="24A05346">
      <w:start w:val="1"/>
      <w:numFmt w:val="lowerLetter"/>
      <w:lvlText w:val="%1)"/>
      <w:lvlJc w:val="left"/>
    </w:lvl>
    <w:lvl w:ilvl="1" w:tplc="082CBB62">
      <w:numFmt w:val="decimal"/>
      <w:lvlText w:val=""/>
      <w:lvlJc w:val="left"/>
    </w:lvl>
    <w:lvl w:ilvl="2" w:tplc="4FC004C6">
      <w:numFmt w:val="decimal"/>
      <w:lvlText w:val=""/>
      <w:lvlJc w:val="left"/>
    </w:lvl>
    <w:lvl w:ilvl="3" w:tplc="73167FC4">
      <w:numFmt w:val="decimal"/>
      <w:lvlText w:val=""/>
      <w:lvlJc w:val="left"/>
    </w:lvl>
    <w:lvl w:ilvl="4" w:tplc="1A9A06F0">
      <w:numFmt w:val="decimal"/>
      <w:lvlText w:val=""/>
      <w:lvlJc w:val="left"/>
    </w:lvl>
    <w:lvl w:ilvl="5" w:tplc="9160897C">
      <w:numFmt w:val="decimal"/>
      <w:lvlText w:val=""/>
      <w:lvlJc w:val="left"/>
    </w:lvl>
    <w:lvl w:ilvl="6" w:tplc="DF0EA96E">
      <w:numFmt w:val="decimal"/>
      <w:lvlText w:val=""/>
      <w:lvlJc w:val="left"/>
    </w:lvl>
    <w:lvl w:ilvl="7" w:tplc="581493D2">
      <w:numFmt w:val="decimal"/>
      <w:lvlText w:val=""/>
      <w:lvlJc w:val="left"/>
    </w:lvl>
    <w:lvl w:ilvl="8" w:tplc="67DCF38C">
      <w:numFmt w:val="decimal"/>
      <w:lvlText w:val=""/>
      <w:lvlJc w:val="left"/>
    </w:lvl>
  </w:abstractNum>
  <w:abstractNum w:abstractNumId="19" w15:restartNumberingAfterBreak="0">
    <w:nsid w:val="1A0DDE32"/>
    <w:multiLevelType w:val="hybridMultilevel"/>
    <w:tmpl w:val="5D4204B6"/>
    <w:lvl w:ilvl="0" w:tplc="0A0CADD0">
      <w:start w:val="1"/>
      <w:numFmt w:val="lowerLetter"/>
      <w:lvlText w:val="%1)"/>
      <w:lvlJc w:val="left"/>
    </w:lvl>
    <w:lvl w:ilvl="1" w:tplc="A50EB68C">
      <w:numFmt w:val="decimal"/>
      <w:lvlText w:val=""/>
      <w:lvlJc w:val="left"/>
    </w:lvl>
    <w:lvl w:ilvl="2" w:tplc="C10093CC">
      <w:numFmt w:val="decimal"/>
      <w:lvlText w:val=""/>
      <w:lvlJc w:val="left"/>
    </w:lvl>
    <w:lvl w:ilvl="3" w:tplc="A668809E">
      <w:numFmt w:val="decimal"/>
      <w:lvlText w:val=""/>
      <w:lvlJc w:val="left"/>
    </w:lvl>
    <w:lvl w:ilvl="4" w:tplc="C68C9F2C">
      <w:numFmt w:val="decimal"/>
      <w:lvlText w:val=""/>
      <w:lvlJc w:val="left"/>
    </w:lvl>
    <w:lvl w:ilvl="5" w:tplc="CF385612">
      <w:numFmt w:val="decimal"/>
      <w:lvlText w:val=""/>
      <w:lvlJc w:val="left"/>
    </w:lvl>
    <w:lvl w:ilvl="6" w:tplc="5C3CDF44">
      <w:numFmt w:val="decimal"/>
      <w:lvlText w:val=""/>
      <w:lvlJc w:val="left"/>
    </w:lvl>
    <w:lvl w:ilvl="7" w:tplc="E5441758">
      <w:numFmt w:val="decimal"/>
      <w:lvlText w:val=""/>
      <w:lvlJc w:val="left"/>
    </w:lvl>
    <w:lvl w:ilvl="8" w:tplc="DB281C10">
      <w:numFmt w:val="decimal"/>
      <w:lvlText w:val=""/>
      <w:lvlJc w:val="left"/>
    </w:lvl>
  </w:abstractNum>
  <w:abstractNum w:abstractNumId="20" w15:restartNumberingAfterBreak="0">
    <w:nsid w:val="1B763DBE"/>
    <w:multiLevelType w:val="hybridMultilevel"/>
    <w:tmpl w:val="DF1CCBD6"/>
    <w:lvl w:ilvl="0" w:tplc="04050015">
      <w:start w:val="1"/>
      <w:numFmt w:val="upp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1" w15:restartNumberingAfterBreak="0">
    <w:nsid w:val="1C695DEC"/>
    <w:multiLevelType w:val="hybridMultilevel"/>
    <w:tmpl w:val="C28AC00E"/>
    <w:lvl w:ilvl="0" w:tplc="5086A418">
      <w:start w:val="4"/>
      <w:numFmt w:val="lowerLetter"/>
      <w:lvlText w:val="%1)"/>
      <w:lvlJc w:val="left"/>
    </w:lvl>
    <w:lvl w:ilvl="1" w:tplc="B66CBC44">
      <w:numFmt w:val="decimal"/>
      <w:lvlText w:val=""/>
      <w:lvlJc w:val="left"/>
    </w:lvl>
    <w:lvl w:ilvl="2" w:tplc="F29268BE">
      <w:numFmt w:val="decimal"/>
      <w:lvlText w:val=""/>
      <w:lvlJc w:val="left"/>
    </w:lvl>
    <w:lvl w:ilvl="3" w:tplc="B71063B2">
      <w:numFmt w:val="decimal"/>
      <w:lvlText w:val=""/>
      <w:lvlJc w:val="left"/>
    </w:lvl>
    <w:lvl w:ilvl="4" w:tplc="2D60409C">
      <w:numFmt w:val="decimal"/>
      <w:lvlText w:val=""/>
      <w:lvlJc w:val="left"/>
    </w:lvl>
    <w:lvl w:ilvl="5" w:tplc="0FB4BA9A">
      <w:numFmt w:val="decimal"/>
      <w:lvlText w:val=""/>
      <w:lvlJc w:val="left"/>
    </w:lvl>
    <w:lvl w:ilvl="6" w:tplc="2832575E">
      <w:numFmt w:val="decimal"/>
      <w:lvlText w:val=""/>
      <w:lvlJc w:val="left"/>
    </w:lvl>
    <w:lvl w:ilvl="7" w:tplc="1F02ECA0">
      <w:numFmt w:val="decimal"/>
      <w:lvlText w:val=""/>
      <w:lvlJc w:val="left"/>
    </w:lvl>
    <w:lvl w:ilvl="8" w:tplc="3DA8CE5A">
      <w:numFmt w:val="decimal"/>
      <w:lvlText w:val=""/>
      <w:lvlJc w:val="left"/>
    </w:lvl>
  </w:abstractNum>
  <w:abstractNum w:abstractNumId="22" w15:restartNumberingAfterBreak="0">
    <w:nsid w:val="1E9C0ED7"/>
    <w:multiLevelType w:val="multilevel"/>
    <w:tmpl w:val="2ACAE77A"/>
    <w:lvl w:ilvl="0">
      <w:start w:val="1"/>
      <w:numFmt w:val="lowerLetter"/>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12F48B9"/>
    <w:multiLevelType w:val="multilevel"/>
    <w:tmpl w:val="9A98407A"/>
    <w:lvl w:ilvl="0">
      <w:start w:val="1"/>
      <w:numFmt w:val="decimal"/>
      <w:lvlText w:val="%1"/>
      <w:lvlJc w:val="left"/>
      <w:pPr>
        <w:ind w:left="360" w:hanging="360"/>
      </w:pPr>
      <w:rPr>
        <w:rFonts w:eastAsia="Times New Roman" w:hint="default"/>
        <w:sz w:val="22"/>
      </w:rPr>
    </w:lvl>
    <w:lvl w:ilvl="1">
      <w:start w:val="7"/>
      <w:numFmt w:val="decimal"/>
      <w:lvlText w:val="%1.%2"/>
      <w:lvlJc w:val="left"/>
      <w:pPr>
        <w:ind w:left="360" w:hanging="360"/>
      </w:pPr>
      <w:rPr>
        <w:rFonts w:eastAsia="Times New Roman" w:hint="default"/>
        <w:sz w:val="22"/>
        <w:szCs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720" w:hanging="72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080" w:hanging="108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440" w:hanging="1440"/>
      </w:pPr>
      <w:rPr>
        <w:rFonts w:eastAsia="Times New Roman" w:hint="default"/>
        <w:sz w:val="22"/>
      </w:rPr>
    </w:lvl>
  </w:abstractNum>
  <w:abstractNum w:abstractNumId="24" w15:restartNumberingAfterBreak="0">
    <w:nsid w:val="2157F6BC"/>
    <w:multiLevelType w:val="hybridMultilevel"/>
    <w:tmpl w:val="CF8A79F4"/>
    <w:lvl w:ilvl="0" w:tplc="022EEFC6">
      <w:start w:val="1"/>
      <w:numFmt w:val="lowerRoman"/>
      <w:lvlText w:val="%1."/>
      <w:lvlJc w:val="left"/>
    </w:lvl>
    <w:lvl w:ilvl="1" w:tplc="062AB92A">
      <w:numFmt w:val="decimal"/>
      <w:lvlText w:val=""/>
      <w:lvlJc w:val="left"/>
    </w:lvl>
    <w:lvl w:ilvl="2" w:tplc="1E003B58">
      <w:numFmt w:val="decimal"/>
      <w:lvlText w:val=""/>
      <w:lvlJc w:val="left"/>
    </w:lvl>
    <w:lvl w:ilvl="3" w:tplc="140EBE94">
      <w:numFmt w:val="decimal"/>
      <w:lvlText w:val=""/>
      <w:lvlJc w:val="left"/>
    </w:lvl>
    <w:lvl w:ilvl="4" w:tplc="D638C1BA">
      <w:numFmt w:val="decimal"/>
      <w:lvlText w:val=""/>
      <w:lvlJc w:val="left"/>
    </w:lvl>
    <w:lvl w:ilvl="5" w:tplc="78E67732">
      <w:numFmt w:val="decimal"/>
      <w:lvlText w:val=""/>
      <w:lvlJc w:val="left"/>
    </w:lvl>
    <w:lvl w:ilvl="6" w:tplc="17A8FAF4">
      <w:numFmt w:val="decimal"/>
      <w:lvlText w:val=""/>
      <w:lvlJc w:val="left"/>
    </w:lvl>
    <w:lvl w:ilvl="7" w:tplc="13668164">
      <w:numFmt w:val="decimal"/>
      <w:lvlText w:val=""/>
      <w:lvlJc w:val="left"/>
    </w:lvl>
    <w:lvl w:ilvl="8" w:tplc="78D40038">
      <w:numFmt w:val="decimal"/>
      <w:lvlText w:val=""/>
      <w:lvlJc w:val="left"/>
    </w:lvl>
  </w:abstractNum>
  <w:abstractNum w:abstractNumId="25" w15:restartNumberingAfterBreak="0">
    <w:nsid w:val="230F856C"/>
    <w:multiLevelType w:val="hybridMultilevel"/>
    <w:tmpl w:val="1FC074EE"/>
    <w:lvl w:ilvl="0" w:tplc="3CECB68C">
      <w:start w:val="3"/>
      <w:numFmt w:val="lowerLetter"/>
      <w:lvlText w:val="%1)"/>
      <w:lvlJc w:val="left"/>
    </w:lvl>
    <w:lvl w:ilvl="1" w:tplc="C8526FAC">
      <w:numFmt w:val="decimal"/>
      <w:lvlText w:val=""/>
      <w:lvlJc w:val="left"/>
    </w:lvl>
    <w:lvl w:ilvl="2" w:tplc="B9F80094">
      <w:numFmt w:val="decimal"/>
      <w:lvlText w:val=""/>
      <w:lvlJc w:val="left"/>
    </w:lvl>
    <w:lvl w:ilvl="3" w:tplc="6928AB32">
      <w:numFmt w:val="decimal"/>
      <w:lvlText w:val=""/>
      <w:lvlJc w:val="left"/>
    </w:lvl>
    <w:lvl w:ilvl="4" w:tplc="0F0A79EA">
      <w:numFmt w:val="decimal"/>
      <w:lvlText w:val=""/>
      <w:lvlJc w:val="left"/>
    </w:lvl>
    <w:lvl w:ilvl="5" w:tplc="AB1261BA">
      <w:numFmt w:val="decimal"/>
      <w:lvlText w:val=""/>
      <w:lvlJc w:val="left"/>
    </w:lvl>
    <w:lvl w:ilvl="6" w:tplc="B476C2A2">
      <w:numFmt w:val="decimal"/>
      <w:lvlText w:val=""/>
      <w:lvlJc w:val="left"/>
    </w:lvl>
    <w:lvl w:ilvl="7" w:tplc="5DF27C3C">
      <w:numFmt w:val="decimal"/>
      <w:lvlText w:val=""/>
      <w:lvlJc w:val="left"/>
    </w:lvl>
    <w:lvl w:ilvl="8" w:tplc="8EDE4BF2">
      <w:numFmt w:val="decimal"/>
      <w:lvlText w:val=""/>
      <w:lvlJc w:val="left"/>
    </w:lvl>
  </w:abstractNum>
  <w:abstractNum w:abstractNumId="26" w15:restartNumberingAfterBreak="0">
    <w:nsid w:val="243664D9"/>
    <w:multiLevelType w:val="hybridMultilevel"/>
    <w:tmpl w:val="4A6C7F3C"/>
    <w:lvl w:ilvl="0" w:tplc="A2926734">
      <w:start w:val="1"/>
      <w:numFmt w:val="decimal"/>
      <w:lvlText w:val="%1."/>
      <w:lvlJc w:val="left"/>
      <w:pPr>
        <w:ind w:left="443" w:hanging="353"/>
      </w:pPr>
      <w:rPr>
        <w:rFonts w:ascii="Times New Roman" w:eastAsia="Times New Roman" w:hAnsi="Times New Roman" w:cs="Times New Roman" w:hint="default"/>
        <w:b w:val="0"/>
        <w:bCs w:val="0"/>
        <w:i w:val="0"/>
        <w:iCs w:val="0"/>
        <w:spacing w:val="0"/>
        <w:w w:val="100"/>
        <w:sz w:val="24"/>
        <w:szCs w:val="24"/>
        <w:lang w:val="cs-CZ" w:eastAsia="en-US" w:bidi="ar-SA"/>
      </w:rPr>
    </w:lvl>
    <w:lvl w:ilvl="1" w:tplc="C94CF6C0">
      <w:numFmt w:val="bullet"/>
      <w:lvlText w:val="•"/>
      <w:lvlJc w:val="left"/>
      <w:pPr>
        <w:ind w:left="1302" w:hanging="353"/>
      </w:pPr>
      <w:rPr>
        <w:rFonts w:hint="default"/>
        <w:lang w:val="cs-CZ" w:eastAsia="en-US" w:bidi="ar-SA"/>
      </w:rPr>
    </w:lvl>
    <w:lvl w:ilvl="2" w:tplc="ABF43DF0">
      <w:numFmt w:val="bullet"/>
      <w:lvlText w:val="•"/>
      <w:lvlJc w:val="left"/>
      <w:pPr>
        <w:ind w:left="2165" w:hanging="353"/>
      </w:pPr>
      <w:rPr>
        <w:rFonts w:hint="default"/>
        <w:lang w:val="cs-CZ" w:eastAsia="en-US" w:bidi="ar-SA"/>
      </w:rPr>
    </w:lvl>
    <w:lvl w:ilvl="3" w:tplc="9AE4CA7C">
      <w:numFmt w:val="bullet"/>
      <w:lvlText w:val="•"/>
      <w:lvlJc w:val="left"/>
      <w:pPr>
        <w:ind w:left="3027" w:hanging="353"/>
      </w:pPr>
      <w:rPr>
        <w:rFonts w:hint="default"/>
        <w:lang w:val="cs-CZ" w:eastAsia="en-US" w:bidi="ar-SA"/>
      </w:rPr>
    </w:lvl>
    <w:lvl w:ilvl="4" w:tplc="6D167C62">
      <w:numFmt w:val="bullet"/>
      <w:lvlText w:val="•"/>
      <w:lvlJc w:val="left"/>
      <w:pPr>
        <w:ind w:left="3890" w:hanging="353"/>
      </w:pPr>
      <w:rPr>
        <w:rFonts w:hint="default"/>
        <w:lang w:val="cs-CZ" w:eastAsia="en-US" w:bidi="ar-SA"/>
      </w:rPr>
    </w:lvl>
    <w:lvl w:ilvl="5" w:tplc="1856050E">
      <w:numFmt w:val="bullet"/>
      <w:lvlText w:val="•"/>
      <w:lvlJc w:val="left"/>
      <w:pPr>
        <w:ind w:left="4752" w:hanging="353"/>
      </w:pPr>
      <w:rPr>
        <w:rFonts w:hint="default"/>
        <w:lang w:val="cs-CZ" w:eastAsia="en-US" w:bidi="ar-SA"/>
      </w:rPr>
    </w:lvl>
    <w:lvl w:ilvl="6" w:tplc="5BDA0F92">
      <w:numFmt w:val="bullet"/>
      <w:lvlText w:val="•"/>
      <w:lvlJc w:val="left"/>
      <w:pPr>
        <w:ind w:left="5615" w:hanging="353"/>
      </w:pPr>
      <w:rPr>
        <w:rFonts w:hint="default"/>
        <w:lang w:val="cs-CZ" w:eastAsia="en-US" w:bidi="ar-SA"/>
      </w:rPr>
    </w:lvl>
    <w:lvl w:ilvl="7" w:tplc="B8CA8C90">
      <w:numFmt w:val="bullet"/>
      <w:lvlText w:val="•"/>
      <w:lvlJc w:val="left"/>
      <w:pPr>
        <w:ind w:left="6477" w:hanging="353"/>
      </w:pPr>
      <w:rPr>
        <w:rFonts w:hint="default"/>
        <w:lang w:val="cs-CZ" w:eastAsia="en-US" w:bidi="ar-SA"/>
      </w:rPr>
    </w:lvl>
    <w:lvl w:ilvl="8" w:tplc="EC480C60">
      <w:numFmt w:val="bullet"/>
      <w:lvlText w:val="•"/>
      <w:lvlJc w:val="left"/>
      <w:pPr>
        <w:ind w:left="7340" w:hanging="353"/>
      </w:pPr>
      <w:rPr>
        <w:rFonts w:hint="default"/>
        <w:lang w:val="cs-CZ" w:eastAsia="en-US" w:bidi="ar-SA"/>
      </w:rPr>
    </w:lvl>
  </w:abstractNum>
  <w:abstractNum w:abstractNumId="27" w15:restartNumberingAfterBreak="0">
    <w:nsid w:val="24F6AB8E"/>
    <w:multiLevelType w:val="hybridMultilevel"/>
    <w:tmpl w:val="BF9C55C2"/>
    <w:lvl w:ilvl="0" w:tplc="575837E0">
      <w:start w:val="1"/>
      <w:numFmt w:val="lowerLetter"/>
      <w:lvlText w:val="%1)"/>
      <w:lvlJc w:val="left"/>
    </w:lvl>
    <w:lvl w:ilvl="1" w:tplc="18BC45C4">
      <w:numFmt w:val="decimal"/>
      <w:lvlText w:val=""/>
      <w:lvlJc w:val="left"/>
    </w:lvl>
    <w:lvl w:ilvl="2" w:tplc="BD285848">
      <w:numFmt w:val="decimal"/>
      <w:lvlText w:val=""/>
      <w:lvlJc w:val="left"/>
    </w:lvl>
    <w:lvl w:ilvl="3" w:tplc="1A34A898">
      <w:numFmt w:val="decimal"/>
      <w:lvlText w:val=""/>
      <w:lvlJc w:val="left"/>
    </w:lvl>
    <w:lvl w:ilvl="4" w:tplc="452C3534">
      <w:numFmt w:val="decimal"/>
      <w:lvlText w:val=""/>
      <w:lvlJc w:val="left"/>
    </w:lvl>
    <w:lvl w:ilvl="5" w:tplc="7AD26EB6">
      <w:numFmt w:val="decimal"/>
      <w:lvlText w:val=""/>
      <w:lvlJc w:val="left"/>
    </w:lvl>
    <w:lvl w:ilvl="6" w:tplc="A17CA98C">
      <w:numFmt w:val="decimal"/>
      <w:lvlText w:val=""/>
      <w:lvlJc w:val="left"/>
    </w:lvl>
    <w:lvl w:ilvl="7" w:tplc="F7C61DD4">
      <w:numFmt w:val="decimal"/>
      <w:lvlText w:val=""/>
      <w:lvlJc w:val="left"/>
    </w:lvl>
    <w:lvl w:ilvl="8" w:tplc="8E06E2B8">
      <w:numFmt w:val="decimal"/>
      <w:lvlText w:val=""/>
      <w:lvlJc w:val="left"/>
    </w:lvl>
  </w:abstractNum>
  <w:abstractNum w:abstractNumId="28" w15:restartNumberingAfterBreak="0">
    <w:nsid w:val="25413BEC"/>
    <w:multiLevelType w:val="hybridMultilevel"/>
    <w:tmpl w:val="92926658"/>
    <w:lvl w:ilvl="0" w:tplc="B596C99E">
      <w:start w:val="7"/>
      <w:numFmt w:val="lowerLetter"/>
      <w:lvlText w:val="%1)"/>
      <w:lvlJc w:val="left"/>
    </w:lvl>
    <w:lvl w:ilvl="1" w:tplc="56A8EB96">
      <w:numFmt w:val="decimal"/>
      <w:lvlText w:val=""/>
      <w:lvlJc w:val="left"/>
    </w:lvl>
    <w:lvl w:ilvl="2" w:tplc="681EDDBC">
      <w:numFmt w:val="decimal"/>
      <w:lvlText w:val=""/>
      <w:lvlJc w:val="left"/>
    </w:lvl>
    <w:lvl w:ilvl="3" w:tplc="2C981A80">
      <w:numFmt w:val="decimal"/>
      <w:lvlText w:val=""/>
      <w:lvlJc w:val="left"/>
    </w:lvl>
    <w:lvl w:ilvl="4" w:tplc="0CE050B8">
      <w:numFmt w:val="decimal"/>
      <w:lvlText w:val=""/>
      <w:lvlJc w:val="left"/>
    </w:lvl>
    <w:lvl w:ilvl="5" w:tplc="375AD42A">
      <w:numFmt w:val="decimal"/>
      <w:lvlText w:val=""/>
      <w:lvlJc w:val="left"/>
    </w:lvl>
    <w:lvl w:ilvl="6" w:tplc="0792BABC">
      <w:numFmt w:val="decimal"/>
      <w:lvlText w:val=""/>
      <w:lvlJc w:val="left"/>
    </w:lvl>
    <w:lvl w:ilvl="7" w:tplc="690C8B9C">
      <w:numFmt w:val="decimal"/>
      <w:lvlText w:val=""/>
      <w:lvlJc w:val="left"/>
    </w:lvl>
    <w:lvl w:ilvl="8" w:tplc="5ABA1684">
      <w:numFmt w:val="decimal"/>
      <w:lvlText w:val=""/>
      <w:lvlJc w:val="left"/>
    </w:lvl>
  </w:abstractNum>
  <w:abstractNum w:abstractNumId="29" w15:restartNumberingAfterBreak="0">
    <w:nsid w:val="25E279B7"/>
    <w:multiLevelType w:val="hybridMultilevel"/>
    <w:tmpl w:val="7F4C247E"/>
    <w:lvl w:ilvl="0" w:tplc="507861C0">
      <w:start w:val="1"/>
      <w:numFmt w:val="decimal"/>
      <w:lvlText w:val="%1."/>
      <w:lvlJc w:val="left"/>
      <w:pPr>
        <w:ind w:left="443" w:hanging="352"/>
      </w:pPr>
      <w:rPr>
        <w:rFonts w:ascii="Times New Roman" w:eastAsia="Times New Roman" w:hAnsi="Times New Roman" w:cs="Times New Roman" w:hint="default"/>
        <w:b w:val="0"/>
        <w:bCs w:val="0"/>
        <w:i w:val="0"/>
        <w:iCs w:val="0"/>
        <w:color w:val="010202"/>
        <w:spacing w:val="0"/>
        <w:w w:val="100"/>
        <w:sz w:val="24"/>
        <w:szCs w:val="24"/>
        <w:lang w:val="cs-CZ" w:eastAsia="en-US" w:bidi="ar-SA"/>
      </w:rPr>
    </w:lvl>
    <w:lvl w:ilvl="1" w:tplc="6EE847B0">
      <w:numFmt w:val="bullet"/>
      <w:lvlText w:val="•"/>
      <w:lvlJc w:val="left"/>
      <w:pPr>
        <w:ind w:left="1359" w:hanging="352"/>
      </w:pPr>
      <w:rPr>
        <w:rFonts w:hint="default"/>
        <w:lang w:val="cs-CZ" w:eastAsia="en-US" w:bidi="ar-SA"/>
      </w:rPr>
    </w:lvl>
    <w:lvl w:ilvl="2" w:tplc="900210DC">
      <w:numFmt w:val="bullet"/>
      <w:lvlText w:val="•"/>
      <w:lvlJc w:val="left"/>
      <w:pPr>
        <w:ind w:left="2279" w:hanging="352"/>
      </w:pPr>
      <w:rPr>
        <w:rFonts w:hint="default"/>
        <w:lang w:val="cs-CZ" w:eastAsia="en-US" w:bidi="ar-SA"/>
      </w:rPr>
    </w:lvl>
    <w:lvl w:ilvl="3" w:tplc="1D5EFBFA">
      <w:numFmt w:val="bullet"/>
      <w:lvlText w:val="•"/>
      <w:lvlJc w:val="left"/>
      <w:pPr>
        <w:ind w:left="3199" w:hanging="352"/>
      </w:pPr>
      <w:rPr>
        <w:rFonts w:hint="default"/>
        <w:lang w:val="cs-CZ" w:eastAsia="en-US" w:bidi="ar-SA"/>
      </w:rPr>
    </w:lvl>
    <w:lvl w:ilvl="4" w:tplc="5C4C3CA6">
      <w:numFmt w:val="bullet"/>
      <w:lvlText w:val="•"/>
      <w:lvlJc w:val="left"/>
      <w:pPr>
        <w:ind w:left="4118" w:hanging="352"/>
      </w:pPr>
      <w:rPr>
        <w:rFonts w:hint="default"/>
        <w:lang w:val="cs-CZ" w:eastAsia="en-US" w:bidi="ar-SA"/>
      </w:rPr>
    </w:lvl>
    <w:lvl w:ilvl="5" w:tplc="3E3AAE3C">
      <w:numFmt w:val="bullet"/>
      <w:lvlText w:val="•"/>
      <w:lvlJc w:val="left"/>
      <w:pPr>
        <w:ind w:left="5038" w:hanging="352"/>
      </w:pPr>
      <w:rPr>
        <w:rFonts w:hint="default"/>
        <w:lang w:val="cs-CZ" w:eastAsia="en-US" w:bidi="ar-SA"/>
      </w:rPr>
    </w:lvl>
    <w:lvl w:ilvl="6" w:tplc="E892A60A">
      <w:numFmt w:val="bullet"/>
      <w:lvlText w:val="•"/>
      <w:lvlJc w:val="left"/>
      <w:pPr>
        <w:ind w:left="5958" w:hanging="352"/>
      </w:pPr>
      <w:rPr>
        <w:rFonts w:hint="default"/>
        <w:lang w:val="cs-CZ" w:eastAsia="en-US" w:bidi="ar-SA"/>
      </w:rPr>
    </w:lvl>
    <w:lvl w:ilvl="7" w:tplc="7ED8C8BE">
      <w:numFmt w:val="bullet"/>
      <w:lvlText w:val="•"/>
      <w:lvlJc w:val="left"/>
      <w:pPr>
        <w:ind w:left="6878" w:hanging="352"/>
      </w:pPr>
      <w:rPr>
        <w:rFonts w:hint="default"/>
        <w:lang w:val="cs-CZ" w:eastAsia="en-US" w:bidi="ar-SA"/>
      </w:rPr>
    </w:lvl>
    <w:lvl w:ilvl="8" w:tplc="C28AC4B0">
      <w:numFmt w:val="bullet"/>
      <w:lvlText w:val="•"/>
      <w:lvlJc w:val="left"/>
      <w:pPr>
        <w:ind w:left="7797" w:hanging="352"/>
      </w:pPr>
      <w:rPr>
        <w:rFonts w:hint="default"/>
        <w:lang w:val="cs-CZ" w:eastAsia="en-US" w:bidi="ar-SA"/>
      </w:rPr>
    </w:lvl>
  </w:abstractNum>
  <w:abstractNum w:abstractNumId="30" w15:restartNumberingAfterBreak="0">
    <w:nsid w:val="29934699"/>
    <w:multiLevelType w:val="hybridMultilevel"/>
    <w:tmpl w:val="47341306"/>
    <w:lvl w:ilvl="0" w:tplc="4F527826">
      <w:start w:val="1"/>
      <w:numFmt w:val="bullet"/>
      <w:lvlText w:val="•"/>
      <w:lvlJc w:val="left"/>
    </w:lvl>
    <w:lvl w:ilvl="1" w:tplc="E4F6788A">
      <w:numFmt w:val="decimal"/>
      <w:lvlText w:val=""/>
      <w:lvlJc w:val="left"/>
    </w:lvl>
    <w:lvl w:ilvl="2" w:tplc="B3D816B4">
      <w:numFmt w:val="decimal"/>
      <w:lvlText w:val=""/>
      <w:lvlJc w:val="left"/>
    </w:lvl>
    <w:lvl w:ilvl="3" w:tplc="7700B7D4">
      <w:numFmt w:val="decimal"/>
      <w:lvlText w:val=""/>
      <w:lvlJc w:val="left"/>
    </w:lvl>
    <w:lvl w:ilvl="4" w:tplc="F34C52BA">
      <w:numFmt w:val="decimal"/>
      <w:lvlText w:val=""/>
      <w:lvlJc w:val="left"/>
    </w:lvl>
    <w:lvl w:ilvl="5" w:tplc="1376D740">
      <w:numFmt w:val="decimal"/>
      <w:lvlText w:val=""/>
      <w:lvlJc w:val="left"/>
    </w:lvl>
    <w:lvl w:ilvl="6" w:tplc="6D8875E8">
      <w:numFmt w:val="decimal"/>
      <w:lvlText w:val=""/>
      <w:lvlJc w:val="left"/>
    </w:lvl>
    <w:lvl w:ilvl="7" w:tplc="B5AAE6A4">
      <w:numFmt w:val="decimal"/>
      <w:lvlText w:val=""/>
      <w:lvlJc w:val="left"/>
    </w:lvl>
    <w:lvl w:ilvl="8" w:tplc="9DBCB2DA">
      <w:numFmt w:val="decimal"/>
      <w:lvlText w:val=""/>
      <w:lvlJc w:val="left"/>
    </w:lvl>
  </w:abstractNum>
  <w:abstractNum w:abstractNumId="31" w15:restartNumberingAfterBreak="0">
    <w:nsid w:val="2A082C70"/>
    <w:multiLevelType w:val="hybridMultilevel"/>
    <w:tmpl w:val="58123186"/>
    <w:lvl w:ilvl="0" w:tplc="46105DB2">
      <w:start w:val="6"/>
      <w:numFmt w:val="lowerLetter"/>
      <w:lvlText w:val="%1)"/>
      <w:lvlJc w:val="left"/>
    </w:lvl>
    <w:lvl w:ilvl="1" w:tplc="1006020C">
      <w:numFmt w:val="decimal"/>
      <w:lvlText w:val=""/>
      <w:lvlJc w:val="left"/>
    </w:lvl>
    <w:lvl w:ilvl="2" w:tplc="E6ACED90">
      <w:numFmt w:val="decimal"/>
      <w:lvlText w:val=""/>
      <w:lvlJc w:val="left"/>
    </w:lvl>
    <w:lvl w:ilvl="3" w:tplc="667C2B9E">
      <w:numFmt w:val="decimal"/>
      <w:lvlText w:val=""/>
      <w:lvlJc w:val="left"/>
    </w:lvl>
    <w:lvl w:ilvl="4" w:tplc="CE064364">
      <w:numFmt w:val="decimal"/>
      <w:lvlText w:val=""/>
      <w:lvlJc w:val="left"/>
    </w:lvl>
    <w:lvl w:ilvl="5" w:tplc="D3921740">
      <w:numFmt w:val="decimal"/>
      <w:lvlText w:val=""/>
      <w:lvlJc w:val="left"/>
    </w:lvl>
    <w:lvl w:ilvl="6" w:tplc="77F46ACE">
      <w:numFmt w:val="decimal"/>
      <w:lvlText w:val=""/>
      <w:lvlJc w:val="left"/>
    </w:lvl>
    <w:lvl w:ilvl="7" w:tplc="E06E9A32">
      <w:numFmt w:val="decimal"/>
      <w:lvlText w:val=""/>
      <w:lvlJc w:val="left"/>
    </w:lvl>
    <w:lvl w:ilvl="8" w:tplc="DED66A48">
      <w:numFmt w:val="decimal"/>
      <w:lvlText w:val=""/>
      <w:lvlJc w:val="left"/>
    </w:lvl>
  </w:abstractNum>
  <w:abstractNum w:abstractNumId="32" w15:restartNumberingAfterBreak="0">
    <w:nsid w:val="2A31B62D"/>
    <w:multiLevelType w:val="hybridMultilevel"/>
    <w:tmpl w:val="A3CC6C90"/>
    <w:lvl w:ilvl="0" w:tplc="43EE822C">
      <w:start w:val="1"/>
      <w:numFmt w:val="lowerLetter"/>
      <w:lvlText w:val="%1)"/>
      <w:lvlJc w:val="left"/>
    </w:lvl>
    <w:lvl w:ilvl="1" w:tplc="33FEFCEC">
      <w:numFmt w:val="decimal"/>
      <w:lvlText w:val=""/>
      <w:lvlJc w:val="left"/>
    </w:lvl>
    <w:lvl w:ilvl="2" w:tplc="8572E30E">
      <w:numFmt w:val="decimal"/>
      <w:lvlText w:val=""/>
      <w:lvlJc w:val="left"/>
    </w:lvl>
    <w:lvl w:ilvl="3" w:tplc="2E40BDAA">
      <w:numFmt w:val="decimal"/>
      <w:lvlText w:val=""/>
      <w:lvlJc w:val="left"/>
    </w:lvl>
    <w:lvl w:ilvl="4" w:tplc="B28AC906">
      <w:numFmt w:val="decimal"/>
      <w:lvlText w:val=""/>
      <w:lvlJc w:val="left"/>
    </w:lvl>
    <w:lvl w:ilvl="5" w:tplc="7E7E3630">
      <w:numFmt w:val="decimal"/>
      <w:lvlText w:val=""/>
      <w:lvlJc w:val="left"/>
    </w:lvl>
    <w:lvl w:ilvl="6" w:tplc="5DD88208">
      <w:numFmt w:val="decimal"/>
      <w:lvlText w:val=""/>
      <w:lvlJc w:val="left"/>
    </w:lvl>
    <w:lvl w:ilvl="7" w:tplc="EF24023E">
      <w:numFmt w:val="decimal"/>
      <w:lvlText w:val=""/>
      <w:lvlJc w:val="left"/>
    </w:lvl>
    <w:lvl w:ilvl="8" w:tplc="5426B6C0">
      <w:numFmt w:val="decimal"/>
      <w:lvlText w:val=""/>
      <w:lvlJc w:val="left"/>
    </w:lvl>
  </w:abstractNum>
  <w:abstractNum w:abstractNumId="33" w15:restartNumberingAfterBreak="0">
    <w:nsid w:val="2E22FBB7"/>
    <w:multiLevelType w:val="hybridMultilevel"/>
    <w:tmpl w:val="8A5EA188"/>
    <w:lvl w:ilvl="0" w:tplc="51F8ED90">
      <w:start w:val="1"/>
      <w:numFmt w:val="bullet"/>
      <w:lvlText w:val="•"/>
      <w:lvlJc w:val="left"/>
    </w:lvl>
    <w:lvl w:ilvl="1" w:tplc="41BC514A">
      <w:numFmt w:val="decimal"/>
      <w:lvlText w:val=""/>
      <w:lvlJc w:val="left"/>
    </w:lvl>
    <w:lvl w:ilvl="2" w:tplc="D3421A2C">
      <w:numFmt w:val="decimal"/>
      <w:lvlText w:val=""/>
      <w:lvlJc w:val="left"/>
    </w:lvl>
    <w:lvl w:ilvl="3" w:tplc="7116DC90">
      <w:numFmt w:val="decimal"/>
      <w:lvlText w:val=""/>
      <w:lvlJc w:val="left"/>
    </w:lvl>
    <w:lvl w:ilvl="4" w:tplc="40B02544">
      <w:numFmt w:val="decimal"/>
      <w:lvlText w:val=""/>
      <w:lvlJc w:val="left"/>
    </w:lvl>
    <w:lvl w:ilvl="5" w:tplc="0328641C">
      <w:numFmt w:val="decimal"/>
      <w:lvlText w:val=""/>
      <w:lvlJc w:val="left"/>
    </w:lvl>
    <w:lvl w:ilvl="6" w:tplc="13AAD856">
      <w:numFmt w:val="decimal"/>
      <w:lvlText w:val=""/>
      <w:lvlJc w:val="left"/>
    </w:lvl>
    <w:lvl w:ilvl="7" w:tplc="0A44136C">
      <w:numFmt w:val="decimal"/>
      <w:lvlText w:val=""/>
      <w:lvlJc w:val="left"/>
    </w:lvl>
    <w:lvl w:ilvl="8" w:tplc="7AD4BB88">
      <w:numFmt w:val="decimal"/>
      <w:lvlText w:val=""/>
      <w:lvlJc w:val="left"/>
    </w:lvl>
  </w:abstractNum>
  <w:abstractNum w:abstractNumId="34" w15:restartNumberingAfterBreak="0">
    <w:nsid w:val="312167AD"/>
    <w:multiLevelType w:val="hybridMultilevel"/>
    <w:tmpl w:val="6910EFE0"/>
    <w:lvl w:ilvl="0" w:tplc="F4841F10">
      <w:start w:val="1"/>
      <w:numFmt w:val="decimal"/>
      <w:lvlText w:val="%1"/>
      <w:lvlJc w:val="left"/>
    </w:lvl>
    <w:lvl w:ilvl="1" w:tplc="F83E29CA">
      <w:start w:val="1"/>
      <w:numFmt w:val="lowerRoman"/>
      <w:lvlText w:val="%2."/>
      <w:lvlJc w:val="left"/>
    </w:lvl>
    <w:lvl w:ilvl="2" w:tplc="93EA16A2">
      <w:numFmt w:val="decimal"/>
      <w:lvlText w:val=""/>
      <w:lvlJc w:val="left"/>
    </w:lvl>
    <w:lvl w:ilvl="3" w:tplc="A3F2E894">
      <w:numFmt w:val="decimal"/>
      <w:lvlText w:val=""/>
      <w:lvlJc w:val="left"/>
    </w:lvl>
    <w:lvl w:ilvl="4" w:tplc="10C846CC">
      <w:numFmt w:val="decimal"/>
      <w:lvlText w:val=""/>
      <w:lvlJc w:val="left"/>
    </w:lvl>
    <w:lvl w:ilvl="5" w:tplc="4E1298A4">
      <w:numFmt w:val="decimal"/>
      <w:lvlText w:val=""/>
      <w:lvlJc w:val="left"/>
    </w:lvl>
    <w:lvl w:ilvl="6" w:tplc="768E9692">
      <w:numFmt w:val="decimal"/>
      <w:lvlText w:val=""/>
      <w:lvlJc w:val="left"/>
    </w:lvl>
    <w:lvl w:ilvl="7" w:tplc="F6D0398E">
      <w:numFmt w:val="decimal"/>
      <w:lvlText w:val=""/>
      <w:lvlJc w:val="left"/>
    </w:lvl>
    <w:lvl w:ilvl="8" w:tplc="87404A08">
      <w:numFmt w:val="decimal"/>
      <w:lvlText w:val=""/>
      <w:lvlJc w:val="left"/>
    </w:lvl>
  </w:abstractNum>
  <w:abstractNum w:abstractNumId="35" w15:restartNumberingAfterBreak="0">
    <w:nsid w:val="37DF2233"/>
    <w:multiLevelType w:val="hybridMultilevel"/>
    <w:tmpl w:val="D332BA28"/>
    <w:lvl w:ilvl="0" w:tplc="2F0C5E54">
      <w:start w:val="1"/>
      <w:numFmt w:val="upperLetter"/>
      <w:lvlText w:val="%1."/>
      <w:lvlJc w:val="left"/>
    </w:lvl>
    <w:lvl w:ilvl="1" w:tplc="2FB45614">
      <w:numFmt w:val="decimal"/>
      <w:lvlText w:val=""/>
      <w:lvlJc w:val="left"/>
    </w:lvl>
    <w:lvl w:ilvl="2" w:tplc="C8E241FA">
      <w:numFmt w:val="decimal"/>
      <w:lvlText w:val=""/>
      <w:lvlJc w:val="left"/>
    </w:lvl>
    <w:lvl w:ilvl="3" w:tplc="9EFA7AFE">
      <w:numFmt w:val="decimal"/>
      <w:lvlText w:val=""/>
      <w:lvlJc w:val="left"/>
    </w:lvl>
    <w:lvl w:ilvl="4" w:tplc="00C28E16">
      <w:numFmt w:val="decimal"/>
      <w:lvlText w:val=""/>
      <w:lvlJc w:val="left"/>
    </w:lvl>
    <w:lvl w:ilvl="5" w:tplc="539CE1B8">
      <w:numFmt w:val="decimal"/>
      <w:lvlText w:val=""/>
      <w:lvlJc w:val="left"/>
    </w:lvl>
    <w:lvl w:ilvl="6" w:tplc="0A84C2A8">
      <w:numFmt w:val="decimal"/>
      <w:lvlText w:val=""/>
      <w:lvlJc w:val="left"/>
    </w:lvl>
    <w:lvl w:ilvl="7" w:tplc="5D42336C">
      <w:numFmt w:val="decimal"/>
      <w:lvlText w:val=""/>
      <w:lvlJc w:val="left"/>
    </w:lvl>
    <w:lvl w:ilvl="8" w:tplc="2E1AF7B6">
      <w:numFmt w:val="decimal"/>
      <w:lvlText w:val=""/>
      <w:lvlJc w:val="left"/>
    </w:lvl>
  </w:abstractNum>
  <w:abstractNum w:abstractNumId="36" w15:restartNumberingAfterBreak="0">
    <w:nsid w:val="3B594807"/>
    <w:multiLevelType w:val="hybridMultilevel"/>
    <w:tmpl w:val="65A85E88"/>
    <w:lvl w:ilvl="0" w:tplc="EABCEFC8">
      <w:start w:val="6"/>
      <w:numFmt w:val="lowerLetter"/>
      <w:lvlText w:val="%1)"/>
      <w:lvlJc w:val="left"/>
    </w:lvl>
    <w:lvl w:ilvl="1" w:tplc="8370D622">
      <w:numFmt w:val="decimal"/>
      <w:lvlText w:val=""/>
      <w:lvlJc w:val="left"/>
    </w:lvl>
    <w:lvl w:ilvl="2" w:tplc="4F26D96E">
      <w:numFmt w:val="decimal"/>
      <w:lvlText w:val=""/>
      <w:lvlJc w:val="left"/>
    </w:lvl>
    <w:lvl w:ilvl="3" w:tplc="D488F9D4">
      <w:numFmt w:val="decimal"/>
      <w:lvlText w:val=""/>
      <w:lvlJc w:val="left"/>
    </w:lvl>
    <w:lvl w:ilvl="4" w:tplc="EE76E74A">
      <w:numFmt w:val="decimal"/>
      <w:lvlText w:val=""/>
      <w:lvlJc w:val="left"/>
    </w:lvl>
    <w:lvl w:ilvl="5" w:tplc="9A9A9F38">
      <w:numFmt w:val="decimal"/>
      <w:lvlText w:val=""/>
      <w:lvlJc w:val="left"/>
    </w:lvl>
    <w:lvl w:ilvl="6" w:tplc="B52610E2">
      <w:numFmt w:val="decimal"/>
      <w:lvlText w:val=""/>
      <w:lvlJc w:val="left"/>
    </w:lvl>
    <w:lvl w:ilvl="7" w:tplc="0100DB76">
      <w:numFmt w:val="decimal"/>
      <w:lvlText w:val=""/>
      <w:lvlJc w:val="left"/>
    </w:lvl>
    <w:lvl w:ilvl="8" w:tplc="013A589E">
      <w:numFmt w:val="decimal"/>
      <w:lvlText w:val=""/>
      <w:lvlJc w:val="left"/>
    </w:lvl>
  </w:abstractNum>
  <w:abstractNum w:abstractNumId="37" w15:restartNumberingAfterBreak="0">
    <w:nsid w:val="3F06ECB2"/>
    <w:multiLevelType w:val="hybridMultilevel"/>
    <w:tmpl w:val="04CEC896"/>
    <w:lvl w:ilvl="0" w:tplc="BCEAED08">
      <w:start w:val="5"/>
      <w:numFmt w:val="lowerLetter"/>
      <w:lvlText w:val="%1)"/>
      <w:lvlJc w:val="left"/>
    </w:lvl>
    <w:lvl w:ilvl="1" w:tplc="E5A8E3EA">
      <w:numFmt w:val="decimal"/>
      <w:lvlText w:val=""/>
      <w:lvlJc w:val="left"/>
    </w:lvl>
    <w:lvl w:ilvl="2" w:tplc="44366040">
      <w:numFmt w:val="decimal"/>
      <w:lvlText w:val=""/>
      <w:lvlJc w:val="left"/>
    </w:lvl>
    <w:lvl w:ilvl="3" w:tplc="E8F46D00">
      <w:numFmt w:val="decimal"/>
      <w:lvlText w:val=""/>
      <w:lvlJc w:val="left"/>
    </w:lvl>
    <w:lvl w:ilvl="4" w:tplc="1BC017FA">
      <w:numFmt w:val="decimal"/>
      <w:lvlText w:val=""/>
      <w:lvlJc w:val="left"/>
    </w:lvl>
    <w:lvl w:ilvl="5" w:tplc="4C0825FC">
      <w:numFmt w:val="decimal"/>
      <w:lvlText w:val=""/>
      <w:lvlJc w:val="left"/>
    </w:lvl>
    <w:lvl w:ilvl="6" w:tplc="C264130E">
      <w:numFmt w:val="decimal"/>
      <w:lvlText w:val=""/>
      <w:lvlJc w:val="left"/>
    </w:lvl>
    <w:lvl w:ilvl="7" w:tplc="7B4A5C8E">
      <w:numFmt w:val="decimal"/>
      <w:lvlText w:val=""/>
      <w:lvlJc w:val="left"/>
    </w:lvl>
    <w:lvl w:ilvl="8" w:tplc="375051B8">
      <w:numFmt w:val="decimal"/>
      <w:lvlText w:val=""/>
      <w:lvlJc w:val="left"/>
    </w:lvl>
  </w:abstractNum>
  <w:abstractNum w:abstractNumId="38" w15:restartNumberingAfterBreak="0">
    <w:nsid w:val="3F07ACC3"/>
    <w:multiLevelType w:val="hybridMultilevel"/>
    <w:tmpl w:val="EC145BF2"/>
    <w:lvl w:ilvl="0" w:tplc="AF38A836">
      <w:start w:val="11"/>
      <w:numFmt w:val="lowerLetter"/>
      <w:lvlText w:val="%1)"/>
      <w:lvlJc w:val="left"/>
    </w:lvl>
    <w:lvl w:ilvl="1" w:tplc="8E08333A">
      <w:numFmt w:val="decimal"/>
      <w:lvlText w:val=""/>
      <w:lvlJc w:val="left"/>
    </w:lvl>
    <w:lvl w:ilvl="2" w:tplc="7E947BA6">
      <w:numFmt w:val="decimal"/>
      <w:lvlText w:val=""/>
      <w:lvlJc w:val="left"/>
    </w:lvl>
    <w:lvl w:ilvl="3" w:tplc="F9CA7DAC">
      <w:numFmt w:val="decimal"/>
      <w:lvlText w:val=""/>
      <w:lvlJc w:val="left"/>
    </w:lvl>
    <w:lvl w:ilvl="4" w:tplc="A9B868D8">
      <w:numFmt w:val="decimal"/>
      <w:lvlText w:val=""/>
      <w:lvlJc w:val="left"/>
    </w:lvl>
    <w:lvl w:ilvl="5" w:tplc="A0488E6A">
      <w:numFmt w:val="decimal"/>
      <w:lvlText w:val=""/>
      <w:lvlJc w:val="left"/>
    </w:lvl>
    <w:lvl w:ilvl="6" w:tplc="E30841CA">
      <w:numFmt w:val="decimal"/>
      <w:lvlText w:val=""/>
      <w:lvlJc w:val="left"/>
    </w:lvl>
    <w:lvl w:ilvl="7" w:tplc="3DAAF34C">
      <w:numFmt w:val="decimal"/>
      <w:lvlText w:val=""/>
      <w:lvlJc w:val="left"/>
    </w:lvl>
    <w:lvl w:ilvl="8" w:tplc="2DEAD854">
      <w:numFmt w:val="decimal"/>
      <w:lvlText w:val=""/>
      <w:lvlJc w:val="left"/>
    </w:lvl>
  </w:abstractNum>
  <w:abstractNum w:abstractNumId="39" w15:restartNumberingAfterBreak="0">
    <w:nsid w:val="3F7C2FF4"/>
    <w:multiLevelType w:val="hybridMultilevel"/>
    <w:tmpl w:val="324C0D7A"/>
    <w:lvl w:ilvl="0" w:tplc="8228AE98">
      <w:start w:val="1"/>
      <w:numFmt w:val="bullet"/>
      <w:lvlText w:val="•"/>
      <w:lvlJc w:val="left"/>
    </w:lvl>
    <w:lvl w:ilvl="1" w:tplc="B406F2E2">
      <w:numFmt w:val="decimal"/>
      <w:lvlText w:val=""/>
      <w:lvlJc w:val="left"/>
    </w:lvl>
    <w:lvl w:ilvl="2" w:tplc="5394EFE4">
      <w:numFmt w:val="decimal"/>
      <w:lvlText w:val=""/>
      <w:lvlJc w:val="left"/>
    </w:lvl>
    <w:lvl w:ilvl="3" w:tplc="A9F2345E">
      <w:numFmt w:val="decimal"/>
      <w:lvlText w:val=""/>
      <w:lvlJc w:val="left"/>
    </w:lvl>
    <w:lvl w:ilvl="4" w:tplc="517A2DE6">
      <w:numFmt w:val="decimal"/>
      <w:lvlText w:val=""/>
      <w:lvlJc w:val="left"/>
    </w:lvl>
    <w:lvl w:ilvl="5" w:tplc="337C6DC8">
      <w:numFmt w:val="decimal"/>
      <w:lvlText w:val=""/>
      <w:lvlJc w:val="left"/>
    </w:lvl>
    <w:lvl w:ilvl="6" w:tplc="1C880582">
      <w:numFmt w:val="decimal"/>
      <w:lvlText w:val=""/>
      <w:lvlJc w:val="left"/>
    </w:lvl>
    <w:lvl w:ilvl="7" w:tplc="CD584F9A">
      <w:numFmt w:val="decimal"/>
      <w:lvlText w:val=""/>
      <w:lvlJc w:val="left"/>
    </w:lvl>
    <w:lvl w:ilvl="8" w:tplc="1F869C66">
      <w:numFmt w:val="decimal"/>
      <w:lvlText w:val=""/>
      <w:lvlJc w:val="left"/>
    </w:lvl>
  </w:abstractNum>
  <w:abstractNum w:abstractNumId="40" w15:restartNumberingAfterBreak="0">
    <w:nsid w:val="3FCFAED9"/>
    <w:multiLevelType w:val="hybridMultilevel"/>
    <w:tmpl w:val="785619C8"/>
    <w:lvl w:ilvl="0" w:tplc="92F08BC4">
      <w:start w:val="5"/>
      <w:numFmt w:val="lowerLetter"/>
      <w:lvlText w:val="%1)"/>
      <w:lvlJc w:val="left"/>
    </w:lvl>
    <w:lvl w:ilvl="1" w:tplc="7430F670">
      <w:numFmt w:val="decimal"/>
      <w:lvlText w:val=""/>
      <w:lvlJc w:val="left"/>
    </w:lvl>
    <w:lvl w:ilvl="2" w:tplc="C1DCB7FA">
      <w:numFmt w:val="decimal"/>
      <w:lvlText w:val=""/>
      <w:lvlJc w:val="left"/>
    </w:lvl>
    <w:lvl w:ilvl="3" w:tplc="71A074C6">
      <w:numFmt w:val="decimal"/>
      <w:lvlText w:val=""/>
      <w:lvlJc w:val="left"/>
    </w:lvl>
    <w:lvl w:ilvl="4" w:tplc="75269210">
      <w:numFmt w:val="decimal"/>
      <w:lvlText w:val=""/>
      <w:lvlJc w:val="left"/>
    </w:lvl>
    <w:lvl w:ilvl="5" w:tplc="DDF49A80">
      <w:numFmt w:val="decimal"/>
      <w:lvlText w:val=""/>
      <w:lvlJc w:val="left"/>
    </w:lvl>
    <w:lvl w:ilvl="6" w:tplc="CDA83E7C">
      <w:numFmt w:val="decimal"/>
      <w:lvlText w:val=""/>
      <w:lvlJc w:val="left"/>
    </w:lvl>
    <w:lvl w:ilvl="7" w:tplc="ADCCE24E">
      <w:numFmt w:val="decimal"/>
      <w:lvlText w:val=""/>
      <w:lvlJc w:val="left"/>
    </w:lvl>
    <w:lvl w:ilvl="8" w:tplc="78E2D544">
      <w:numFmt w:val="decimal"/>
      <w:lvlText w:val=""/>
      <w:lvlJc w:val="left"/>
    </w:lvl>
  </w:abstractNum>
  <w:abstractNum w:abstractNumId="41" w15:restartNumberingAfterBreak="0">
    <w:nsid w:val="46263DEC"/>
    <w:multiLevelType w:val="hybridMultilevel"/>
    <w:tmpl w:val="0D561FDE"/>
    <w:lvl w:ilvl="0" w:tplc="0FFEE658">
      <w:start w:val="1"/>
      <w:numFmt w:val="lowerLetter"/>
      <w:lvlText w:val="%1)"/>
      <w:lvlJc w:val="left"/>
      <w:rPr>
        <w:sz w:val="22"/>
        <w:szCs w:val="22"/>
      </w:rPr>
    </w:lvl>
    <w:lvl w:ilvl="1" w:tplc="49D2577A">
      <w:start w:val="1"/>
      <w:numFmt w:val="lowerRoman"/>
      <w:lvlText w:val="%2."/>
      <w:lvlJc w:val="left"/>
    </w:lvl>
    <w:lvl w:ilvl="2" w:tplc="59BA9464">
      <w:numFmt w:val="decimal"/>
      <w:lvlText w:val=""/>
      <w:lvlJc w:val="left"/>
    </w:lvl>
    <w:lvl w:ilvl="3" w:tplc="607024D6">
      <w:numFmt w:val="decimal"/>
      <w:lvlText w:val=""/>
      <w:lvlJc w:val="left"/>
    </w:lvl>
    <w:lvl w:ilvl="4" w:tplc="B2A63DEA">
      <w:numFmt w:val="decimal"/>
      <w:lvlText w:val=""/>
      <w:lvlJc w:val="left"/>
    </w:lvl>
    <w:lvl w:ilvl="5" w:tplc="C6D45FD0">
      <w:numFmt w:val="decimal"/>
      <w:lvlText w:val=""/>
      <w:lvlJc w:val="left"/>
    </w:lvl>
    <w:lvl w:ilvl="6" w:tplc="32E4B598">
      <w:numFmt w:val="decimal"/>
      <w:lvlText w:val=""/>
      <w:lvlJc w:val="left"/>
    </w:lvl>
    <w:lvl w:ilvl="7" w:tplc="3BE64CCA">
      <w:numFmt w:val="decimal"/>
      <w:lvlText w:val=""/>
      <w:lvlJc w:val="left"/>
    </w:lvl>
    <w:lvl w:ilvl="8" w:tplc="64AEFEAA">
      <w:numFmt w:val="decimal"/>
      <w:lvlText w:val=""/>
      <w:lvlJc w:val="left"/>
    </w:lvl>
  </w:abstractNum>
  <w:abstractNum w:abstractNumId="42" w15:restartNumberingAfterBreak="0">
    <w:nsid w:val="48454F1A"/>
    <w:multiLevelType w:val="multilevel"/>
    <w:tmpl w:val="5A88877A"/>
    <w:lvl w:ilvl="0">
      <w:start w:val="1"/>
      <w:numFmt w:val="lowerLetter"/>
      <w:lvlText w:val="%1)"/>
      <w:lvlJc w:val="left"/>
      <w:pPr>
        <w:ind w:left="360" w:hanging="360"/>
      </w:pPr>
      <w:rPr>
        <w:sz w:val="22"/>
        <w:szCs w:val="22"/>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9C0E823"/>
    <w:multiLevelType w:val="hybridMultilevel"/>
    <w:tmpl w:val="41C0CAF6"/>
    <w:lvl w:ilvl="0" w:tplc="D5C6CC26">
      <w:start w:val="1"/>
      <w:numFmt w:val="lowerLetter"/>
      <w:lvlText w:val="%1)"/>
      <w:lvlJc w:val="left"/>
    </w:lvl>
    <w:lvl w:ilvl="1" w:tplc="5EBCE864">
      <w:numFmt w:val="decimal"/>
      <w:lvlText w:val=""/>
      <w:lvlJc w:val="left"/>
    </w:lvl>
    <w:lvl w:ilvl="2" w:tplc="EFF0899A">
      <w:numFmt w:val="decimal"/>
      <w:lvlText w:val=""/>
      <w:lvlJc w:val="left"/>
    </w:lvl>
    <w:lvl w:ilvl="3" w:tplc="61CC2482">
      <w:numFmt w:val="decimal"/>
      <w:lvlText w:val=""/>
      <w:lvlJc w:val="left"/>
    </w:lvl>
    <w:lvl w:ilvl="4" w:tplc="E54405AC">
      <w:numFmt w:val="decimal"/>
      <w:lvlText w:val=""/>
      <w:lvlJc w:val="left"/>
    </w:lvl>
    <w:lvl w:ilvl="5" w:tplc="E27C393C">
      <w:numFmt w:val="decimal"/>
      <w:lvlText w:val=""/>
      <w:lvlJc w:val="left"/>
    </w:lvl>
    <w:lvl w:ilvl="6" w:tplc="43B61812">
      <w:numFmt w:val="decimal"/>
      <w:lvlText w:val=""/>
      <w:lvlJc w:val="left"/>
    </w:lvl>
    <w:lvl w:ilvl="7" w:tplc="E16A3BF2">
      <w:numFmt w:val="decimal"/>
      <w:lvlText w:val=""/>
      <w:lvlJc w:val="left"/>
    </w:lvl>
    <w:lvl w:ilvl="8" w:tplc="15C8163C">
      <w:numFmt w:val="decimal"/>
      <w:lvlText w:val=""/>
      <w:lvlJc w:val="left"/>
    </w:lvl>
  </w:abstractNum>
  <w:abstractNum w:abstractNumId="44" w15:restartNumberingAfterBreak="0">
    <w:nsid w:val="4D32AB86"/>
    <w:multiLevelType w:val="hybridMultilevel"/>
    <w:tmpl w:val="B3F2C746"/>
    <w:lvl w:ilvl="0" w:tplc="5E126BAC">
      <w:start w:val="10"/>
      <w:numFmt w:val="lowerLetter"/>
      <w:lvlText w:val="%1)"/>
      <w:lvlJc w:val="left"/>
    </w:lvl>
    <w:lvl w:ilvl="1" w:tplc="2DEC3846">
      <w:numFmt w:val="decimal"/>
      <w:lvlText w:val=""/>
      <w:lvlJc w:val="left"/>
    </w:lvl>
    <w:lvl w:ilvl="2" w:tplc="63D8B506">
      <w:numFmt w:val="decimal"/>
      <w:lvlText w:val=""/>
      <w:lvlJc w:val="left"/>
    </w:lvl>
    <w:lvl w:ilvl="3" w:tplc="3F6A53C4">
      <w:numFmt w:val="decimal"/>
      <w:lvlText w:val=""/>
      <w:lvlJc w:val="left"/>
    </w:lvl>
    <w:lvl w:ilvl="4" w:tplc="DB2E1624">
      <w:numFmt w:val="decimal"/>
      <w:lvlText w:val=""/>
      <w:lvlJc w:val="left"/>
    </w:lvl>
    <w:lvl w:ilvl="5" w:tplc="D5F80B8E">
      <w:numFmt w:val="decimal"/>
      <w:lvlText w:val=""/>
      <w:lvlJc w:val="left"/>
    </w:lvl>
    <w:lvl w:ilvl="6" w:tplc="A0C89408">
      <w:numFmt w:val="decimal"/>
      <w:lvlText w:val=""/>
      <w:lvlJc w:val="left"/>
    </w:lvl>
    <w:lvl w:ilvl="7" w:tplc="765AEBE2">
      <w:numFmt w:val="decimal"/>
      <w:lvlText w:val=""/>
      <w:lvlJc w:val="left"/>
    </w:lvl>
    <w:lvl w:ilvl="8" w:tplc="F34A187A">
      <w:numFmt w:val="decimal"/>
      <w:lvlText w:val=""/>
      <w:lvlJc w:val="left"/>
    </w:lvl>
  </w:abstractNum>
  <w:abstractNum w:abstractNumId="45" w15:restartNumberingAfterBreak="0">
    <w:nsid w:val="4DF72E4E"/>
    <w:multiLevelType w:val="hybridMultilevel"/>
    <w:tmpl w:val="556A4744"/>
    <w:lvl w:ilvl="0" w:tplc="79669946">
      <w:start w:val="1"/>
      <w:numFmt w:val="lowerLetter"/>
      <w:lvlText w:val="%1)"/>
      <w:lvlJc w:val="left"/>
    </w:lvl>
    <w:lvl w:ilvl="1" w:tplc="82962274">
      <w:numFmt w:val="decimal"/>
      <w:lvlText w:val=""/>
      <w:lvlJc w:val="left"/>
    </w:lvl>
    <w:lvl w:ilvl="2" w:tplc="04465E6E">
      <w:numFmt w:val="decimal"/>
      <w:lvlText w:val=""/>
      <w:lvlJc w:val="left"/>
    </w:lvl>
    <w:lvl w:ilvl="3" w:tplc="3A4E41FC">
      <w:numFmt w:val="decimal"/>
      <w:lvlText w:val=""/>
      <w:lvlJc w:val="left"/>
    </w:lvl>
    <w:lvl w:ilvl="4" w:tplc="DC3C6EBA">
      <w:numFmt w:val="decimal"/>
      <w:lvlText w:val=""/>
      <w:lvlJc w:val="left"/>
    </w:lvl>
    <w:lvl w:ilvl="5" w:tplc="33E41AFE">
      <w:numFmt w:val="decimal"/>
      <w:lvlText w:val=""/>
      <w:lvlJc w:val="left"/>
    </w:lvl>
    <w:lvl w:ilvl="6" w:tplc="F4FE5EE4">
      <w:numFmt w:val="decimal"/>
      <w:lvlText w:val=""/>
      <w:lvlJc w:val="left"/>
    </w:lvl>
    <w:lvl w:ilvl="7" w:tplc="ACD4E1E0">
      <w:numFmt w:val="decimal"/>
      <w:lvlText w:val=""/>
      <w:lvlJc w:val="left"/>
    </w:lvl>
    <w:lvl w:ilvl="8" w:tplc="F07C4E2A">
      <w:numFmt w:val="decimal"/>
      <w:lvlText w:val=""/>
      <w:lvlJc w:val="left"/>
    </w:lvl>
  </w:abstractNum>
  <w:abstractNum w:abstractNumId="46" w15:restartNumberingAfterBreak="0">
    <w:nsid w:val="4F5C447E"/>
    <w:multiLevelType w:val="hybridMultilevel"/>
    <w:tmpl w:val="CFE04074"/>
    <w:lvl w:ilvl="0" w:tplc="22B61552">
      <w:start w:val="1"/>
      <w:numFmt w:val="decimal"/>
      <w:lvlText w:val="%1."/>
      <w:lvlJc w:val="left"/>
      <w:pPr>
        <w:ind w:left="803" w:hanging="360"/>
      </w:pPr>
      <w:rPr>
        <w:rFonts w:ascii="Times New Roman" w:eastAsia="Times New Roman" w:hAnsi="Times New Roman" w:cs="Times New Roman" w:hint="default"/>
        <w:b w:val="0"/>
        <w:bCs w:val="0"/>
        <w:i w:val="0"/>
        <w:iCs w:val="0"/>
        <w:spacing w:val="0"/>
        <w:w w:val="100"/>
        <w:sz w:val="24"/>
        <w:szCs w:val="24"/>
        <w:lang w:val="cs-CZ" w:eastAsia="en-US" w:bidi="ar-SA"/>
      </w:rPr>
    </w:lvl>
    <w:lvl w:ilvl="1" w:tplc="5AE2050A">
      <w:numFmt w:val="bullet"/>
      <w:lvlText w:val="•"/>
      <w:lvlJc w:val="left"/>
      <w:pPr>
        <w:ind w:left="1697" w:hanging="360"/>
      </w:pPr>
      <w:rPr>
        <w:rFonts w:hint="default"/>
        <w:lang w:val="cs-CZ" w:eastAsia="en-US" w:bidi="ar-SA"/>
      </w:rPr>
    </w:lvl>
    <w:lvl w:ilvl="2" w:tplc="B78635C8">
      <w:numFmt w:val="bullet"/>
      <w:lvlText w:val="•"/>
      <w:lvlJc w:val="left"/>
      <w:pPr>
        <w:ind w:left="2594" w:hanging="360"/>
      </w:pPr>
      <w:rPr>
        <w:rFonts w:hint="default"/>
        <w:lang w:val="cs-CZ" w:eastAsia="en-US" w:bidi="ar-SA"/>
      </w:rPr>
    </w:lvl>
    <w:lvl w:ilvl="3" w:tplc="9650F1B8">
      <w:numFmt w:val="bullet"/>
      <w:lvlText w:val="•"/>
      <w:lvlJc w:val="left"/>
      <w:pPr>
        <w:ind w:left="3492" w:hanging="360"/>
      </w:pPr>
      <w:rPr>
        <w:rFonts w:hint="default"/>
        <w:lang w:val="cs-CZ" w:eastAsia="en-US" w:bidi="ar-SA"/>
      </w:rPr>
    </w:lvl>
    <w:lvl w:ilvl="4" w:tplc="A290DD2E">
      <w:numFmt w:val="bullet"/>
      <w:lvlText w:val="•"/>
      <w:lvlJc w:val="left"/>
      <w:pPr>
        <w:ind w:left="4389" w:hanging="360"/>
      </w:pPr>
      <w:rPr>
        <w:rFonts w:hint="default"/>
        <w:lang w:val="cs-CZ" w:eastAsia="en-US" w:bidi="ar-SA"/>
      </w:rPr>
    </w:lvl>
    <w:lvl w:ilvl="5" w:tplc="A6EA09D2">
      <w:numFmt w:val="bullet"/>
      <w:lvlText w:val="•"/>
      <w:lvlJc w:val="left"/>
      <w:pPr>
        <w:ind w:left="5287" w:hanging="360"/>
      </w:pPr>
      <w:rPr>
        <w:rFonts w:hint="default"/>
        <w:lang w:val="cs-CZ" w:eastAsia="en-US" w:bidi="ar-SA"/>
      </w:rPr>
    </w:lvl>
    <w:lvl w:ilvl="6" w:tplc="1CC07782">
      <w:numFmt w:val="bullet"/>
      <w:lvlText w:val="•"/>
      <w:lvlJc w:val="left"/>
      <w:pPr>
        <w:ind w:left="6184" w:hanging="360"/>
      </w:pPr>
      <w:rPr>
        <w:rFonts w:hint="default"/>
        <w:lang w:val="cs-CZ" w:eastAsia="en-US" w:bidi="ar-SA"/>
      </w:rPr>
    </w:lvl>
    <w:lvl w:ilvl="7" w:tplc="3B18581C">
      <w:numFmt w:val="bullet"/>
      <w:lvlText w:val="•"/>
      <w:lvlJc w:val="left"/>
      <w:pPr>
        <w:ind w:left="7081" w:hanging="360"/>
      </w:pPr>
      <w:rPr>
        <w:rFonts w:hint="default"/>
        <w:lang w:val="cs-CZ" w:eastAsia="en-US" w:bidi="ar-SA"/>
      </w:rPr>
    </w:lvl>
    <w:lvl w:ilvl="8" w:tplc="A634C714">
      <w:numFmt w:val="bullet"/>
      <w:lvlText w:val="•"/>
      <w:lvlJc w:val="left"/>
      <w:pPr>
        <w:ind w:left="7979" w:hanging="360"/>
      </w:pPr>
      <w:rPr>
        <w:rFonts w:hint="default"/>
        <w:lang w:val="cs-CZ" w:eastAsia="en-US" w:bidi="ar-SA"/>
      </w:rPr>
    </w:lvl>
  </w:abstractNum>
  <w:abstractNum w:abstractNumId="47" w15:restartNumberingAfterBreak="0">
    <w:nsid w:val="4F97E3E4"/>
    <w:multiLevelType w:val="hybridMultilevel"/>
    <w:tmpl w:val="8A88F55E"/>
    <w:lvl w:ilvl="0" w:tplc="DBE2FF7E">
      <w:start w:val="4"/>
      <w:numFmt w:val="lowerRoman"/>
      <w:lvlText w:val="%1."/>
      <w:lvlJc w:val="left"/>
    </w:lvl>
    <w:lvl w:ilvl="1" w:tplc="310E5768">
      <w:numFmt w:val="decimal"/>
      <w:lvlText w:val=""/>
      <w:lvlJc w:val="left"/>
    </w:lvl>
    <w:lvl w:ilvl="2" w:tplc="98BABCAE">
      <w:numFmt w:val="decimal"/>
      <w:lvlText w:val=""/>
      <w:lvlJc w:val="left"/>
    </w:lvl>
    <w:lvl w:ilvl="3" w:tplc="D9A05E1C">
      <w:numFmt w:val="decimal"/>
      <w:lvlText w:val=""/>
      <w:lvlJc w:val="left"/>
    </w:lvl>
    <w:lvl w:ilvl="4" w:tplc="D230F962">
      <w:numFmt w:val="decimal"/>
      <w:lvlText w:val=""/>
      <w:lvlJc w:val="left"/>
    </w:lvl>
    <w:lvl w:ilvl="5" w:tplc="EDF0C69C">
      <w:numFmt w:val="decimal"/>
      <w:lvlText w:val=""/>
      <w:lvlJc w:val="left"/>
    </w:lvl>
    <w:lvl w:ilvl="6" w:tplc="EDC649E4">
      <w:numFmt w:val="decimal"/>
      <w:lvlText w:val=""/>
      <w:lvlJc w:val="left"/>
    </w:lvl>
    <w:lvl w:ilvl="7" w:tplc="42E4909E">
      <w:numFmt w:val="decimal"/>
      <w:lvlText w:val=""/>
      <w:lvlJc w:val="left"/>
    </w:lvl>
    <w:lvl w:ilvl="8" w:tplc="96363D10">
      <w:numFmt w:val="decimal"/>
      <w:lvlText w:val=""/>
      <w:lvlJc w:val="left"/>
    </w:lvl>
  </w:abstractNum>
  <w:abstractNum w:abstractNumId="48" w15:restartNumberingAfterBreak="0">
    <w:nsid w:val="5046B5A9"/>
    <w:multiLevelType w:val="hybridMultilevel"/>
    <w:tmpl w:val="C3FC565A"/>
    <w:lvl w:ilvl="0" w:tplc="27A416D6">
      <w:start w:val="8"/>
      <w:numFmt w:val="lowerLetter"/>
      <w:lvlText w:val="%1)"/>
      <w:lvlJc w:val="left"/>
    </w:lvl>
    <w:lvl w:ilvl="1" w:tplc="7E061F76">
      <w:numFmt w:val="decimal"/>
      <w:lvlText w:val=""/>
      <w:lvlJc w:val="left"/>
    </w:lvl>
    <w:lvl w:ilvl="2" w:tplc="5FE8E3CE">
      <w:numFmt w:val="decimal"/>
      <w:lvlText w:val=""/>
      <w:lvlJc w:val="left"/>
    </w:lvl>
    <w:lvl w:ilvl="3" w:tplc="DD0C9760">
      <w:numFmt w:val="decimal"/>
      <w:lvlText w:val=""/>
      <w:lvlJc w:val="left"/>
    </w:lvl>
    <w:lvl w:ilvl="4" w:tplc="D3A87A76">
      <w:numFmt w:val="decimal"/>
      <w:lvlText w:val=""/>
      <w:lvlJc w:val="left"/>
    </w:lvl>
    <w:lvl w:ilvl="5" w:tplc="75F85132">
      <w:numFmt w:val="decimal"/>
      <w:lvlText w:val=""/>
      <w:lvlJc w:val="left"/>
    </w:lvl>
    <w:lvl w:ilvl="6" w:tplc="4144226C">
      <w:numFmt w:val="decimal"/>
      <w:lvlText w:val=""/>
      <w:lvlJc w:val="left"/>
    </w:lvl>
    <w:lvl w:ilvl="7" w:tplc="F8A8DCC4">
      <w:numFmt w:val="decimal"/>
      <w:lvlText w:val=""/>
      <w:lvlJc w:val="left"/>
    </w:lvl>
    <w:lvl w:ilvl="8" w:tplc="D1006A90">
      <w:numFmt w:val="decimal"/>
      <w:lvlText w:val=""/>
      <w:lvlJc w:val="left"/>
    </w:lvl>
  </w:abstractNum>
  <w:abstractNum w:abstractNumId="49" w15:restartNumberingAfterBreak="0">
    <w:nsid w:val="519E3149"/>
    <w:multiLevelType w:val="hybridMultilevel"/>
    <w:tmpl w:val="F9F4D0C0"/>
    <w:lvl w:ilvl="0" w:tplc="0958C854">
      <w:start w:val="5"/>
      <w:numFmt w:val="lowerRoman"/>
      <w:lvlText w:val="%1."/>
      <w:lvlJc w:val="left"/>
    </w:lvl>
    <w:lvl w:ilvl="1" w:tplc="D7B83CA0">
      <w:numFmt w:val="decimal"/>
      <w:lvlText w:val=""/>
      <w:lvlJc w:val="left"/>
    </w:lvl>
    <w:lvl w:ilvl="2" w:tplc="51F0FD02">
      <w:numFmt w:val="decimal"/>
      <w:lvlText w:val=""/>
      <w:lvlJc w:val="left"/>
    </w:lvl>
    <w:lvl w:ilvl="3" w:tplc="B858A4D8">
      <w:numFmt w:val="decimal"/>
      <w:lvlText w:val=""/>
      <w:lvlJc w:val="left"/>
    </w:lvl>
    <w:lvl w:ilvl="4" w:tplc="81063EAE">
      <w:numFmt w:val="decimal"/>
      <w:lvlText w:val=""/>
      <w:lvlJc w:val="left"/>
    </w:lvl>
    <w:lvl w:ilvl="5" w:tplc="059A5E2E">
      <w:numFmt w:val="decimal"/>
      <w:lvlText w:val=""/>
      <w:lvlJc w:val="left"/>
    </w:lvl>
    <w:lvl w:ilvl="6" w:tplc="A37A0ED6">
      <w:numFmt w:val="decimal"/>
      <w:lvlText w:val=""/>
      <w:lvlJc w:val="left"/>
    </w:lvl>
    <w:lvl w:ilvl="7" w:tplc="A85C7E0E">
      <w:numFmt w:val="decimal"/>
      <w:lvlText w:val=""/>
      <w:lvlJc w:val="left"/>
    </w:lvl>
    <w:lvl w:ilvl="8" w:tplc="6DA4BE82">
      <w:numFmt w:val="decimal"/>
      <w:lvlText w:val=""/>
      <w:lvlJc w:val="left"/>
    </w:lvl>
  </w:abstractNum>
  <w:abstractNum w:abstractNumId="50" w15:restartNumberingAfterBreak="0">
    <w:nsid w:val="56438D15"/>
    <w:multiLevelType w:val="hybridMultilevel"/>
    <w:tmpl w:val="50F07B70"/>
    <w:lvl w:ilvl="0" w:tplc="E86AAD6A">
      <w:start w:val="1"/>
      <w:numFmt w:val="lowerRoman"/>
      <w:lvlText w:val="%1."/>
      <w:lvlJc w:val="left"/>
    </w:lvl>
    <w:lvl w:ilvl="1" w:tplc="6F8265D4">
      <w:numFmt w:val="decimal"/>
      <w:lvlText w:val=""/>
      <w:lvlJc w:val="left"/>
    </w:lvl>
    <w:lvl w:ilvl="2" w:tplc="0C64D382">
      <w:numFmt w:val="decimal"/>
      <w:lvlText w:val=""/>
      <w:lvlJc w:val="left"/>
    </w:lvl>
    <w:lvl w:ilvl="3" w:tplc="D47E777A">
      <w:numFmt w:val="decimal"/>
      <w:lvlText w:val=""/>
      <w:lvlJc w:val="left"/>
    </w:lvl>
    <w:lvl w:ilvl="4" w:tplc="0AA26160">
      <w:numFmt w:val="decimal"/>
      <w:lvlText w:val=""/>
      <w:lvlJc w:val="left"/>
    </w:lvl>
    <w:lvl w:ilvl="5" w:tplc="1AD00F48">
      <w:numFmt w:val="decimal"/>
      <w:lvlText w:val=""/>
      <w:lvlJc w:val="left"/>
    </w:lvl>
    <w:lvl w:ilvl="6" w:tplc="AEDCB6A0">
      <w:numFmt w:val="decimal"/>
      <w:lvlText w:val=""/>
      <w:lvlJc w:val="left"/>
    </w:lvl>
    <w:lvl w:ilvl="7" w:tplc="A566D60E">
      <w:numFmt w:val="decimal"/>
      <w:lvlText w:val=""/>
      <w:lvlJc w:val="left"/>
    </w:lvl>
    <w:lvl w:ilvl="8" w:tplc="79B8288A">
      <w:numFmt w:val="decimal"/>
      <w:lvlText w:val=""/>
      <w:lvlJc w:val="left"/>
    </w:lvl>
  </w:abstractNum>
  <w:abstractNum w:abstractNumId="51" w15:restartNumberingAfterBreak="0">
    <w:nsid w:val="579328B9"/>
    <w:multiLevelType w:val="hybridMultilevel"/>
    <w:tmpl w:val="386E33E0"/>
    <w:lvl w:ilvl="0" w:tplc="84AC3314">
      <w:start w:val="1"/>
      <w:numFmt w:val="lowerRoman"/>
      <w:lvlText w:val="%1)"/>
      <w:lvlJc w:val="left"/>
    </w:lvl>
    <w:lvl w:ilvl="1" w:tplc="E3AE35DC">
      <w:numFmt w:val="decimal"/>
      <w:lvlText w:val=""/>
      <w:lvlJc w:val="left"/>
    </w:lvl>
    <w:lvl w:ilvl="2" w:tplc="C61A491E">
      <w:numFmt w:val="decimal"/>
      <w:lvlText w:val=""/>
      <w:lvlJc w:val="left"/>
    </w:lvl>
    <w:lvl w:ilvl="3" w:tplc="990CCB4C">
      <w:numFmt w:val="decimal"/>
      <w:lvlText w:val=""/>
      <w:lvlJc w:val="left"/>
    </w:lvl>
    <w:lvl w:ilvl="4" w:tplc="DE04C30A">
      <w:numFmt w:val="decimal"/>
      <w:lvlText w:val=""/>
      <w:lvlJc w:val="left"/>
    </w:lvl>
    <w:lvl w:ilvl="5" w:tplc="100CEE4C">
      <w:numFmt w:val="decimal"/>
      <w:lvlText w:val=""/>
      <w:lvlJc w:val="left"/>
    </w:lvl>
    <w:lvl w:ilvl="6" w:tplc="7F82212A">
      <w:numFmt w:val="decimal"/>
      <w:lvlText w:val=""/>
      <w:lvlJc w:val="left"/>
    </w:lvl>
    <w:lvl w:ilvl="7" w:tplc="AF9470F8">
      <w:numFmt w:val="decimal"/>
      <w:lvlText w:val=""/>
      <w:lvlJc w:val="left"/>
    </w:lvl>
    <w:lvl w:ilvl="8" w:tplc="5AA83084">
      <w:numFmt w:val="decimal"/>
      <w:lvlText w:val=""/>
      <w:lvlJc w:val="left"/>
    </w:lvl>
  </w:abstractNum>
  <w:abstractNum w:abstractNumId="52" w15:restartNumberingAfterBreak="0">
    <w:nsid w:val="57C7D42D"/>
    <w:multiLevelType w:val="hybridMultilevel"/>
    <w:tmpl w:val="E368CFDE"/>
    <w:lvl w:ilvl="0" w:tplc="1A1E5FA8">
      <w:start w:val="1"/>
      <w:numFmt w:val="lowerLetter"/>
      <w:lvlText w:val="%1)"/>
      <w:lvlJc w:val="left"/>
    </w:lvl>
    <w:lvl w:ilvl="1" w:tplc="373EA19C">
      <w:numFmt w:val="decimal"/>
      <w:lvlText w:val=""/>
      <w:lvlJc w:val="left"/>
    </w:lvl>
    <w:lvl w:ilvl="2" w:tplc="71BE0F56">
      <w:numFmt w:val="decimal"/>
      <w:lvlText w:val=""/>
      <w:lvlJc w:val="left"/>
    </w:lvl>
    <w:lvl w:ilvl="3" w:tplc="D6B21300">
      <w:numFmt w:val="decimal"/>
      <w:lvlText w:val=""/>
      <w:lvlJc w:val="left"/>
    </w:lvl>
    <w:lvl w:ilvl="4" w:tplc="697A0490">
      <w:numFmt w:val="decimal"/>
      <w:lvlText w:val=""/>
      <w:lvlJc w:val="left"/>
    </w:lvl>
    <w:lvl w:ilvl="5" w:tplc="45E2754C">
      <w:numFmt w:val="decimal"/>
      <w:lvlText w:val=""/>
      <w:lvlJc w:val="left"/>
    </w:lvl>
    <w:lvl w:ilvl="6" w:tplc="41CEC882">
      <w:numFmt w:val="decimal"/>
      <w:lvlText w:val=""/>
      <w:lvlJc w:val="left"/>
    </w:lvl>
    <w:lvl w:ilvl="7" w:tplc="C0DAF840">
      <w:numFmt w:val="decimal"/>
      <w:lvlText w:val=""/>
      <w:lvlJc w:val="left"/>
    </w:lvl>
    <w:lvl w:ilvl="8" w:tplc="4E489D2E">
      <w:numFmt w:val="decimal"/>
      <w:lvlText w:val=""/>
      <w:lvlJc w:val="left"/>
    </w:lvl>
  </w:abstractNum>
  <w:abstractNum w:abstractNumId="53" w15:restartNumberingAfterBreak="0">
    <w:nsid w:val="57D2F10E"/>
    <w:multiLevelType w:val="hybridMultilevel"/>
    <w:tmpl w:val="60A62654"/>
    <w:lvl w:ilvl="0" w:tplc="E2124F5E">
      <w:start w:val="1"/>
      <w:numFmt w:val="lowerRoman"/>
      <w:lvlText w:val="%1."/>
      <w:lvlJc w:val="left"/>
    </w:lvl>
    <w:lvl w:ilvl="1" w:tplc="3D4886AC">
      <w:numFmt w:val="decimal"/>
      <w:lvlText w:val=""/>
      <w:lvlJc w:val="left"/>
    </w:lvl>
    <w:lvl w:ilvl="2" w:tplc="D946D24A">
      <w:numFmt w:val="decimal"/>
      <w:lvlText w:val=""/>
      <w:lvlJc w:val="left"/>
    </w:lvl>
    <w:lvl w:ilvl="3" w:tplc="15FE0E6C">
      <w:numFmt w:val="decimal"/>
      <w:lvlText w:val=""/>
      <w:lvlJc w:val="left"/>
    </w:lvl>
    <w:lvl w:ilvl="4" w:tplc="8CDEBBEC">
      <w:numFmt w:val="decimal"/>
      <w:lvlText w:val=""/>
      <w:lvlJc w:val="left"/>
    </w:lvl>
    <w:lvl w:ilvl="5" w:tplc="CBF8A1DC">
      <w:numFmt w:val="decimal"/>
      <w:lvlText w:val=""/>
      <w:lvlJc w:val="left"/>
    </w:lvl>
    <w:lvl w:ilvl="6" w:tplc="01D0E612">
      <w:numFmt w:val="decimal"/>
      <w:lvlText w:val=""/>
      <w:lvlJc w:val="left"/>
    </w:lvl>
    <w:lvl w:ilvl="7" w:tplc="07F80214">
      <w:numFmt w:val="decimal"/>
      <w:lvlText w:val=""/>
      <w:lvlJc w:val="left"/>
    </w:lvl>
    <w:lvl w:ilvl="8" w:tplc="FD10DA68">
      <w:numFmt w:val="decimal"/>
      <w:lvlText w:val=""/>
      <w:lvlJc w:val="left"/>
    </w:lvl>
  </w:abstractNum>
  <w:abstractNum w:abstractNumId="54" w15:restartNumberingAfterBreak="0">
    <w:nsid w:val="5915FF32"/>
    <w:multiLevelType w:val="multilevel"/>
    <w:tmpl w:val="61383960"/>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CB44A05"/>
    <w:multiLevelType w:val="hybridMultilevel"/>
    <w:tmpl w:val="450C5934"/>
    <w:lvl w:ilvl="0" w:tplc="7F624380">
      <w:start w:val="2"/>
      <w:numFmt w:val="lowerLetter"/>
      <w:lvlText w:val="%1)"/>
      <w:lvlJc w:val="left"/>
    </w:lvl>
    <w:lvl w:ilvl="1" w:tplc="00FE4832">
      <w:numFmt w:val="decimal"/>
      <w:lvlText w:val=""/>
      <w:lvlJc w:val="left"/>
    </w:lvl>
    <w:lvl w:ilvl="2" w:tplc="21CE4328">
      <w:numFmt w:val="decimal"/>
      <w:lvlText w:val=""/>
      <w:lvlJc w:val="left"/>
    </w:lvl>
    <w:lvl w:ilvl="3" w:tplc="CC2AF9A8">
      <w:numFmt w:val="decimal"/>
      <w:lvlText w:val=""/>
      <w:lvlJc w:val="left"/>
    </w:lvl>
    <w:lvl w:ilvl="4" w:tplc="250E0FB2">
      <w:numFmt w:val="decimal"/>
      <w:lvlText w:val=""/>
      <w:lvlJc w:val="left"/>
    </w:lvl>
    <w:lvl w:ilvl="5" w:tplc="7FE87A3E">
      <w:numFmt w:val="decimal"/>
      <w:lvlText w:val=""/>
      <w:lvlJc w:val="left"/>
    </w:lvl>
    <w:lvl w:ilvl="6" w:tplc="2954C36A">
      <w:numFmt w:val="decimal"/>
      <w:lvlText w:val=""/>
      <w:lvlJc w:val="left"/>
    </w:lvl>
    <w:lvl w:ilvl="7" w:tplc="6206EDA4">
      <w:numFmt w:val="decimal"/>
      <w:lvlText w:val=""/>
      <w:lvlJc w:val="left"/>
    </w:lvl>
    <w:lvl w:ilvl="8" w:tplc="45B83876">
      <w:numFmt w:val="decimal"/>
      <w:lvlText w:val=""/>
      <w:lvlJc w:val="left"/>
    </w:lvl>
  </w:abstractNum>
  <w:abstractNum w:abstractNumId="56" w15:restartNumberingAfterBreak="0">
    <w:nsid w:val="5D205E20"/>
    <w:multiLevelType w:val="hybridMultilevel"/>
    <w:tmpl w:val="4A12227E"/>
    <w:lvl w:ilvl="0" w:tplc="B76E9EA8">
      <w:start w:val="1"/>
      <w:numFmt w:val="bullet"/>
      <w:lvlText w:val="•"/>
      <w:lvlJc w:val="left"/>
    </w:lvl>
    <w:lvl w:ilvl="1" w:tplc="343E7660">
      <w:numFmt w:val="decimal"/>
      <w:lvlText w:val=""/>
      <w:lvlJc w:val="left"/>
    </w:lvl>
    <w:lvl w:ilvl="2" w:tplc="E5A6B3B6">
      <w:numFmt w:val="decimal"/>
      <w:lvlText w:val=""/>
      <w:lvlJc w:val="left"/>
    </w:lvl>
    <w:lvl w:ilvl="3" w:tplc="D7BC02CA">
      <w:numFmt w:val="decimal"/>
      <w:lvlText w:val=""/>
      <w:lvlJc w:val="left"/>
    </w:lvl>
    <w:lvl w:ilvl="4" w:tplc="7274600C">
      <w:numFmt w:val="decimal"/>
      <w:lvlText w:val=""/>
      <w:lvlJc w:val="left"/>
    </w:lvl>
    <w:lvl w:ilvl="5" w:tplc="48E4ABA6">
      <w:numFmt w:val="decimal"/>
      <w:lvlText w:val=""/>
      <w:lvlJc w:val="left"/>
    </w:lvl>
    <w:lvl w:ilvl="6" w:tplc="A3463C78">
      <w:numFmt w:val="decimal"/>
      <w:lvlText w:val=""/>
      <w:lvlJc w:val="left"/>
    </w:lvl>
    <w:lvl w:ilvl="7" w:tplc="484CF714">
      <w:numFmt w:val="decimal"/>
      <w:lvlText w:val=""/>
      <w:lvlJc w:val="left"/>
    </w:lvl>
    <w:lvl w:ilvl="8" w:tplc="640EC87E">
      <w:numFmt w:val="decimal"/>
      <w:lvlText w:val=""/>
      <w:lvlJc w:val="left"/>
    </w:lvl>
  </w:abstractNum>
  <w:abstractNum w:abstractNumId="57" w15:restartNumberingAfterBreak="0">
    <w:nsid w:val="5D888A08"/>
    <w:multiLevelType w:val="hybridMultilevel"/>
    <w:tmpl w:val="4B06B904"/>
    <w:lvl w:ilvl="0" w:tplc="6B201F26">
      <w:start w:val="1"/>
      <w:numFmt w:val="lowerLetter"/>
      <w:lvlText w:val="%1)"/>
      <w:lvlJc w:val="left"/>
    </w:lvl>
    <w:lvl w:ilvl="1" w:tplc="3D68079C">
      <w:numFmt w:val="decimal"/>
      <w:lvlText w:val=""/>
      <w:lvlJc w:val="left"/>
    </w:lvl>
    <w:lvl w:ilvl="2" w:tplc="4132ACF4">
      <w:numFmt w:val="decimal"/>
      <w:lvlText w:val=""/>
      <w:lvlJc w:val="left"/>
    </w:lvl>
    <w:lvl w:ilvl="3" w:tplc="7A2206EC">
      <w:numFmt w:val="decimal"/>
      <w:lvlText w:val=""/>
      <w:lvlJc w:val="left"/>
    </w:lvl>
    <w:lvl w:ilvl="4" w:tplc="050882A0">
      <w:numFmt w:val="decimal"/>
      <w:lvlText w:val=""/>
      <w:lvlJc w:val="left"/>
    </w:lvl>
    <w:lvl w:ilvl="5" w:tplc="CF6015B2">
      <w:numFmt w:val="decimal"/>
      <w:lvlText w:val=""/>
      <w:lvlJc w:val="left"/>
    </w:lvl>
    <w:lvl w:ilvl="6" w:tplc="CD40C08C">
      <w:numFmt w:val="decimal"/>
      <w:lvlText w:val=""/>
      <w:lvlJc w:val="left"/>
    </w:lvl>
    <w:lvl w:ilvl="7" w:tplc="5C84A58C">
      <w:numFmt w:val="decimal"/>
      <w:lvlText w:val=""/>
      <w:lvlJc w:val="left"/>
    </w:lvl>
    <w:lvl w:ilvl="8" w:tplc="94CCE846">
      <w:numFmt w:val="decimal"/>
      <w:lvlText w:val=""/>
      <w:lvlJc w:val="left"/>
    </w:lvl>
  </w:abstractNum>
  <w:abstractNum w:abstractNumId="58" w15:restartNumberingAfterBreak="0">
    <w:nsid w:val="5DE26B0A"/>
    <w:multiLevelType w:val="hybridMultilevel"/>
    <w:tmpl w:val="59F0DD6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04331F6"/>
    <w:multiLevelType w:val="multilevel"/>
    <w:tmpl w:val="FEB2B490"/>
    <w:lvl w:ilvl="0">
      <w:start w:val="1"/>
      <w:numFmt w:val="lowerLetter"/>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1D03712"/>
    <w:multiLevelType w:val="hybridMultilevel"/>
    <w:tmpl w:val="C9F8D26E"/>
    <w:lvl w:ilvl="0" w:tplc="7A4C4E06">
      <w:start w:val="1"/>
      <w:numFmt w:val="decimal"/>
      <w:lvlText w:val="%1."/>
      <w:lvlJc w:val="left"/>
      <w:pPr>
        <w:ind w:left="443" w:hanging="353"/>
      </w:pPr>
      <w:rPr>
        <w:rFonts w:ascii="Times New Roman" w:eastAsia="Times New Roman" w:hAnsi="Times New Roman" w:cs="Times New Roman" w:hint="default"/>
        <w:b w:val="0"/>
        <w:bCs w:val="0"/>
        <w:i w:val="0"/>
        <w:iCs w:val="0"/>
        <w:spacing w:val="0"/>
        <w:w w:val="100"/>
        <w:sz w:val="24"/>
        <w:szCs w:val="24"/>
        <w:lang w:val="cs-CZ" w:eastAsia="en-US" w:bidi="ar-SA"/>
      </w:rPr>
    </w:lvl>
    <w:lvl w:ilvl="1" w:tplc="D39E0704">
      <w:numFmt w:val="bullet"/>
      <w:lvlText w:val="•"/>
      <w:lvlJc w:val="left"/>
      <w:pPr>
        <w:ind w:left="1373" w:hanging="353"/>
      </w:pPr>
      <w:rPr>
        <w:rFonts w:hint="default"/>
        <w:lang w:val="cs-CZ" w:eastAsia="en-US" w:bidi="ar-SA"/>
      </w:rPr>
    </w:lvl>
    <w:lvl w:ilvl="2" w:tplc="9E884DB2">
      <w:numFmt w:val="bullet"/>
      <w:lvlText w:val="•"/>
      <w:lvlJc w:val="left"/>
      <w:pPr>
        <w:ind w:left="2306" w:hanging="353"/>
      </w:pPr>
      <w:rPr>
        <w:rFonts w:hint="default"/>
        <w:lang w:val="cs-CZ" w:eastAsia="en-US" w:bidi="ar-SA"/>
      </w:rPr>
    </w:lvl>
    <w:lvl w:ilvl="3" w:tplc="22A0D912">
      <w:numFmt w:val="bullet"/>
      <w:lvlText w:val="•"/>
      <w:lvlJc w:val="left"/>
      <w:pPr>
        <w:ind w:left="3240" w:hanging="353"/>
      </w:pPr>
      <w:rPr>
        <w:rFonts w:hint="default"/>
        <w:lang w:val="cs-CZ" w:eastAsia="en-US" w:bidi="ar-SA"/>
      </w:rPr>
    </w:lvl>
    <w:lvl w:ilvl="4" w:tplc="489E612C">
      <w:numFmt w:val="bullet"/>
      <w:lvlText w:val="•"/>
      <w:lvlJc w:val="left"/>
      <w:pPr>
        <w:ind w:left="4173" w:hanging="353"/>
      </w:pPr>
      <w:rPr>
        <w:rFonts w:hint="default"/>
        <w:lang w:val="cs-CZ" w:eastAsia="en-US" w:bidi="ar-SA"/>
      </w:rPr>
    </w:lvl>
    <w:lvl w:ilvl="5" w:tplc="2E0263FC">
      <w:numFmt w:val="bullet"/>
      <w:lvlText w:val="•"/>
      <w:lvlJc w:val="left"/>
      <w:pPr>
        <w:ind w:left="5107" w:hanging="353"/>
      </w:pPr>
      <w:rPr>
        <w:rFonts w:hint="default"/>
        <w:lang w:val="cs-CZ" w:eastAsia="en-US" w:bidi="ar-SA"/>
      </w:rPr>
    </w:lvl>
    <w:lvl w:ilvl="6" w:tplc="42926732">
      <w:numFmt w:val="bullet"/>
      <w:lvlText w:val="•"/>
      <w:lvlJc w:val="left"/>
      <w:pPr>
        <w:ind w:left="6040" w:hanging="353"/>
      </w:pPr>
      <w:rPr>
        <w:rFonts w:hint="default"/>
        <w:lang w:val="cs-CZ" w:eastAsia="en-US" w:bidi="ar-SA"/>
      </w:rPr>
    </w:lvl>
    <w:lvl w:ilvl="7" w:tplc="805006E2">
      <w:numFmt w:val="bullet"/>
      <w:lvlText w:val="•"/>
      <w:lvlJc w:val="left"/>
      <w:pPr>
        <w:ind w:left="6973" w:hanging="353"/>
      </w:pPr>
      <w:rPr>
        <w:rFonts w:hint="default"/>
        <w:lang w:val="cs-CZ" w:eastAsia="en-US" w:bidi="ar-SA"/>
      </w:rPr>
    </w:lvl>
    <w:lvl w:ilvl="8" w:tplc="6BAE819A">
      <w:numFmt w:val="bullet"/>
      <w:lvlText w:val="•"/>
      <w:lvlJc w:val="left"/>
      <w:pPr>
        <w:ind w:left="7907" w:hanging="353"/>
      </w:pPr>
      <w:rPr>
        <w:rFonts w:hint="default"/>
        <w:lang w:val="cs-CZ" w:eastAsia="en-US" w:bidi="ar-SA"/>
      </w:rPr>
    </w:lvl>
  </w:abstractNum>
  <w:abstractNum w:abstractNumId="61" w15:restartNumberingAfterBreak="0">
    <w:nsid w:val="61E74EA3"/>
    <w:multiLevelType w:val="hybridMultilevel"/>
    <w:tmpl w:val="32CAF0EA"/>
    <w:lvl w:ilvl="0" w:tplc="E7926990">
      <w:start w:val="1"/>
      <w:numFmt w:val="lowerLetter"/>
      <w:lvlText w:val="%1)"/>
      <w:lvlJc w:val="left"/>
    </w:lvl>
    <w:lvl w:ilvl="1" w:tplc="38F6A3AC">
      <w:numFmt w:val="decimal"/>
      <w:lvlText w:val=""/>
      <w:lvlJc w:val="left"/>
    </w:lvl>
    <w:lvl w:ilvl="2" w:tplc="7326FB6E">
      <w:numFmt w:val="decimal"/>
      <w:lvlText w:val=""/>
      <w:lvlJc w:val="left"/>
    </w:lvl>
    <w:lvl w:ilvl="3" w:tplc="762839BE">
      <w:numFmt w:val="decimal"/>
      <w:lvlText w:val=""/>
      <w:lvlJc w:val="left"/>
    </w:lvl>
    <w:lvl w:ilvl="4" w:tplc="7E1C63A4">
      <w:numFmt w:val="decimal"/>
      <w:lvlText w:val=""/>
      <w:lvlJc w:val="left"/>
    </w:lvl>
    <w:lvl w:ilvl="5" w:tplc="2A4E5F1C">
      <w:numFmt w:val="decimal"/>
      <w:lvlText w:val=""/>
      <w:lvlJc w:val="left"/>
    </w:lvl>
    <w:lvl w:ilvl="6" w:tplc="4F1AE98A">
      <w:numFmt w:val="decimal"/>
      <w:lvlText w:val=""/>
      <w:lvlJc w:val="left"/>
    </w:lvl>
    <w:lvl w:ilvl="7" w:tplc="F1C0E4BE">
      <w:numFmt w:val="decimal"/>
      <w:lvlText w:val=""/>
      <w:lvlJc w:val="left"/>
    </w:lvl>
    <w:lvl w:ilvl="8" w:tplc="D414B6CC">
      <w:numFmt w:val="decimal"/>
      <w:lvlText w:val=""/>
      <w:lvlJc w:val="left"/>
    </w:lvl>
  </w:abstractNum>
  <w:abstractNum w:abstractNumId="62" w15:restartNumberingAfterBreak="0">
    <w:nsid w:val="634C574C"/>
    <w:multiLevelType w:val="hybridMultilevel"/>
    <w:tmpl w:val="BD608A4A"/>
    <w:lvl w:ilvl="0" w:tplc="DF7A092E">
      <w:start w:val="3"/>
      <w:numFmt w:val="lowerLetter"/>
      <w:lvlText w:val="%1)"/>
      <w:lvlJc w:val="left"/>
    </w:lvl>
    <w:lvl w:ilvl="1" w:tplc="65BEB534">
      <w:numFmt w:val="decimal"/>
      <w:lvlText w:val=""/>
      <w:lvlJc w:val="left"/>
    </w:lvl>
    <w:lvl w:ilvl="2" w:tplc="2ED03A40">
      <w:numFmt w:val="decimal"/>
      <w:lvlText w:val=""/>
      <w:lvlJc w:val="left"/>
    </w:lvl>
    <w:lvl w:ilvl="3" w:tplc="27EC1512">
      <w:numFmt w:val="decimal"/>
      <w:lvlText w:val=""/>
      <w:lvlJc w:val="left"/>
    </w:lvl>
    <w:lvl w:ilvl="4" w:tplc="95566F28">
      <w:numFmt w:val="decimal"/>
      <w:lvlText w:val=""/>
      <w:lvlJc w:val="left"/>
    </w:lvl>
    <w:lvl w:ilvl="5" w:tplc="B66859AC">
      <w:numFmt w:val="decimal"/>
      <w:lvlText w:val=""/>
      <w:lvlJc w:val="left"/>
    </w:lvl>
    <w:lvl w:ilvl="6" w:tplc="B664BFE8">
      <w:numFmt w:val="decimal"/>
      <w:lvlText w:val=""/>
      <w:lvlJc w:val="left"/>
    </w:lvl>
    <w:lvl w:ilvl="7" w:tplc="B0CE824A">
      <w:numFmt w:val="decimal"/>
      <w:lvlText w:val=""/>
      <w:lvlJc w:val="left"/>
    </w:lvl>
    <w:lvl w:ilvl="8" w:tplc="C95689C4">
      <w:numFmt w:val="decimal"/>
      <w:lvlText w:val=""/>
      <w:lvlJc w:val="left"/>
    </w:lvl>
  </w:abstractNum>
  <w:abstractNum w:abstractNumId="63" w15:restartNumberingAfterBreak="0">
    <w:nsid w:val="69E7F3E5"/>
    <w:multiLevelType w:val="hybridMultilevel"/>
    <w:tmpl w:val="5046F7F2"/>
    <w:lvl w:ilvl="0" w:tplc="D7E06AFE">
      <w:start w:val="21"/>
      <w:numFmt w:val="lowerLetter"/>
      <w:lvlText w:val="%1)"/>
      <w:lvlJc w:val="left"/>
    </w:lvl>
    <w:lvl w:ilvl="1" w:tplc="2E5A9AC8">
      <w:numFmt w:val="decimal"/>
      <w:lvlText w:val=""/>
      <w:lvlJc w:val="left"/>
    </w:lvl>
    <w:lvl w:ilvl="2" w:tplc="99501D28">
      <w:numFmt w:val="decimal"/>
      <w:lvlText w:val=""/>
      <w:lvlJc w:val="left"/>
    </w:lvl>
    <w:lvl w:ilvl="3" w:tplc="C69E2C3A">
      <w:numFmt w:val="decimal"/>
      <w:lvlText w:val=""/>
      <w:lvlJc w:val="left"/>
    </w:lvl>
    <w:lvl w:ilvl="4" w:tplc="1720AFFE">
      <w:numFmt w:val="decimal"/>
      <w:lvlText w:val=""/>
      <w:lvlJc w:val="left"/>
    </w:lvl>
    <w:lvl w:ilvl="5" w:tplc="55B8D2CC">
      <w:numFmt w:val="decimal"/>
      <w:lvlText w:val=""/>
      <w:lvlJc w:val="left"/>
    </w:lvl>
    <w:lvl w:ilvl="6" w:tplc="7248D19A">
      <w:numFmt w:val="decimal"/>
      <w:lvlText w:val=""/>
      <w:lvlJc w:val="left"/>
    </w:lvl>
    <w:lvl w:ilvl="7" w:tplc="81BCA652">
      <w:numFmt w:val="decimal"/>
      <w:lvlText w:val=""/>
      <w:lvlJc w:val="left"/>
    </w:lvl>
    <w:lvl w:ilvl="8" w:tplc="09E86F5C">
      <w:numFmt w:val="decimal"/>
      <w:lvlText w:val=""/>
      <w:lvlJc w:val="left"/>
    </w:lvl>
  </w:abstractNum>
  <w:abstractNum w:abstractNumId="64" w15:restartNumberingAfterBreak="0">
    <w:nsid w:val="6B47F63E"/>
    <w:multiLevelType w:val="hybridMultilevel"/>
    <w:tmpl w:val="4D981E64"/>
    <w:lvl w:ilvl="0" w:tplc="2AE021DE">
      <w:start w:val="1"/>
      <w:numFmt w:val="lowerLetter"/>
      <w:lvlText w:val="%1)"/>
      <w:lvlJc w:val="left"/>
    </w:lvl>
    <w:lvl w:ilvl="1" w:tplc="93B04426">
      <w:numFmt w:val="decimal"/>
      <w:lvlText w:val=""/>
      <w:lvlJc w:val="left"/>
    </w:lvl>
    <w:lvl w:ilvl="2" w:tplc="E7007A68">
      <w:numFmt w:val="decimal"/>
      <w:lvlText w:val=""/>
      <w:lvlJc w:val="left"/>
    </w:lvl>
    <w:lvl w:ilvl="3" w:tplc="7ADA66A4">
      <w:numFmt w:val="decimal"/>
      <w:lvlText w:val=""/>
      <w:lvlJc w:val="left"/>
    </w:lvl>
    <w:lvl w:ilvl="4" w:tplc="06C04B6E">
      <w:numFmt w:val="decimal"/>
      <w:lvlText w:val=""/>
      <w:lvlJc w:val="left"/>
    </w:lvl>
    <w:lvl w:ilvl="5" w:tplc="3CAE3884">
      <w:numFmt w:val="decimal"/>
      <w:lvlText w:val=""/>
      <w:lvlJc w:val="left"/>
    </w:lvl>
    <w:lvl w:ilvl="6" w:tplc="9C087AF0">
      <w:numFmt w:val="decimal"/>
      <w:lvlText w:val=""/>
      <w:lvlJc w:val="left"/>
    </w:lvl>
    <w:lvl w:ilvl="7" w:tplc="E54C47EC">
      <w:numFmt w:val="decimal"/>
      <w:lvlText w:val=""/>
      <w:lvlJc w:val="left"/>
    </w:lvl>
    <w:lvl w:ilvl="8" w:tplc="A9A6F0A8">
      <w:numFmt w:val="decimal"/>
      <w:lvlText w:val=""/>
      <w:lvlJc w:val="left"/>
    </w:lvl>
  </w:abstractNum>
  <w:abstractNum w:abstractNumId="65" w15:restartNumberingAfterBreak="0">
    <w:nsid w:val="6CAA2304"/>
    <w:multiLevelType w:val="hybridMultilevel"/>
    <w:tmpl w:val="208E5A94"/>
    <w:lvl w:ilvl="0" w:tplc="5520105C">
      <w:start w:val="1"/>
      <w:numFmt w:val="bullet"/>
      <w:lvlText w:val="•"/>
      <w:lvlJc w:val="left"/>
    </w:lvl>
    <w:lvl w:ilvl="1" w:tplc="ED6AA1F0">
      <w:numFmt w:val="decimal"/>
      <w:lvlText w:val=""/>
      <w:lvlJc w:val="left"/>
    </w:lvl>
    <w:lvl w:ilvl="2" w:tplc="ECAC0ACE">
      <w:numFmt w:val="decimal"/>
      <w:lvlText w:val=""/>
      <w:lvlJc w:val="left"/>
    </w:lvl>
    <w:lvl w:ilvl="3" w:tplc="0234C812">
      <w:numFmt w:val="decimal"/>
      <w:lvlText w:val=""/>
      <w:lvlJc w:val="left"/>
    </w:lvl>
    <w:lvl w:ilvl="4" w:tplc="09D47578">
      <w:numFmt w:val="decimal"/>
      <w:lvlText w:val=""/>
      <w:lvlJc w:val="left"/>
    </w:lvl>
    <w:lvl w:ilvl="5" w:tplc="04A22678">
      <w:numFmt w:val="decimal"/>
      <w:lvlText w:val=""/>
      <w:lvlJc w:val="left"/>
    </w:lvl>
    <w:lvl w:ilvl="6" w:tplc="2982EB0A">
      <w:numFmt w:val="decimal"/>
      <w:lvlText w:val=""/>
      <w:lvlJc w:val="left"/>
    </w:lvl>
    <w:lvl w:ilvl="7" w:tplc="7FC2C0F6">
      <w:numFmt w:val="decimal"/>
      <w:lvlText w:val=""/>
      <w:lvlJc w:val="left"/>
    </w:lvl>
    <w:lvl w:ilvl="8" w:tplc="35DC9520">
      <w:numFmt w:val="decimal"/>
      <w:lvlText w:val=""/>
      <w:lvlJc w:val="left"/>
    </w:lvl>
  </w:abstractNum>
  <w:abstractNum w:abstractNumId="66" w15:restartNumberingAfterBreak="0">
    <w:nsid w:val="6EAA85FB"/>
    <w:multiLevelType w:val="hybridMultilevel"/>
    <w:tmpl w:val="DC0C4F40"/>
    <w:lvl w:ilvl="0" w:tplc="9BE0642A">
      <w:start w:val="4"/>
      <w:numFmt w:val="lowerLetter"/>
      <w:lvlText w:val="%1)"/>
      <w:lvlJc w:val="left"/>
    </w:lvl>
    <w:lvl w:ilvl="1" w:tplc="09D0BAA4">
      <w:numFmt w:val="decimal"/>
      <w:lvlText w:val=""/>
      <w:lvlJc w:val="left"/>
    </w:lvl>
    <w:lvl w:ilvl="2" w:tplc="AE989368">
      <w:numFmt w:val="decimal"/>
      <w:lvlText w:val=""/>
      <w:lvlJc w:val="left"/>
    </w:lvl>
    <w:lvl w:ilvl="3" w:tplc="A31E2172">
      <w:numFmt w:val="decimal"/>
      <w:lvlText w:val=""/>
      <w:lvlJc w:val="left"/>
    </w:lvl>
    <w:lvl w:ilvl="4" w:tplc="6FC8AD86">
      <w:numFmt w:val="decimal"/>
      <w:lvlText w:val=""/>
      <w:lvlJc w:val="left"/>
    </w:lvl>
    <w:lvl w:ilvl="5" w:tplc="85A6DB46">
      <w:numFmt w:val="decimal"/>
      <w:lvlText w:val=""/>
      <w:lvlJc w:val="left"/>
    </w:lvl>
    <w:lvl w:ilvl="6" w:tplc="C5F021A8">
      <w:numFmt w:val="decimal"/>
      <w:lvlText w:val=""/>
      <w:lvlJc w:val="left"/>
    </w:lvl>
    <w:lvl w:ilvl="7" w:tplc="6A9C6118">
      <w:numFmt w:val="decimal"/>
      <w:lvlText w:val=""/>
      <w:lvlJc w:val="left"/>
    </w:lvl>
    <w:lvl w:ilvl="8" w:tplc="361C22E0">
      <w:numFmt w:val="decimal"/>
      <w:lvlText w:val=""/>
      <w:lvlJc w:val="left"/>
    </w:lvl>
  </w:abstractNum>
  <w:abstractNum w:abstractNumId="67" w15:restartNumberingAfterBreak="0">
    <w:nsid w:val="6F197181"/>
    <w:multiLevelType w:val="hybridMultilevel"/>
    <w:tmpl w:val="795AD988"/>
    <w:lvl w:ilvl="0" w:tplc="E528C2A6">
      <w:start w:val="1"/>
      <w:numFmt w:val="decimal"/>
      <w:lvlText w:val="%1."/>
      <w:lvlJc w:val="left"/>
      <w:pPr>
        <w:ind w:left="803" w:hanging="360"/>
      </w:pPr>
      <w:rPr>
        <w:rFonts w:ascii="Times New Roman" w:eastAsia="Times New Roman" w:hAnsi="Times New Roman" w:cs="Times New Roman" w:hint="default"/>
        <w:b w:val="0"/>
        <w:bCs w:val="0"/>
        <w:i w:val="0"/>
        <w:iCs w:val="0"/>
        <w:color w:val="010202"/>
        <w:spacing w:val="0"/>
        <w:w w:val="100"/>
        <w:sz w:val="24"/>
        <w:szCs w:val="24"/>
        <w:lang w:val="cs-CZ" w:eastAsia="en-US" w:bidi="ar-SA"/>
      </w:rPr>
    </w:lvl>
    <w:lvl w:ilvl="1" w:tplc="0B2CFF0A">
      <w:numFmt w:val="bullet"/>
      <w:lvlText w:val="•"/>
      <w:lvlJc w:val="left"/>
      <w:pPr>
        <w:ind w:left="1683" w:hanging="360"/>
      </w:pPr>
      <w:rPr>
        <w:rFonts w:hint="default"/>
        <w:lang w:val="cs-CZ" w:eastAsia="en-US" w:bidi="ar-SA"/>
      </w:rPr>
    </w:lvl>
    <w:lvl w:ilvl="2" w:tplc="B4B052AA">
      <w:numFmt w:val="bullet"/>
      <w:lvlText w:val="•"/>
      <w:lvlJc w:val="left"/>
      <w:pPr>
        <w:ind w:left="2567" w:hanging="360"/>
      </w:pPr>
      <w:rPr>
        <w:rFonts w:hint="default"/>
        <w:lang w:val="cs-CZ" w:eastAsia="en-US" w:bidi="ar-SA"/>
      </w:rPr>
    </w:lvl>
    <w:lvl w:ilvl="3" w:tplc="98E40A00">
      <w:numFmt w:val="bullet"/>
      <w:lvlText w:val="•"/>
      <w:lvlJc w:val="left"/>
      <w:pPr>
        <w:ind w:left="3451" w:hanging="360"/>
      </w:pPr>
      <w:rPr>
        <w:rFonts w:hint="default"/>
        <w:lang w:val="cs-CZ" w:eastAsia="en-US" w:bidi="ar-SA"/>
      </w:rPr>
    </w:lvl>
    <w:lvl w:ilvl="4" w:tplc="EE68CA7E">
      <w:numFmt w:val="bullet"/>
      <w:lvlText w:val="•"/>
      <w:lvlJc w:val="left"/>
      <w:pPr>
        <w:ind w:left="4334" w:hanging="360"/>
      </w:pPr>
      <w:rPr>
        <w:rFonts w:hint="default"/>
        <w:lang w:val="cs-CZ" w:eastAsia="en-US" w:bidi="ar-SA"/>
      </w:rPr>
    </w:lvl>
    <w:lvl w:ilvl="5" w:tplc="E8F6B0A0">
      <w:numFmt w:val="bullet"/>
      <w:lvlText w:val="•"/>
      <w:lvlJc w:val="left"/>
      <w:pPr>
        <w:ind w:left="5218" w:hanging="360"/>
      </w:pPr>
      <w:rPr>
        <w:rFonts w:hint="default"/>
        <w:lang w:val="cs-CZ" w:eastAsia="en-US" w:bidi="ar-SA"/>
      </w:rPr>
    </w:lvl>
    <w:lvl w:ilvl="6" w:tplc="6E74F808">
      <w:numFmt w:val="bullet"/>
      <w:lvlText w:val="•"/>
      <w:lvlJc w:val="left"/>
      <w:pPr>
        <w:ind w:left="6102" w:hanging="360"/>
      </w:pPr>
      <w:rPr>
        <w:rFonts w:hint="default"/>
        <w:lang w:val="cs-CZ" w:eastAsia="en-US" w:bidi="ar-SA"/>
      </w:rPr>
    </w:lvl>
    <w:lvl w:ilvl="7" w:tplc="0E506484">
      <w:numFmt w:val="bullet"/>
      <w:lvlText w:val="•"/>
      <w:lvlJc w:val="left"/>
      <w:pPr>
        <w:ind w:left="6986" w:hanging="360"/>
      </w:pPr>
      <w:rPr>
        <w:rFonts w:hint="default"/>
        <w:lang w:val="cs-CZ" w:eastAsia="en-US" w:bidi="ar-SA"/>
      </w:rPr>
    </w:lvl>
    <w:lvl w:ilvl="8" w:tplc="857EB54A">
      <w:numFmt w:val="bullet"/>
      <w:lvlText w:val="•"/>
      <w:lvlJc w:val="left"/>
      <w:pPr>
        <w:ind w:left="7869" w:hanging="360"/>
      </w:pPr>
      <w:rPr>
        <w:rFonts w:hint="default"/>
        <w:lang w:val="cs-CZ" w:eastAsia="en-US" w:bidi="ar-SA"/>
      </w:rPr>
    </w:lvl>
  </w:abstractNum>
  <w:abstractNum w:abstractNumId="68" w15:restartNumberingAfterBreak="0">
    <w:nsid w:val="703E4ABA"/>
    <w:multiLevelType w:val="multilevel"/>
    <w:tmpl w:val="B7108756"/>
    <w:lvl w:ilvl="0">
      <w:start w:val="1"/>
      <w:numFmt w:val="bullet"/>
      <w:lvlText w:val=""/>
      <w:lvlJc w:val="left"/>
      <w:pPr>
        <w:ind w:left="360" w:hanging="360"/>
      </w:pPr>
      <w:rPr>
        <w:rFonts w:ascii="Symbol" w:hAnsi="Symbol"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44939A3"/>
    <w:multiLevelType w:val="hybridMultilevel"/>
    <w:tmpl w:val="7AFEE748"/>
    <w:lvl w:ilvl="0" w:tplc="661E0018">
      <w:start w:val="7"/>
      <w:numFmt w:val="lowerLetter"/>
      <w:lvlText w:val="%1)"/>
      <w:lvlJc w:val="left"/>
    </w:lvl>
    <w:lvl w:ilvl="1" w:tplc="EA904F3C">
      <w:numFmt w:val="decimal"/>
      <w:lvlText w:val=""/>
      <w:lvlJc w:val="left"/>
    </w:lvl>
    <w:lvl w:ilvl="2" w:tplc="4986EEF0">
      <w:numFmt w:val="decimal"/>
      <w:lvlText w:val=""/>
      <w:lvlJc w:val="left"/>
    </w:lvl>
    <w:lvl w:ilvl="3" w:tplc="124C6E3A">
      <w:numFmt w:val="decimal"/>
      <w:lvlText w:val=""/>
      <w:lvlJc w:val="left"/>
    </w:lvl>
    <w:lvl w:ilvl="4" w:tplc="0504E75E">
      <w:numFmt w:val="decimal"/>
      <w:lvlText w:val=""/>
      <w:lvlJc w:val="left"/>
    </w:lvl>
    <w:lvl w:ilvl="5" w:tplc="C2C4866C">
      <w:numFmt w:val="decimal"/>
      <w:lvlText w:val=""/>
      <w:lvlJc w:val="left"/>
    </w:lvl>
    <w:lvl w:ilvl="6" w:tplc="78E8D1DA">
      <w:numFmt w:val="decimal"/>
      <w:lvlText w:val=""/>
      <w:lvlJc w:val="left"/>
    </w:lvl>
    <w:lvl w:ilvl="7" w:tplc="12F47D6C">
      <w:numFmt w:val="decimal"/>
      <w:lvlText w:val=""/>
      <w:lvlJc w:val="left"/>
    </w:lvl>
    <w:lvl w:ilvl="8" w:tplc="02F4B75A">
      <w:numFmt w:val="decimal"/>
      <w:lvlText w:val=""/>
      <w:lvlJc w:val="left"/>
    </w:lvl>
  </w:abstractNum>
  <w:abstractNum w:abstractNumId="70" w15:restartNumberingAfterBreak="0">
    <w:nsid w:val="7477497E"/>
    <w:multiLevelType w:val="hybridMultilevel"/>
    <w:tmpl w:val="8DA682F0"/>
    <w:lvl w:ilvl="0" w:tplc="9C225E92">
      <w:start w:val="1"/>
      <w:numFmt w:val="bullet"/>
      <w:lvlText w:val="-"/>
      <w:lvlJc w:val="left"/>
      <w:pPr>
        <w:ind w:left="1220" w:hanging="360"/>
      </w:pPr>
      <w:rPr>
        <w:rFonts w:ascii="Times New Roman" w:eastAsia="Times New Roman" w:hAnsi="Times New Roman" w:cs="Times New Roman" w:hint="default"/>
        <w:sz w:val="22"/>
      </w:rPr>
    </w:lvl>
    <w:lvl w:ilvl="1" w:tplc="04050003" w:tentative="1">
      <w:start w:val="1"/>
      <w:numFmt w:val="bullet"/>
      <w:lvlText w:val="o"/>
      <w:lvlJc w:val="left"/>
      <w:pPr>
        <w:ind w:left="1940" w:hanging="360"/>
      </w:pPr>
      <w:rPr>
        <w:rFonts w:ascii="Courier New" w:hAnsi="Courier New" w:cs="Courier New" w:hint="default"/>
      </w:rPr>
    </w:lvl>
    <w:lvl w:ilvl="2" w:tplc="04050005" w:tentative="1">
      <w:start w:val="1"/>
      <w:numFmt w:val="bullet"/>
      <w:lvlText w:val=""/>
      <w:lvlJc w:val="left"/>
      <w:pPr>
        <w:ind w:left="2660" w:hanging="360"/>
      </w:pPr>
      <w:rPr>
        <w:rFonts w:ascii="Wingdings" w:hAnsi="Wingdings" w:hint="default"/>
      </w:rPr>
    </w:lvl>
    <w:lvl w:ilvl="3" w:tplc="04050001" w:tentative="1">
      <w:start w:val="1"/>
      <w:numFmt w:val="bullet"/>
      <w:lvlText w:val=""/>
      <w:lvlJc w:val="left"/>
      <w:pPr>
        <w:ind w:left="3380" w:hanging="360"/>
      </w:pPr>
      <w:rPr>
        <w:rFonts w:ascii="Symbol" w:hAnsi="Symbol" w:hint="default"/>
      </w:rPr>
    </w:lvl>
    <w:lvl w:ilvl="4" w:tplc="04050003" w:tentative="1">
      <w:start w:val="1"/>
      <w:numFmt w:val="bullet"/>
      <w:lvlText w:val="o"/>
      <w:lvlJc w:val="left"/>
      <w:pPr>
        <w:ind w:left="4100" w:hanging="360"/>
      </w:pPr>
      <w:rPr>
        <w:rFonts w:ascii="Courier New" w:hAnsi="Courier New" w:cs="Courier New" w:hint="default"/>
      </w:rPr>
    </w:lvl>
    <w:lvl w:ilvl="5" w:tplc="04050005" w:tentative="1">
      <w:start w:val="1"/>
      <w:numFmt w:val="bullet"/>
      <w:lvlText w:val=""/>
      <w:lvlJc w:val="left"/>
      <w:pPr>
        <w:ind w:left="4820" w:hanging="360"/>
      </w:pPr>
      <w:rPr>
        <w:rFonts w:ascii="Wingdings" w:hAnsi="Wingdings" w:hint="default"/>
      </w:rPr>
    </w:lvl>
    <w:lvl w:ilvl="6" w:tplc="04050001" w:tentative="1">
      <w:start w:val="1"/>
      <w:numFmt w:val="bullet"/>
      <w:lvlText w:val=""/>
      <w:lvlJc w:val="left"/>
      <w:pPr>
        <w:ind w:left="5540" w:hanging="360"/>
      </w:pPr>
      <w:rPr>
        <w:rFonts w:ascii="Symbol" w:hAnsi="Symbol" w:hint="default"/>
      </w:rPr>
    </w:lvl>
    <w:lvl w:ilvl="7" w:tplc="04050003" w:tentative="1">
      <w:start w:val="1"/>
      <w:numFmt w:val="bullet"/>
      <w:lvlText w:val="o"/>
      <w:lvlJc w:val="left"/>
      <w:pPr>
        <w:ind w:left="6260" w:hanging="360"/>
      </w:pPr>
      <w:rPr>
        <w:rFonts w:ascii="Courier New" w:hAnsi="Courier New" w:cs="Courier New" w:hint="default"/>
      </w:rPr>
    </w:lvl>
    <w:lvl w:ilvl="8" w:tplc="04050005" w:tentative="1">
      <w:start w:val="1"/>
      <w:numFmt w:val="bullet"/>
      <w:lvlText w:val=""/>
      <w:lvlJc w:val="left"/>
      <w:pPr>
        <w:ind w:left="6980" w:hanging="360"/>
      </w:pPr>
      <w:rPr>
        <w:rFonts w:ascii="Wingdings" w:hAnsi="Wingdings" w:hint="default"/>
      </w:rPr>
    </w:lvl>
  </w:abstractNum>
  <w:abstractNum w:abstractNumId="71" w15:restartNumberingAfterBreak="0">
    <w:nsid w:val="75486E47"/>
    <w:multiLevelType w:val="hybridMultilevel"/>
    <w:tmpl w:val="16D8BCE4"/>
    <w:lvl w:ilvl="0" w:tplc="0A6E60F0">
      <w:start w:val="3"/>
      <w:numFmt w:val="lowerLetter"/>
      <w:lvlText w:val="%1)"/>
      <w:lvlJc w:val="left"/>
    </w:lvl>
    <w:lvl w:ilvl="1" w:tplc="62889B5E">
      <w:numFmt w:val="decimal"/>
      <w:lvlText w:val=""/>
      <w:lvlJc w:val="left"/>
    </w:lvl>
    <w:lvl w:ilvl="2" w:tplc="F334A9A0">
      <w:numFmt w:val="decimal"/>
      <w:lvlText w:val=""/>
      <w:lvlJc w:val="left"/>
    </w:lvl>
    <w:lvl w:ilvl="3" w:tplc="EE4ECD48">
      <w:numFmt w:val="decimal"/>
      <w:lvlText w:val=""/>
      <w:lvlJc w:val="left"/>
    </w:lvl>
    <w:lvl w:ilvl="4" w:tplc="017C46A6">
      <w:numFmt w:val="decimal"/>
      <w:lvlText w:val=""/>
      <w:lvlJc w:val="left"/>
    </w:lvl>
    <w:lvl w:ilvl="5" w:tplc="BDA88BCC">
      <w:numFmt w:val="decimal"/>
      <w:lvlText w:val=""/>
      <w:lvlJc w:val="left"/>
    </w:lvl>
    <w:lvl w:ilvl="6" w:tplc="B5D8BAFA">
      <w:numFmt w:val="decimal"/>
      <w:lvlText w:val=""/>
      <w:lvlJc w:val="left"/>
    </w:lvl>
    <w:lvl w:ilvl="7" w:tplc="BC7EE00E">
      <w:numFmt w:val="decimal"/>
      <w:lvlText w:val=""/>
      <w:lvlJc w:val="left"/>
    </w:lvl>
    <w:lvl w:ilvl="8" w:tplc="37180BCC">
      <w:numFmt w:val="decimal"/>
      <w:lvlText w:val=""/>
      <w:lvlJc w:val="left"/>
    </w:lvl>
  </w:abstractNum>
  <w:abstractNum w:abstractNumId="72" w15:restartNumberingAfterBreak="0">
    <w:nsid w:val="759F82CD"/>
    <w:multiLevelType w:val="hybridMultilevel"/>
    <w:tmpl w:val="CFAEC984"/>
    <w:lvl w:ilvl="0" w:tplc="725EFEFA">
      <w:start w:val="1"/>
      <w:numFmt w:val="lowerRoman"/>
      <w:lvlText w:val="%1."/>
      <w:lvlJc w:val="left"/>
    </w:lvl>
    <w:lvl w:ilvl="1" w:tplc="52784C18">
      <w:numFmt w:val="decimal"/>
      <w:lvlText w:val=""/>
      <w:lvlJc w:val="left"/>
    </w:lvl>
    <w:lvl w:ilvl="2" w:tplc="AE768454">
      <w:numFmt w:val="decimal"/>
      <w:lvlText w:val=""/>
      <w:lvlJc w:val="left"/>
    </w:lvl>
    <w:lvl w:ilvl="3" w:tplc="F654BAF8">
      <w:numFmt w:val="decimal"/>
      <w:lvlText w:val=""/>
      <w:lvlJc w:val="left"/>
    </w:lvl>
    <w:lvl w:ilvl="4" w:tplc="40A8D3AA">
      <w:numFmt w:val="decimal"/>
      <w:lvlText w:val=""/>
      <w:lvlJc w:val="left"/>
    </w:lvl>
    <w:lvl w:ilvl="5" w:tplc="98128B1E">
      <w:numFmt w:val="decimal"/>
      <w:lvlText w:val=""/>
      <w:lvlJc w:val="left"/>
    </w:lvl>
    <w:lvl w:ilvl="6" w:tplc="60DA057A">
      <w:numFmt w:val="decimal"/>
      <w:lvlText w:val=""/>
      <w:lvlJc w:val="left"/>
    </w:lvl>
    <w:lvl w:ilvl="7" w:tplc="5A284564">
      <w:numFmt w:val="decimal"/>
      <w:lvlText w:val=""/>
      <w:lvlJc w:val="left"/>
    </w:lvl>
    <w:lvl w:ilvl="8" w:tplc="7A2C7FE8">
      <w:numFmt w:val="decimal"/>
      <w:lvlText w:val=""/>
      <w:lvlJc w:val="left"/>
    </w:lvl>
  </w:abstractNum>
  <w:abstractNum w:abstractNumId="73" w15:restartNumberingAfterBreak="0">
    <w:nsid w:val="77485850"/>
    <w:multiLevelType w:val="hybridMultilevel"/>
    <w:tmpl w:val="615C7FEC"/>
    <w:lvl w:ilvl="0" w:tplc="DE841BA0">
      <w:start w:val="6"/>
      <w:numFmt w:val="lowerLetter"/>
      <w:lvlText w:val="%1)"/>
      <w:lvlJc w:val="left"/>
    </w:lvl>
    <w:lvl w:ilvl="1" w:tplc="0FF0D088">
      <w:numFmt w:val="decimal"/>
      <w:lvlText w:val=""/>
      <w:lvlJc w:val="left"/>
    </w:lvl>
    <w:lvl w:ilvl="2" w:tplc="6A86165E">
      <w:numFmt w:val="decimal"/>
      <w:lvlText w:val=""/>
      <w:lvlJc w:val="left"/>
    </w:lvl>
    <w:lvl w:ilvl="3" w:tplc="669CC74A">
      <w:numFmt w:val="decimal"/>
      <w:lvlText w:val=""/>
      <w:lvlJc w:val="left"/>
    </w:lvl>
    <w:lvl w:ilvl="4" w:tplc="F5D469C6">
      <w:numFmt w:val="decimal"/>
      <w:lvlText w:val=""/>
      <w:lvlJc w:val="left"/>
    </w:lvl>
    <w:lvl w:ilvl="5" w:tplc="5300A6AE">
      <w:numFmt w:val="decimal"/>
      <w:lvlText w:val=""/>
      <w:lvlJc w:val="left"/>
    </w:lvl>
    <w:lvl w:ilvl="6" w:tplc="011E3348">
      <w:numFmt w:val="decimal"/>
      <w:lvlText w:val=""/>
      <w:lvlJc w:val="left"/>
    </w:lvl>
    <w:lvl w:ilvl="7" w:tplc="AA82E2EE">
      <w:numFmt w:val="decimal"/>
      <w:lvlText w:val=""/>
      <w:lvlJc w:val="left"/>
    </w:lvl>
    <w:lvl w:ilvl="8" w:tplc="43EE6244">
      <w:numFmt w:val="decimal"/>
      <w:lvlText w:val=""/>
      <w:lvlJc w:val="left"/>
    </w:lvl>
  </w:abstractNum>
  <w:abstractNum w:abstractNumId="74" w15:restartNumberingAfterBreak="0">
    <w:nsid w:val="78B5E776"/>
    <w:multiLevelType w:val="hybridMultilevel"/>
    <w:tmpl w:val="A582D686"/>
    <w:lvl w:ilvl="0" w:tplc="77C082F0">
      <w:start w:val="1"/>
      <w:numFmt w:val="lowerLetter"/>
      <w:lvlText w:val="%1)"/>
      <w:lvlJc w:val="left"/>
    </w:lvl>
    <w:lvl w:ilvl="1" w:tplc="9FF6192E">
      <w:numFmt w:val="decimal"/>
      <w:lvlText w:val=""/>
      <w:lvlJc w:val="left"/>
    </w:lvl>
    <w:lvl w:ilvl="2" w:tplc="4BFA0ED8">
      <w:numFmt w:val="decimal"/>
      <w:lvlText w:val=""/>
      <w:lvlJc w:val="left"/>
    </w:lvl>
    <w:lvl w:ilvl="3" w:tplc="F672061A">
      <w:numFmt w:val="decimal"/>
      <w:lvlText w:val=""/>
      <w:lvlJc w:val="left"/>
    </w:lvl>
    <w:lvl w:ilvl="4" w:tplc="860A9BE0">
      <w:numFmt w:val="decimal"/>
      <w:lvlText w:val=""/>
      <w:lvlJc w:val="left"/>
    </w:lvl>
    <w:lvl w:ilvl="5" w:tplc="4D925046">
      <w:numFmt w:val="decimal"/>
      <w:lvlText w:val=""/>
      <w:lvlJc w:val="left"/>
    </w:lvl>
    <w:lvl w:ilvl="6" w:tplc="EFBA42AA">
      <w:numFmt w:val="decimal"/>
      <w:lvlText w:val=""/>
      <w:lvlJc w:val="left"/>
    </w:lvl>
    <w:lvl w:ilvl="7" w:tplc="D0D28AD8">
      <w:numFmt w:val="decimal"/>
      <w:lvlText w:val=""/>
      <w:lvlJc w:val="left"/>
    </w:lvl>
    <w:lvl w:ilvl="8" w:tplc="F81AB3EC">
      <w:numFmt w:val="decimal"/>
      <w:lvlText w:val=""/>
      <w:lvlJc w:val="left"/>
    </w:lvl>
  </w:abstractNum>
  <w:abstractNum w:abstractNumId="75" w15:restartNumberingAfterBreak="0">
    <w:nsid w:val="7AB49DAF"/>
    <w:multiLevelType w:val="hybridMultilevel"/>
    <w:tmpl w:val="8860597A"/>
    <w:lvl w:ilvl="0" w:tplc="F968AED8">
      <w:start w:val="1"/>
      <w:numFmt w:val="lowerLetter"/>
      <w:lvlText w:val="%1)"/>
      <w:lvlJc w:val="left"/>
    </w:lvl>
    <w:lvl w:ilvl="1" w:tplc="02304634">
      <w:numFmt w:val="decimal"/>
      <w:lvlText w:val=""/>
      <w:lvlJc w:val="left"/>
    </w:lvl>
    <w:lvl w:ilvl="2" w:tplc="8FC640C4">
      <w:numFmt w:val="decimal"/>
      <w:lvlText w:val=""/>
      <w:lvlJc w:val="left"/>
    </w:lvl>
    <w:lvl w:ilvl="3" w:tplc="0B9CC40A">
      <w:numFmt w:val="decimal"/>
      <w:lvlText w:val=""/>
      <w:lvlJc w:val="left"/>
    </w:lvl>
    <w:lvl w:ilvl="4" w:tplc="4DBCBCBE">
      <w:numFmt w:val="decimal"/>
      <w:lvlText w:val=""/>
      <w:lvlJc w:val="left"/>
    </w:lvl>
    <w:lvl w:ilvl="5" w:tplc="72A48220">
      <w:numFmt w:val="decimal"/>
      <w:lvlText w:val=""/>
      <w:lvlJc w:val="left"/>
    </w:lvl>
    <w:lvl w:ilvl="6" w:tplc="9788EB9C">
      <w:numFmt w:val="decimal"/>
      <w:lvlText w:val=""/>
      <w:lvlJc w:val="left"/>
    </w:lvl>
    <w:lvl w:ilvl="7" w:tplc="4998AE56">
      <w:numFmt w:val="decimal"/>
      <w:lvlText w:val=""/>
      <w:lvlJc w:val="left"/>
    </w:lvl>
    <w:lvl w:ilvl="8" w:tplc="C5D2C108">
      <w:numFmt w:val="decimal"/>
      <w:lvlText w:val=""/>
      <w:lvlJc w:val="left"/>
    </w:lvl>
  </w:abstractNum>
  <w:abstractNum w:abstractNumId="76" w15:restartNumberingAfterBreak="0">
    <w:nsid w:val="7DFF9D09"/>
    <w:multiLevelType w:val="hybridMultilevel"/>
    <w:tmpl w:val="CF48779A"/>
    <w:lvl w:ilvl="0" w:tplc="E44CC12E">
      <w:start w:val="1"/>
      <w:numFmt w:val="lowerLetter"/>
      <w:lvlText w:val="%1)"/>
      <w:lvlJc w:val="left"/>
    </w:lvl>
    <w:lvl w:ilvl="1" w:tplc="900CC326">
      <w:numFmt w:val="decimal"/>
      <w:lvlText w:val=""/>
      <w:lvlJc w:val="left"/>
    </w:lvl>
    <w:lvl w:ilvl="2" w:tplc="19F2D69E">
      <w:numFmt w:val="decimal"/>
      <w:lvlText w:val=""/>
      <w:lvlJc w:val="left"/>
    </w:lvl>
    <w:lvl w:ilvl="3" w:tplc="FFC01B2C">
      <w:numFmt w:val="decimal"/>
      <w:lvlText w:val=""/>
      <w:lvlJc w:val="left"/>
    </w:lvl>
    <w:lvl w:ilvl="4" w:tplc="BC74625C">
      <w:numFmt w:val="decimal"/>
      <w:lvlText w:val=""/>
      <w:lvlJc w:val="left"/>
    </w:lvl>
    <w:lvl w:ilvl="5" w:tplc="DEEA34CC">
      <w:numFmt w:val="decimal"/>
      <w:lvlText w:val=""/>
      <w:lvlJc w:val="left"/>
    </w:lvl>
    <w:lvl w:ilvl="6" w:tplc="CF7A218A">
      <w:numFmt w:val="decimal"/>
      <w:lvlText w:val=""/>
      <w:lvlJc w:val="left"/>
    </w:lvl>
    <w:lvl w:ilvl="7" w:tplc="03982422">
      <w:numFmt w:val="decimal"/>
      <w:lvlText w:val=""/>
      <w:lvlJc w:val="left"/>
    </w:lvl>
    <w:lvl w:ilvl="8" w:tplc="8EEC7C26">
      <w:numFmt w:val="decimal"/>
      <w:lvlText w:val=""/>
      <w:lvlJc w:val="left"/>
    </w:lvl>
  </w:abstractNum>
  <w:abstractNum w:abstractNumId="77" w15:restartNumberingAfterBreak="0">
    <w:nsid w:val="7F1E781F"/>
    <w:multiLevelType w:val="multilevel"/>
    <w:tmpl w:val="D03C1742"/>
    <w:lvl w:ilvl="0">
      <w:start w:val="1"/>
      <w:numFmt w:val="lowerRoman"/>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6220660">
    <w:abstractNumId w:val="15"/>
  </w:num>
  <w:num w:numId="2" w16cid:durableId="619144841">
    <w:abstractNumId w:val="47"/>
  </w:num>
  <w:num w:numId="3" w16cid:durableId="178470159">
    <w:abstractNumId w:val="54"/>
  </w:num>
  <w:num w:numId="4" w16cid:durableId="1972854990">
    <w:abstractNumId w:val="50"/>
  </w:num>
  <w:num w:numId="5" w16cid:durableId="1708869332">
    <w:abstractNumId w:val="49"/>
  </w:num>
  <w:num w:numId="6" w16cid:durableId="1282691902">
    <w:abstractNumId w:val="45"/>
  </w:num>
  <w:num w:numId="7" w16cid:durableId="175001416">
    <w:abstractNumId w:val="48"/>
  </w:num>
  <w:num w:numId="8" w16cid:durableId="1078751710">
    <w:abstractNumId w:val="57"/>
  </w:num>
  <w:num w:numId="9" w16cid:durableId="398333480">
    <w:abstractNumId w:val="31"/>
  </w:num>
  <w:num w:numId="10" w16cid:durableId="1314331076">
    <w:abstractNumId w:val="24"/>
  </w:num>
  <w:num w:numId="11" w16cid:durableId="471750194">
    <w:abstractNumId w:val="53"/>
  </w:num>
  <w:num w:numId="12" w16cid:durableId="216824317">
    <w:abstractNumId w:val="3"/>
  </w:num>
  <w:num w:numId="13" w16cid:durableId="1242761317">
    <w:abstractNumId w:val="4"/>
  </w:num>
  <w:num w:numId="14" w16cid:durableId="793133339">
    <w:abstractNumId w:val="27"/>
  </w:num>
  <w:num w:numId="15" w16cid:durableId="2082174006">
    <w:abstractNumId w:val="62"/>
  </w:num>
  <w:num w:numId="16" w16cid:durableId="154107005">
    <w:abstractNumId w:val="32"/>
  </w:num>
  <w:num w:numId="17" w16cid:durableId="1211957612">
    <w:abstractNumId w:val="18"/>
  </w:num>
  <w:num w:numId="18" w16cid:durableId="1450970636">
    <w:abstractNumId w:val="76"/>
  </w:num>
  <w:num w:numId="19" w16cid:durableId="1908492765">
    <w:abstractNumId w:val="0"/>
  </w:num>
  <w:num w:numId="20" w16cid:durableId="5258226">
    <w:abstractNumId w:val="63"/>
  </w:num>
  <w:num w:numId="21" w16cid:durableId="2051107192">
    <w:abstractNumId w:val="17"/>
  </w:num>
  <w:num w:numId="22" w16cid:durableId="1868791725">
    <w:abstractNumId w:val="35"/>
  </w:num>
  <w:num w:numId="23" w16cid:durableId="747994492">
    <w:abstractNumId w:val="75"/>
  </w:num>
  <w:num w:numId="24" w16cid:durableId="1656295980">
    <w:abstractNumId w:val="72"/>
  </w:num>
  <w:num w:numId="25" w16cid:durableId="420570448">
    <w:abstractNumId w:val="61"/>
  </w:num>
  <w:num w:numId="26" w16cid:durableId="247347337">
    <w:abstractNumId w:val="6"/>
  </w:num>
  <w:num w:numId="27" w16cid:durableId="297881390">
    <w:abstractNumId w:val="52"/>
  </w:num>
  <w:num w:numId="28" w16cid:durableId="1307277493">
    <w:abstractNumId w:val="34"/>
  </w:num>
  <w:num w:numId="29" w16cid:durableId="301425170">
    <w:abstractNumId w:val="74"/>
  </w:num>
  <w:num w:numId="30" w16cid:durableId="359551449">
    <w:abstractNumId w:val="71"/>
  </w:num>
  <w:num w:numId="31" w16cid:durableId="1614366669">
    <w:abstractNumId w:val="19"/>
  </w:num>
  <w:num w:numId="32" w16cid:durableId="1411612220">
    <w:abstractNumId w:val="41"/>
  </w:num>
  <w:num w:numId="33" w16cid:durableId="1166359224">
    <w:abstractNumId w:val="43"/>
  </w:num>
  <w:num w:numId="34" w16cid:durableId="729039359">
    <w:abstractNumId w:val="11"/>
  </w:num>
  <w:num w:numId="35" w16cid:durableId="1454906911">
    <w:abstractNumId w:val="25"/>
  </w:num>
  <w:num w:numId="36" w16cid:durableId="295836751">
    <w:abstractNumId w:val="66"/>
  </w:num>
  <w:num w:numId="37" w16cid:durableId="1148279889">
    <w:abstractNumId w:val="37"/>
  </w:num>
  <w:num w:numId="38" w16cid:durableId="993803640">
    <w:abstractNumId w:val="36"/>
  </w:num>
  <w:num w:numId="39" w16cid:durableId="1539472009">
    <w:abstractNumId w:val="65"/>
  </w:num>
  <w:num w:numId="40" w16cid:durableId="1588811458">
    <w:abstractNumId w:val="39"/>
  </w:num>
  <w:num w:numId="41" w16cid:durableId="1200776013">
    <w:abstractNumId w:val="28"/>
  </w:num>
  <w:num w:numId="42" w16cid:durableId="266933179">
    <w:abstractNumId w:val="14"/>
  </w:num>
  <w:num w:numId="43" w16cid:durableId="1715613935">
    <w:abstractNumId w:val="51"/>
  </w:num>
  <w:num w:numId="44" w16cid:durableId="627862188">
    <w:abstractNumId w:val="56"/>
  </w:num>
  <w:num w:numId="45" w16cid:durableId="1078944700">
    <w:abstractNumId w:val="10"/>
  </w:num>
  <w:num w:numId="46" w16cid:durableId="1156070006">
    <w:abstractNumId w:val="44"/>
  </w:num>
  <w:num w:numId="47" w16cid:durableId="137723778">
    <w:abstractNumId w:val="38"/>
  </w:num>
  <w:num w:numId="48" w16cid:durableId="1206026032">
    <w:abstractNumId w:val="64"/>
  </w:num>
  <w:num w:numId="49" w16cid:durableId="23531018">
    <w:abstractNumId w:val="55"/>
  </w:num>
  <w:num w:numId="50" w16cid:durableId="213202839">
    <w:abstractNumId w:val="13"/>
  </w:num>
  <w:num w:numId="51" w16cid:durableId="1498963785">
    <w:abstractNumId w:val="21"/>
  </w:num>
  <w:num w:numId="52" w16cid:durableId="1638415959">
    <w:abstractNumId w:val="40"/>
  </w:num>
  <w:num w:numId="53" w16cid:durableId="412776842">
    <w:abstractNumId w:val="7"/>
  </w:num>
  <w:num w:numId="54" w16cid:durableId="1856923958">
    <w:abstractNumId w:val="8"/>
  </w:num>
  <w:num w:numId="55" w16cid:durableId="998457769">
    <w:abstractNumId w:val="33"/>
  </w:num>
  <w:num w:numId="56" w16cid:durableId="1575702306">
    <w:abstractNumId w:val="30"/>
  </w:num>
  <w:num w:numId="57" w16cid:durableId="2138180298">
    <w:abstractNumId w:val="73"/>
  </w:num>
  <w:num w:numId="58" w16cid:durableId="948505885">
    <w:abstractNumId w:val="69"/>
  </w:num>
  <w:num w:numId="59" w16cid:durableId="1815483412">
    <w:abstractNumId w:val="1"/>
  </w:num>
  <w:num w:numId="60" w16cid:durableId="1073234860">
    <w:abstractNumId w:val="70"/>
  </w:num>
  <w:num w:numId="61" w16cid:durableId="1533881660">
    <w:abstractNumId w:val="23"/>
  </w:num>
  <w:num w:numId="62" w16cid:durableId="30544418">
    <w:abstractNumId w:val="58"/>
  </w:num>
  <w:num w:numId="63" w16cid:durableId="1720203056">
    <w:abstractNumId w:val="42"/>
  </w:num>
  <w:num w:numId="64" w16cid:durableId="1930113386">
    <w:abstractNumId w:val="59"/>
  </w:num>
  <w:num w:numId="65" w16cid:durableId="1638029278">
    <w:abstractNumId w:val="16"/>
  </w:num>
  <w:num w:numId="66" w16cid:durableId="364329649">
    <w:abstractNumId w:val="77"/>
  </w:num>
  <w:num w:numId="67" w16cid:durableId="97604640">
    <w:abstractNumId w:val="22"/>
  </w:num>
  <w:num w:numId="68" w16cid:durableId="1484734408">
    <w:abstractNumId w:val="20"/>
  </w:num>
  <w:num w:numId="69" w16cid:durableId="327175758">
    <w:abstractNumId w:val="68"/>
  </w:num>
  <w:num w:numId="70" w16cid:durableId="1321156253">
    <w:abstractNumId w:val="46"/>
  </w:num>
  <w:num w:numId="71" w16cid:durableId="293603504">
    <w:abstractNumId w:val="67"/>
  </w:num>
  <w:num w:numId="72" w16cid:durableId="989135100">
    <w:abstractNumId w:val="9"/>
  </w:num>
  <w:num w:numId="73" w16cid:durableId="1980721496">
    <w:abstractNumId w:val="60"/>
  </w:num>
  <w:num w:numId="74" w16cid:durableId="2077701260">
    <w:abstractNumId w:val="29"/>
  </w:num>
  <w:num w:numId="75" w16cid:durableId="565382681">
    <w:abstractNumId w:val="26"/>
  </w:num>
  <w:num w:numId="76" w16cid:durableId="707532560">
    <w:abstractNumId w:val="2"/>
  </w:num>
  <w:num w:numId="77" w16cid:durableId="398598926">
    <w:abstractNumId w:val="12"/>
  </w:num>
  <w:num w:numId="78" w16cid:durableId="1414936806">
    <w:abstractNumId w:val="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40"/>
    <w:rsid w:val="00071107"/>
    <w:rsid w:val="000C5D31"/>
    <w:rsid w:val="000C6084"/>
    <w:rsid w:val="000D4AED"/>
    <w:rsid w:val="000F45E3"/>
    <w:rsid w:val="00147223"/>
    <w:rsid w:val="00185293"/>
    <w:rsid w:val="00212C96"/>
    <w:rsid w:val="00230F9A"/>
    <w:rsid w:val="002657B9"/>
    <w:rsid w:val="00276254"/>
    <w:rsid w:val="00282ED2"/>
    <w:rsid w:val="00292F21"/>
    <w:rsid w:val="002B56EC"/>
    <w:rsid w:val="002C751E"/>
    <w:rsid w:val="002F7024"/>
    <w:rsid w:val="00326B9D"/>
    <w:rsid w:val="00344AFD"/>
    <w:rsid w:val="00355ED8"/>
    <w:rsid w:val="00356E11"/>
    <w:rsid w:val="00394B82"/>
    <w:rsid w:val="003A11F4"/>
    <w:rsid w:val="003B5E40"/>
    <w:rsid w:val="003D295E"/>
    <w:rsid w:val="00432B6D"/>
    <w:rsid w:val="00454DFD"/>
    <w:rsid w:val="00477B7E"/>
    <w:rsid w:val="004A41F2"/>
    <w:rsid w:val="004A7E4D"/>
    <w:rsid w:val="004C44BA"/>
    <w:rsid w:val="00516E58"/>
    <w:rsid w:val="00543315"/>
    <w:rsid w:val="0057144B"/>
    <w:rsid w:val="00580089"/>
    <w:rsid w:val="005E5D71"/>
    <w:rsid w:val="00626014"/>
    <w:rsid w:val="00661A15"/>
    <w:rsid w:val="0069562A"/>
    <w:rsid w:val="00701D2C"/>
    <w:rsid w:val="0072742D"/>
    <w:rsid w:val="0073616B"/>
    <w:rsid w:val="00762994"/>
    <w:rsid w:val="00762CD6"/>
    <w:rsid w:val="0076445B"/>
    <w:rsid w:val="007712C8"/>
    <w:rsid w:val="007A2AFD"/>
    <w:rsid w:val="007A4303"/>
    <w:rsid w:val="007F480C"/>
    <w:rsid w:val="00804190"/>
    <w:rsid w:val="00835AB1"/>
    <w:rsid w:val="008643DE"/>
    <w:rsid w:val="00873ACE"/>
    <w:rsid w:val="008B4C09"/>
    <w:rsid w:val="008E7CE8"/>
    <w:rsid w:val="0091101C"/>
    <w:rsid w:val="0096187C"/>
    <w:rsid w:val="00987DD1"/>
    <w:rsid w:val="00A0364F"/>
    <w:rsid w:val="00A36846"/>
    <w:rsid w:val="00A90103"/>
    <w:rsid w:val="00AD1560"/>
    <w:rsid w:val="00AF6A04"/>
    <w:rsid w:val="00B160A1"/>
    <w:rsid w:val="00B7254F"/>
    <w:rsid w:val="00B72FD7"/>
    <w:rsid w:val="00B77CE7"/>
    <w:rsid w:val="00BB41E8"/>
    <w:rsid w:val="00BD0771"/>
    <w:rsid w:val="00BF2E2B"/>
    <w:rsid w:val="00BF65B3"/>
    <w:rsid w:val="00C43156"/>
    <w:rsid w:val="00C752EC"/>
    <w:rsid w:val="00C7583C"/>
    <w:rsid w:val="00CA0FB5"/>
    <w:rsid w:val="00CC05F1"/>
    <w:rsid w:val="00D55E84"/>
    <w:rsid w:val="00D56D79"/>
    <w:rsid w:val="00D77385"/>
    <w:rsid w:val="00D915C8"/>
    <w:rsid w:val="00DB585B"/>
    <w:rsid w:val="00DC2257"/>
    <w:rsid w:val="00DD2185"/>
    <w:rsid w:val="00DE48A7"/>
    <w:rsid w:val="00E0736E"/>
    <w:rsid w:val="00E105DB"/>
    <w:rsid w:val="00E17DF1"/>
    <w:rsid w:val="00E311B4"/>
    <w:rsid w:val="00E41E7E"/>
    <w:rsid w:val="00E538A8"/>
    <w:rsid w:val="00E6388F"/>
    <w:rsid w:val="00EB1FF3"/>
    <w:rsid w:val="00ED6D1D"/>
    <w:rsid w:val="00F14462"/>
    <w:rsid w:val="00F21AA5"/>
    <w:rsid w:val="00F968A5"/>
    <w:rsid w:val="00FA7397"/>
    <w:rsid w:val="00FB1E78"/>
    <w:rsid w:val="00FD6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2DC3E"/>
  <w15:docId w15:val="{D527DBDE-C77C-4151-9EA2-A2609DE5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D29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unhideWhenUsed/>
    <w:qFormat/>
    <w:rsid w:val="003D295E"/>
    <w:pPr>
      <w:widowControl w:val="0"/>
      <w:autoSpaceDE w:val="0"/>
      <w:autoSpaceDN w:val="0"/>
      <w:ind w:left="23"/>
      <w:jc w:val="both"/>
      <w:outlineLvl w:val="1"/>
    </w:pPr>
    <w:rPr>
      <w:rFonts w:eastAsia="Times New Roman"/>
      <w:b/>
      <w:bCs/>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AF6A04"/>
    <w:pPr>
      <w:ind w:left="720"/>
      <w:contextualSpacing/>
    </w:pPr>
  </w:style>
  <w:style w:type="paragraph" w:styleId="Zhlav">
    <w:name w:val="header"/>
    <w:basedOn w:val="Normln"/>
    <w:link w:val="ZhlavChar"/>
    <w:uiPriority w:val="99"/>
    <w:unhideWhenUsed/>
    <w:rsid w:val="00BF2E2B"/>
    <w:pPr>
      <w:tabs>
        <w:tab w:val="center" w:pos="4536"/>
        <w:tab w:val="right" w:pos="9072"/>
      </w:tabs>
    </w:pPr>
  </w:style>
  <w:style w:type="character" w:customStyle="1" w:styleId="ZhlavChar">
    <w:name w:val="Záhlaví Char"/>
    <w:basedOn w:val="Standardnpsmoodstavce"/>
    <w:link w:val="Zhlav"/>
    <w:uiPriority w:val="99"/>
    <w:rsid w:val="00BF2E2B"/>
  </w:style>
  <w:style w:type="paragraph" w:styleId="Zpat">
    <w:name w:val="footer"/>
    <w:basedOn w:val="Normln"/>
    <w:link w:val="ZpatChar"/>
    <w:uiPriority w:val="99"/>
    <w:unhideWhenUsed/>
    <w:rsid w:val="00BF2E2B"/>
    <w:pPr>
      <w:tabs>
        <w:tab w:val="center" w:pos="4536"/>
        <w:tab w:val="right" w:pos="9072"/>
      </w:tabs>
    </w:pPr>
  </w:style>
  <w:style w:type="character" w:customStyle="1" w:styleId="ZpatChar">
    <w:name w:val="Zápatí Char"/>
    <w:basedOn w:val="Standardnpsmoodstavce"/>
    <w:link w:val="Zpat"/>
    <w:uiPriority w:val="99"/>
    <w:rsid w:val="00BF2E2B"/>
  </w:style>
  <w:style w:type="character" w:styleId="Hypertextovodkaz">
    <w:name w:val="Hyperlink"/>
    <w:basedOn w:val="Standardnpsmoodstavce"/>
    <w:uiPriority w:val="99"/>
    <w:unhideWhenUsed/>
    <w:rsid w:val="002657B9"/>
    <w:rPr>
      <w:color w:val="0563C1" w:themeColor="hyperlink"/>
      <w:u w:val="single"/>
    </w:rPr>
  </w:style>
  <w:style w:type="character" w:styleId="Nevyeenzmnka">
    <w:name w:val="Unresolved Mention"/>
    <w:basedOn w:val="Standardnpsmoodstavce"/>
    <w:uiPriority w:val="99"/>
    <w:semiHidden/>
    <w:unhideWhenUsed/>
    <w:rsid w:val="002657B9"/>
    <w:rPr>
      <w:color w:val="605E5C"/>
      <w:shd w:val="clear" w:color="auto" w:fill="E1DFDD"/>
    </w:rPr>
  </w:style>
  <w:style w:type="paragraph" w:customStyle="1" w:styleId="Default">
    <w:name w:val="Default"/>
    <w:rsid w:val="005E5D71"/>
    <w:pPr>
      <w:autoSpaceDE w:val="0"/>
      <w:autoSpaceDN w:val="0"/>
      <w:adjustRightInd w:val="0"/>
    </w:pPr>
    <w:rPr>
      <w:color w:val="000000"/>
      <w:sz w:val="24"/>
      <w:szCs w:val="24"/>
    </w:rPr>
  </w:style>
  <w:style w:type="character" w:customStyle="1" w:styleId="Nadpis2Char">
    <w:name w:val="Nadpis 2 Char"/>
    <w:basedOn w:val="Standardnpsmoodstavce"/>
    <w:link w:val="Nadpis2"/>
    <w:uiPriority w:val="9"/>
    <w:rsid w:val="003D295E"/>
    <w:rPr>
      <w:rFonts w:eastAsia="Times New Roman"/>
      <w:b/>
      <w:bCs/>
      <w:sz w:val="24"/>
      <w:szCs w:val="24"/>
      <w:lang w:eastAsia="en-US"/>
    </w:rPr>
  </w:style>
  <w:style w:type="table" w:customStyle="1" w:styleId="TableNormal">
    <w:name w:val="Table Normal"/>
    <w:uiPriority w:val="2"/>
    <w:semiHidden/>
    <w:unhideWhenUsed/>
    <w:qFormat/>
    <w:rsid w:val="003D295E"/>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3D295E"/>
    <w:pPr>
      <w:widowControl w:val="0"/>
      <w:autoSpaceDE w:val="0"/>
      <w:autoSpaceDN w:val="0"/>
    </w:pPr>
    <w:rPr>
      <w:rFonts w:eastAsia="Times New Roman"/>
      <w:sz w:val="24"/>
      <w:szCs w:val="24"/>
      <w:lang w:eastAsia="en-US"/>
    </w:rPr>
  </w:style>
  <w:style w:type="character" w:customStyle="1" w:styleId="ZkladntextChar">
    <w:name w:val="Základní text Char"/>
    <w:basedOn w:val="Standardnpsmoodstavce"/>
    <w:link w:val="Zkladntext"/>
    <w:uiPriority w:val="1"/>
    <w:rsid w:val="003D295E"/>
    <w:rPr>
      <w:rFonts w:eastAsia="Times New Roman"/>
      <w:sz w:val="24"/>
      <w:szCs w:val="24"/>
      <w:lang w:eastAsia="en-US"/>
    </w:rPr>
  </w:style>
  <w:style w:type="paragraph" w:customStyle="1" w:styleId="TableParagraph">
    <w:name w:val="Table Paragraph"/>
    <w:basedOn w:val="Normln"/>
    <w:uiPriority w:val="1"/>
    <w:qFormat/>
    <w:rsid w:val="003D295E"/>
    <w:pPr>
      <w:widowControl w:val="0"/>
      <w:autoSpaceDE w:val="0"/>
      <w:autoSpaceDN w:val="0"/>
    </w:pPr>
    <w:rPr>
      <w:rFonts w:eastAsia="Times New Roman"/>
      <w:lang w:eastAsia="en-US"/>
    </w:rPr>
  </w:style>
  <w:style w:type="character" w:customStyle="1" w:styleId="Nadpis1Char">
    <w:name w:val="Nadpis 1 Char"/>
    <w:basedOn w:val="Standardnpsmoodstavce"/>
    <w:link w:val="Nadpis1"/>
    <w:uiPriority w:val="9"/>
    <w:rsid w:val="003D29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34</Pages>
  <Words>11897</Words>
  <Characters>70199</Characters>
  <Application>Microsoft Office Word</Application>
  <DocSecurity>0</DocSecurity>
  <Lines>584</Lines>
  <Paragraphs>163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Mullerová</dc:creator>
  <cp:lastModifiedBy>Jana Mullerová</cp:lastModifiedBy>
  <cp:revision>4</cp:revision>
  <dcterms:created xsi:type="dcterms:W3CDTF">2026-01-30T11:22:00Z</dcterms:created>
  <dcterms:modified xsi:type="dcterms:W3CDTF">2026-02-02T15:24:00Z</dcterms:modified>
</cp:coreProperties>
</file>