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AD9C" w14:textId="4DE5EA8A" w:rsidR="00AB38F6" w:rsidRDefault="00B833BA" w:rsidP="00B06D42">
      <w:pPr>
        <w:rPr>
          <w:rFonts w:asciiTheme="minorHAnsi" w:eastAsia="Trebuchet MS" w:hAnsiTheme="minorHAnsi" w:cstheme="minorHAnsi"/>
          <w:b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b/>
          <w:sz w:val="22"/>
          <w:szCs w:val="22"/>
        </w:rPr>
        <w:t>Příloha</w:t>
      </w:r>
      <w:r w:rsidR="00B06D42">
        <w:rPr>
          <w:rFonts w:asciiTheme="minorHAnsi" w:eastAsia="Trebuchet MS" w:hAnsiTheme="minorHAnsi" w:cstheme="minorHAnsi"/>
          <w:b/>
          <w:sz w:val="22"/>
          <w:szCs w:val="22"/>
        </w:rPr>
        <w:t>– Podrobná specifikace předmětu plnění</w:t>
      </w:r>
    </w:p>
    <w:p w14:paraId="1F9C0745" w14:textId="77777777" w:rsidR="00B06D42" w:rsidRDefault="00B06D42" w:rsidP="00B06D42">
      <w:pPr>
        <w:rPr>
          <w:rFonts w:asciiTheme="minorHAnsi" w:eastAsia="Trebuchet MS" w:hAnsiTheme="minorHAnsi" w:cstheme="minorHAnsi"/>
          <w:b/>
          <w:sz w:val="22"/>
          <w:szCs w:val="22"/>
          <w:u w:val="single"/>
        </w:rPr>
      </w:pPr>
    </w:p>
    <w:p w14:paraId="5881CD7F" w14:textId="24AB1FCD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a) </w:t>
      </w:r>
      <w:r w:rsidRPr="00561CA4">
        <w:rPr>
          <w:rFonts w:asciiTheme="minorHAnsi" w:eastAsia="Trebuchet MS" w:hAnsiTheme="minorHAnsi" w:cstheme="minorHAnsi"/>
          <w:sz w:val="22"/>
          <w:szCs w:val="22"/>
          <w:u w:val="single"/>
        </w:rPr>
        <w:t>Monitoring médií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br/>
      </w:r>
      <w:r w:rsidR="005850B4">
        <w:rPr>
          <w:rFonts w:asciiTheme="minorHAnsi" w:eastAsia="Trebuchet MS" w:hAnsiTheme="minorHAnsi" w:cstheme="minorHAnsi"/>
          <w:sz w:val="22"/>
          <w:szCs w:val="22"/>
        </w:rPr>
        <w:t xml:space="preserve">- 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>Pravidelné zpracování denního monitoringu tisku, internetu</w:t>
      </w:r>
      <w:r w:rsidR="00501499">
        <w:rPr>
          <w:rFonts w:asciiTheme="minorHAnsi" w:eastAsia="Trebuchet MS" w:hAnsiTheme="minorHAnsi" w:cstheme="minorHAnsi"/>
          <w:sz w:val="22"/>
          <w:szCs w:val="22"/>
        </w:rPr>
        <w:t xml:space="preserve"> a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 TVR zasílaných každé pracovní ráno e-mailem na předem určený seznam adresátů (do 300 emailových adres)</w:t>
      </w:r>
    </w:p>
    <w:p w14:paraId="06B55BA7" w14:textId="74859551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- Balíček </w:t>
      </w:r>
      <w:r w:rsidR="005850B4">
        <w:rPr>
          <w:rFonts w:asciiTheme="minorHAnsi" w:eastAsia="Trebuchet MS" w:hAnsiTheme="minorHAnsi" w:cstheme="minorHAnsi"/>
          <w:sz w:val="22"/>
          <w:szCs w:val="22"/>
        </w:rPr>
        <w:t>6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>00 zpráv měsíčně</w:t>
      </w:r>
    </w:p>
    <w:p w14:paraId="19257BD3" w14:textId="77777777" w:rsidR="0094533C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- Vytvoření profilu IPR Praha v rámci webové </w:t>
      </w:r>
      <w:r w:rsidR="00501499">
        <w:rPr>
          <w:rFonts w:asciiTheme="minorHAnsi" w:eastAsia="Trebuchet MS" w:hAnsiTheme="minorHAnsi" w:cstheme="minorHAnsi"/>
          <w:sz w:val="22"/>
          <w:szCs w:val="22"/>
        </w:rPr>
        <w:t xml:space="preserve">a 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>mobilní aplikace</w:t>
      </w:r>
    </w:p>
    <w:p w14:paraId="68B561B9" w14:textId="751B3412" w:rsidR="0094533C" w:rsidRDefault="0094533C" w:rsidP="0094533C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>- Vytvoření členěného archivu dle zadaných hlavních témat IPR Praha</w:t>
      </w:r>
    </w:p>
    <w:p w14:paraId="33BB7854" w14:textId="2CABE748" w:rsidR="0094533C" w:rsidRDefault="0094533C" w:rsidP="0094533C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 xml:space="preserve">- Možnost vytvoření </w:t>
      </w:r>
      <w:r w:rsidR="00A02118">
        <w:rPr>
          <w:rFonts w:asciiTheme="minorHAnsi" w:eastAsia="Trebuchet MS" w:hAnsiTheme="minorHAnsi" w:cstheme="minorHAnsi"/>
          <w:sz w:val="22"/>
          <w:szCs w:val="22"/>
        </w:rPr>
        <w:t>uživatelského</w:t>
      </w:r>
      <w:r>
        <w:rPr>
          <w:rFonts w:asciiTheme="minorHAnsi" w:eastAsia="Trebuchet MS" w:hAnsiTheme="minorHAnsi" w:cstheme="minorHAnsi"/>
          <w:sz w:val="22"/>
          <w:szCs w:val="22"/>
        </w:rPr>
        <w:t xml:space="preserve"> dashboardu </w:t>
      </w:r>
      <w:r w:rsidR="00A02118">
        <w:rPr>
          <w:rFonts w:asciiTheme="minorHAnsi" w:eastAsia="Trebuchet MS" w:hAnsiTheme="minorHAnsi" w:cstheme="minorHAnsi"/>
          <w:sz w:val="22"/>
          <w:szCs w:val="22"/>
        </w:rPr>
        <w:t>v rámci webové aplikace (10 témat)</w:t>
      </w:r>
    </w:p>
    <w:p w14:paraId="73677CBC" w14:textId="6429332D" w:rsidR="0094533C" w:rsidRDefault="0094533C" w:rsidP="0094533C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>- Doplňková služba „e-výstřižky“ (scany) a nahrávky mediálních výstupů</w:t>
      </w:r>
    </w:p>
    <w:p w14:paraId="17C6ABAC" w14:textId="3BB4AA92" w:rsidR="0094533C" w:rsidRPr="00561CA4" w:rsidRDefault="0094533C" w:rsidP="0094533C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 xml:space="preserve">- 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>Mediální archiv s daty do roku 1996</w:t>
      </w:r>
    </w:p>
    <w:p w14:paraId="2163462E" w14:textId="583E0CDF" w:rsidR="00AB38F6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63041ADD" w14:textId="77777777" w:rsidR="00D150E6" w:rsidRPr="00D150E6" w:rsidRDefault="00B833BA">
      <w:pPr>
        <w:rPr>
          <w:rFonts w:asciiTheme="minorHAnsi" w:eastAsia="Trebuchet MS" w:hAnsiTheme="minorHAnsi" w:cstheme="minorHAnsi"/>
          <w:sz w:val="22"/>
          <w:szCs w:val="22"/>
          <w:u w:val="single"/>
        </w:rPr>
      </w:pPr>
      <w:r w:rsidRPr="00D150E6">
        <w:rPr>
          <w:rFonts w:asciiTheme="minorHAnsi" w:eastAsia="Trebuchet MS" w:hAnsiTheme="minorHAnsi" w:cstheme="minorHAnsi"/>
          <w:sz w:val="22"/>
          <w:szCs w:val="22"/>
        </w:rPr>
        <w:t xml:space="preserve">b) </w:t>
      </w:r>
      <w:r w:rsidR="00D150E6" w:rsidRPr="00D150E6">
        <w:rPr>
          <w:rFonts w:asciiTheme="minorHAnsi" w:eastAsia="Trebuchet MS" w:hAnsiTheme="minorHAnsi" w:cstheme="minorHAnsi"/>
          <w:sz w:val="22"/>
          <w:szCs w:val="22"/>
          <w:u w:val="single"/>
        </w:rPr>
        <w:t>Tiskové centrum</w:t>
      </w:r>
    </w:p>
    <w:p w14:paraId="3620D833" w14:textId="3BD99C25" w:rsidR="00D150E6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eastAsia="Trebuchet MS" w:hAnsiTheme="minorHAnsi" w:cstheme="minorHAnsi"/>
          <w:sz w:val="22"/>
          <w:szCs w:val="22"/>
        </w:rPr>
        <w:t>Medialist</w:t>
      </w:r>
      <w:proofErr w:type="spellEnd"/>
      <w:r>
        <w:rPr>
          <w:rFonts w:asciiTheme="minorHAnsi" w:eastAsia="Trebuchet MS" w:hAnsiTheme="minorHAnsi" w:cstheme="minorHAnsi"/>
          <w:sz w:val="22"/>
          <w:szCs w:val="22"/>
        </w:rPr>
        <w:t xml:space="preserve"> – pravidelně aktualizovaný adresář mediálních kontaktů</w:t>
      </w:r>
    </w:p>
    <w:p w14:paraId="158595E1" w14:textId="21EF2C66" w:rsidR="00D150E6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>- E-mailing – možnost hromadného rozesílání tiskových zpráv na kontakty v </w:t>
      </w:r>
      <w:proofErr w:type="spellStart"/>
      <w:r>
        <w:rPr>
          <w:rFonts w:asciiTheme="minorHAnsi" w:eastAsia="Trebuchet MS" w:hAnsiTheme="minorHAnsi" w:cstheme="minorHAnsi"/>
          <w:sz w:val="22"/>
          <w:szCs w:val="22"/>
        </w:rPr>
        <w:t>medialistu</w:t>
      </w:r>
      <w:proofErr w:type="spellEnd"/>
    </w:p>
    <w:p w14:paraId="7516EFB6" w14:textId="0C11916B" w:rsidR="00D150E6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>- Aktuality – evidence tiskových zpráv s audiovizuálními přílohami</w:t>
      </w:r>
    </w:p>
    <w:p w14:paraId="638525B0" w14:textId="77777777" w:rsidR="00D150E6" w:rsidRDefault="00D150E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78882474" w14:textId="3591FB75" w:rsidR="00AB38F6" w:rsidRPr="00561CA4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 w:rsidRPr="00D150E6">
        <w:rPr>
          <w:rFonts w:asciiTheme="minorHAnsi" w:eastAsia="Trebuchet MS" w:hAnsiTheme="minorHAnsi" w:cstheme="minorHAnsi"/>
          <w:sz w:val="22"/>
          <w:szCs w:val="22"/>
        </w:rPr>
        <w:t xml:space="preserve">c) </w:t>
      </w:r>
      <w:r w:rsidR="00B833BA" w:rsidRPr="00561CA4">
        <w:rPr>
          <w:rFonts w:asciiTheme="minorHAnsi" w:eastAsia="Trebuchet MS" w:hAnsiTheme="minorHAnsi" w:cstheme="minorHAnsi"/>
          <w:sz w:val="22"/>
          <w:szCs w:val="22"/>
          <w:u w:val="single"/>
        </w:rPr>
        <w:t>Mediální analýzy</w:t>
      </w:r>
      <w:r w:rsidR="00B833BA" w:rsidRPr="00561CA4">
        <w:rPr>
          <w:rFonts w:asciiTheme="minorHAnsi" w:eastAsia="Trebuchet MS" w:hAnsiTheme="minorHAnsi" w:cstheme="minorHAnsi"/>
          <w:sz w:val="22"/>
          <w:szCs w:val="22"/>
        </w:rPr>
        <w:br/>
        <w:t xml:space="preserve">- 4 čtvrtletní analýzy mediálního obrazu tradičních médií IPR Praha (včetně </w:t>
      </w:r>
      <w:r w:rsidR="00501499" w:rsidRPr="00561CA4">
        <w:rPr>
          <w:rFonts w:asciiTheme="minorHAnsi" w:eastAsia="Trebuchet MS" w:hAnsiTheme="minorHAnsi" w:cstheme="minorHAnsi"/>
          <w:sz w:val="22"/>
          <w:szCs w:val="22"/>
        </w:rPr>
        <w:t>CAMP) *</w:t>
      </w:r>
    </w:p>
    <w:p w14:paraId="19EB7CDD" w14:textId="77777777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>- 1 celoroční analýza mediálního obrazu tradičních médií IPR Praha</w:t>
      </w:r>
    </w:p>
    <w:p w14:paraId="7A21F489" w14:textId="77777777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>- 1 celoroční analýza mediálního obrazu tradičních médií Centra architektury a městského plánování (CAMP)</w:t>
      </w:r>
    </w:p>
    <w:p w14:paraId="03AF2C33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723F60E3" w14:textId="126BD0D8" w:rsidR="00AB38F6" w:rsidRPr="008C4B2C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>d</w:t>
      </w:r>
      <w:r w:rsidR="00B833BA" w:rsidRPr="008C4B2C">
        <w:rPr>
          <w:rFonts w:asciiTheme="minorHAnsi" w:eastAsia="Trebuchet MS" w:hAnsiTheme="minorHAnsi" w:cstheme="minorHAnsi"/>
          <w:sz w:val="22"/>
          <w:szCs w:val="22"/>
        </w:rPr>
        <w:t xml:space="preserve">) </w:t>
      </w:r>
      <w:r w:rsidR="00B833BA" w:rsidRPr="008C4B2C">
        <w:rPr>
          <w:rFonts w:asciiTheme="minorHAnsi" w:eastAsia="Trebuchet MS" w:hAnsiTheme="minorHAnsi" w:cstheme="minorHAnsi"/>
          <w:sz w:val="22"/>
          <w:szCs w:val="22"/>
          <w:u w:val="single"/>
        </w:rPr>
        <w:t>Ad hoc služby (na objednávku dle potřeby)</w:t>
      </w:r>
      <w:r w:rsidR="00B833BA" w:rsidRPr="008C4B2C">
        <w:rPr>
          <w:rFonts w:asciiTheme="minorHAnsi" w:eastAsia="Trebuchet MS" w:hAnsiTheme="minorHAnsi" w:cstheme="minorHAnsi"/>
          <w:sz w:val="22"/>
          <w:szCs w:val="22"/>
        </w:rPr>
        <w:br/>
        <w:t>- Mediální analýza tradičních médií – reakce na aktuální dění/ projekt**</w:t>
      </w:r>
    </w:p>
    <w:p w14:paraId="0474E5CC" w14:textId="167F0703" w:rsidR="00AB38F6" w:rsidRPr="008C4B2C" w:rsidRDefault="00B83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bookmarkStart w:id="0" w:name="_Hlk151703687"/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Malého rozsahu (1–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999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 zpráv)</w:t>
      </w:r>
    </w:p>
    <w:p w14:paraId="13A06402" w14:textId="20ACAE49" w:rsidR="00AB38F6" w:rsidRPr="008C4B2C" w:rsidRDefault="00B83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Středního rozsahu (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1000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–49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 zpráv)</w:t>
      </w:r>
    </w:p>
    <w:p w14:paraId="0B294A3E" w14:textId="773E1306" w:rsidR="00AB38F6" w:rsidRPr="008C4B2C" w:rsidRDefault="00B83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Velkého rozsahu (50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-9999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 zpráv)</w:t>
      </w:r>
    </w:p>
    <w:bookmarkEnd w:id="0"/>
    <w:p w14:paraId="4A11D1C3" w14:textId="77777777" w:rsidR="00AB38F6" w:rsidRPr="008C4B2C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sz w:val="22"/>
          <w:szCs w:val="22"/>
        </w:rPr>
        <w:t>- Analýza sociálních sítí – reakce na aktuální dění/ projekt**</w:t>
      </w:r>
    </w:p>
    <w:p w14:paraId="28A90A3F" w14:textId="494E6D2C" w:rsidR="00AB38F6" w:rsidRPr="008C4B2C" w:rsidRDefault="00B83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bookmarkStart w:id="1" w:name="_Hlk151703704"/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Malého rozsahu (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do 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1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00 zmínek)</w:t>
      </w:r>
    </w:p>
    <w:p w14:paraId="77FAD5A5" w14:textId="385D103B" w:rsidR="00AB38F6" w:rsidRPr="008C4B2C" w:rsidRDefault="00B83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Středního rozsahu (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do 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500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 zmínek)</w:t>
      </w:r>
    </w:p>
    <w:p w14:paraId="6CE31512" w14:textId="7E3F282D" w:rsidR="00AB38F6" w:rsidRPr="008C4B2C" w:rsidRDefault="00B83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Velkého rozsahu (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do 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1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000 zmínek)</w:t>
      </w:r>
    </w:p>
    <w:bookmarkEnd w:id="1"/>
    <w:p w14:paraId="14886C9A" w14:textId="77777777" w:rsidR="00AB38F6" w:rsidRPr="008C4B2C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sz w:val="22"/>
          <w:szCs w:val="22"/>
        </w:rPr>
        <w:t>- Benchmark analýza s vybranou institucí**</w:t>
      </w:r>
    </w:p>
    <w:p w14:paraId="50BAFE8D" w14:textId="06929950" w:rsidR="00AB38F6" w:rsidRPr="008C4B2C" w:rsidRDefault="00B83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bookmarkStart w:id="2" w:name="_Hlk151703715"/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Malého rozsahu (1–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999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 zpráv)</w:t>
      </w:r>
    </w:p>
    <w:p w14:paraId="30C44050" w14:textId="16CFD431" w:rsidR="00AB38F6" w:rsidRPr="008C4B2C" w:rsidRDefault="00B83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Středního rozsahu (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1000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–49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9 zpráv)</w:t>
      </w:r>
    </w:p>
    <w:p w14:paraId="73E415C6" w14:textId="325CB3B0" w:rsidR="00AB38F6" w:rsidRPr="008C4B2C" w:rsidRDefault="00B833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asciiTheme="minorHAnsi" w:eastAsia="Trebuchet MS" w:hAnsiTheme="minorHAnsi" w:cstheme="minorHAnsi"/>
          <w:color w:val="000000"/>
          <w:sz w:val="22"/>
          <w:szCs w:val="22"/>
        </w:rPr>
      </w:pP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Velkého rozsahu (50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0</w:t>
      </w:r>
      <w:r w:rsidR="008C4B2C"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 xml:space="preserve">-9999 </w:t>
      </w:r>
      <w:r w:rsidRPr="008C4B2C">
        <w:rPr>
          <w:rFonts w:asciiTheme="minorHAnsi" w:eastAsia="Trebuchet MS" w:hAnsiTheme="minorHAnsi" w:cstheme="minorHAnsi"/>
          <w:color w:val="000000"/>
          <w:sz w:val="22"/>
          <w:szCs w:val="22"/>
        </w:rPr>
        <w:t>zpráv)</w:t>
      </w:r>
    </w:p>
    <w:bookmarkEnd w:id="2"/>
    <w:p w14:paraId="10244F88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5C0BDEF5" w14:textId="693B7EDF" w:rsidR="00AB38F6" w:rsidRPr="00561CA4" w:rsidRDefault="00D150E6">
      <w:pPr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>e</w:t>
      </w:r>
      <w:r w:rsidR="00B833BA" w:rsidRPr="00561CA4">
        <w:rPr>
          <w:rFonts w:asciiTheme="minorHAnsi" w:eastAsia="Trebuchet MS" w:hAnsiTheme="minorHAnsi" w:cstheme="minorHAnsi"/>
          <w:sz w:val="22"/>
          <w:szCs w:val="22"/>
        </w:rPr>
        <w:t xml:space="preserve">) </w:t>
      </w:r>
      <w:r w:rsidR="00B833BA" w:rsidRPr="00561CA4">
        <w:rPr>
          <w:rFonts w:asciiTheme="minorHAnsi" w:eastAsia="Trebuchet MS" w:hAnsiTheme="minorHAnsi" w:cstheme="minorHAnsi"/>
          <w:sz w:val="22"/>
          <w:szCs w:val="22"/>
          <w:u w:val="single"/>
        </w:rPr>
        <w:t>Osobní konzultace</w:t>
      </w:r>
      <w:r w:rsidR="00B833BA" w:rsidRPr="00561CA4">
        <w:rPr>
          <w:rFonts w:asciiTheme="minorHAnsi" w:eastAsia="Trebuchet MS" w:hAnsiTheme="minorHAnsi" w:cstheme="minorHAnsi"/>
          <w:sz w:val="22"/>
          <w:szCs w:val="22"/>
        </w:rPr>
        <w:t xml:space="preserve"> analýz mediálního obrazu se zadavatelem v maximálním rozsahu do 20 hodin za 1 rok</w:t>
      </w:r>
    </w:p>
    <w:p w14:paraId="4E7552F1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05FBBDA6" w14:textId="77777777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lastRenderedPageBreak/>
        <w:t xml:space="preserve">* Požadujeme, aby kvartální analýza obsahovala detailní rozdělení sekce „Představitelé IPR,“ tzn. grafické rozlišení mezi těmi představiteli IPR Praha, kteří mají v médiích citaci a těmi, kteří jsou médii pouze zmiňováni (bez citace). Dále požadujeme, aby kvartální analýza obsahovala rozdělení sekce „Témata“ na témata IPR Praha a CAMP.  </w:t>
      </w:r>
    </w:p>
    <w:p w14:paraId="25A73178" w14:textId="77777777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hAnsiTheme="minorHAnsi" w:cstheme="minorHAnsi"/>
          <w:sz w:val="22"/>
          <w:szCs w:val="22"/>
        </w:rPr>
        <w:t xml:space="preserve">** 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>Vhledem k individuální povaze každé objednávky se cena analýzy může lišit</w:t>
      </w:r>
    </w:p>
    <w:p w14:paraId="7B725D42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6D70A349" w14:textId="77777777" w:rsidR="00AB38F6" w:rsidRPr="00561CA4" w:rsidRDefault="00B833BA">
      <w:pPr>
        <w:rPr>
          <w:rFonts w:asciiTheme="minorHAnsi" w:eastAsia="Trebuchet MS" w:hAnsiTheme="minorHAnsi" w:cstheme="minorHAnsi"/>
          <w:b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b/>
          <w:sz w:val="22"/>
          <w:szCs w:val="22"/>
        </w:rPr>
        <w:t>Dodací lhůty</w:t>
      </w:r>
    </w:p>
    <w:p w14:paraId="486F08DC" w14:textId="7D4327A8" w:rsidR="00E17AD2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>Ranní monitoring médií – nejpozději do 7:</w:t>
      </w:r>
      <w:r w:rsidR="005850B4">
        <w:rPr>
          <w:rFonts w:asciiTheme="minorHAnsi" w:eastAsia="Trebuchet MS" w:hAnsiTheme="minorHAnsi" w:cstheme="minorHAnsi"/>
          <w:sz w:val="22"/>
          <w:szCs w:val="22"/>
        </w:rPr>
        <w:t>00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 každý pracovní den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br/>
      </w:r>
      <w:r w:rsidR="00E17AD2">
        <w:rPr>
          <w:rFonts w:asciiTheme="minorHAnsi" w:eastAsia="Trebuchet MS" w:hAnsiTheme="minorHAnsi" w:cstheme="minorHAnsi"/>
          <w:sz w:val="22"/>
          <w:szCs w:val="22"/>
        </w:rPr>
        <w:t xml:space="preserve">Čtvrtletní </w:t>
      </w: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mediální analýzy – </w:t>
      </w:r>
      <w:r w:rsidR="00E17AD2" w:rsidRPr="00E17AD2">
        <w:rPr>
          <w:rFonts w:asciiTheme="minorHAnsi" w:eastAsia="Trebuchet MS" w:hAnsiTheme="minorHAnsi" w:cstheme="minorHAnsi"/>
          <w:sz w:val="22"/>
          <w:szCs w:val="22"/>
        </w:rPr>
        <w:t>nejpozději do 15. pracovního dne následujícího daného kvartálu (tj. nejpozději k 15.4., 15.7., 15.10. a 15.1.)</w:t>
      </w:r>
    </w:p>
    <w:p w14:paraId="322DC25F" w14:textId="17F2DF20" w:rsidR="00AB38F6" w:rsidRPr="00561CA4" w:rsidRDefault="00B833BA">
      <w:pPr>
        <w:rPr>
          <w:rFonts w:asciiTheme="minorHAnsi" w:eastAsia="Trebuchet MS" w:hAnsiTheme="minorHAnsi" w:cstheme="minorHAnsi"/>
          <w:sz w:val="22"/>
          <w:szCs w:val="22"/>
        </w:rPr>
      </w:pPr>
      <w:r w:rsidRPr="00561CA4">
        <w:rPr>
          <w:rFonts w:asciiTheme="minorHAnsi" w:eastAsia="Trebuchet MS" w:hAnsiTheme="minorHAnsi" w:cstheme="minorHAnsi"/>
          <w:sz w:val="22"/>
          <w:szCs w:val="22"/>
        </w:rPr>
        <w:t xml:space="preserve">Adhoc mediální analýzy a analýzy sociálních sítí – </w:t>
      </w:r>
      <w:r w:rsidR="00E17AD2">
        <w:rPr>
          <w:rFonts w:asciiTheme="minorHAnsi" w:eastAsia="Trebuchet MS" w:hAnsiTheme="minorHAnsi" w:cstheme="minorHAnsi"/>
          <w:sz w:val="22"/>
          <w:szCs w:val="22"/>
        </w:rPr>
        <w:t>dle dohody podle rozsahu poptávané analýzy</w:t>
      </w:r>
    </w:p>
    <w:p w14:paraId="20867C7F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6262E0A3" w14:textId="77777777" w:rsidR="00AB38F6" w:rsidRPr="00561CA4" w:rsidRDefault="00AB38F6">
      <w:pPr>
        <w:rPr>
          <w:rFonts w:asciiTheme="minorHAnsi" w:eastAsia="Trebuchet MS" w:hAnsiTheme="minorHAnsi" w:cstheme="minorHAnsi"/>
          <w:sz w:val="22"/>
          <w:szCs w:val="22"/>
        </w:rPr>
      </w:pPr>
    </w:p>
    <w:p w14:paraId="67344064" w14:textId="21AA5A3D" w:rsidR="00AB38F6" w:rsidRPr="004421B0" w:rsidRDefault="00AB38F6">
      <w:pPr>
        <w:rPr>
          <w:rFonts w:asciiTheme="minorHAnsi" w:eastAsia="Trebuchet MS" w:hAnsiTheme="minorHAnsi" w:cstheme="minorHAnsi"/>
          <w:b/>
          <w:sz w:val="22"/>
          <w:szCs w:val="22"/>
        </w:rPr>
      </w:pPr>
    </w:p>
    <w:sectPr w:rsidR="00AB38F6" w:rsidRPr="004421B0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438" w:right="1531" w:bottom="1758" w:left="1531" w:header="567" w:footer="153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7BC7" w14:textId="77777777" w:rsidR="001C564D" w:rsidRDefault="001C564D">
      <w:r>
        <w:separator/>
      </w:r>
    </w:p>
  </w:endnote>
  <w:endnote w:type="continuationSeparator" w:id="0">
    <w:p w14:paraId="51A12BA9" w14:textId="77777777" w:rsidR="001C564D" w:rsidRDefault="001C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UnitSlabPro-Light">
    <w:altName w:val="Calibri"/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altName w:val="Calibri"/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altName w:val="Calibri"/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altName w:val="Calibri"/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1CDA" w14:textId="77777777" w:rsidR="00AB38F6" w:rsidRDefault="00B83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nitSlabPro-Light" w:eastAsia="UnitSlabPro-Light" w:hAnsi="UnitSlabPro-Light" w:cs="UnitSlabPro-Light"/>
        <w:color w:val="000000"/>
        <w:sz w:val="19"/>
        <w:szCs w:val="19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3C90D15" wp14:editId="0307DE63">
          <wp:simplePos x="0" y="0"/>
          <wp:positionH relativeFrom="column">
            <wp:posOffset>-514984</wp:posOffset>
          </wp:positionH>
          <wp:positionV relativeFrom="paragraph">
            <wp:posOffset>146050</wp:posOffset>
          </wp:positionV>
          <wp:extent cx="6385680" cy="348120"/>
          <wp:effectExtent l="0" t="0" r="0" b="0"/>
          <wp:wrapSquare wrapText="bothSides" distT="0" distB="0" distL="114300" distR="114300"/>
          <wp:docPr id="2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FEB2F70" wp14:editId="5C87D3B9">
              <wp:simplePos x="0" y="0"/>
              <wp:positionH relativeFrom="column">
                <wp:posOffset>5994400</wp:posOffset>
              </wp:positionH>
              <wp:positionV relativeFrom="paragraph">
                <wp:posOffset>9786620</wp:posOffset>
              </wp:positionV>
              <wp:extent cx="533400" cy="457200"/>
              <wp:effectExtent l="0" t="0" r="0" b="0"/>
              <wp:wrapSquare wrapText="bothSides" distT="45720" distB="45720" distL="114300" distR="114300"/>
              <wp:docPr id="219" name="Obdélní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84063" y="3556163"/>
                        <a:ext cx="5238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661E8" w14:textId="77777777" w:rsidR="00AB38F6" w:rsidRDefault="00B833BA">
                          <w:pPr>
                            <w:spacing w:before="532" w:line="180" w:lineRule="auto"/>
                            <w:textDirection w:val="btLr"/>
                          </w:pPr>
                          <w:r>
                            <w:rPr>
                              <w:rFonts w:ascii="UnitPro-Light" w:eastAsia="UnitPro-Light" w:hAnsi="UnitPro-Light" w:cs="UnitPro-Light"/>
                              <w:color w:val="000000"/>
                              <w:sz w:val="15"/>
                            </w:rPr>
                            <w:t>PAGE  \* Arabic  \* MERGEFORMAT2 NUMPAGES  \* Arabic  \* MERGEFORMAT2</w:t>
                          </w:r>
                          <w:r>
                            <w:rPr>
                              <w:rFonts w:ascii="UnitPro-Light" w:eastAsia="UnitPro-Light" w:hAnsi="UnitPro-Light" w:cs="UnitPro-Light"/>
                              <w:color w:val="000000"/>
                              <w:sz w:val="15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B2F70" id="Obdélník 219" o:spid="_x0000_s1026" style="position:absolute;margin-left:472pt;margin-top:770.6pt;width:42pt;height:36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" filled="f" stroked="f">
              <v:textbox inset="0,0,0,0">
                <w:txbxContent>
                  <w:p w14:paraId="782661E8" w14:textId="77777777" w:rsidR="00AB38F6" w:rsidRDefault="00B833BA">
                    <w:pPr>
                      <w:spacing w:before="532" w:line="180" w:lineRule="auto"/>
                      <w:textDirection w:val="btLr"/>
                    </w:pPr>
                    <w:r>
                      <w:rPr>
                        <w:rFonts w:ascii="UnitPro-Light" w:eastAsia="UnitPro-Light" w:hAnsi="UnitPro-Light" w:cs="UnitPro-Light"/>
                        <w:color w:val="000000"/>
                        <w:sz w:val="15"/>
                      </w:rPr>
                      <w:t>PAGE  \* Arabic  \* MERGEFORMAT2 NUMPAGES  \* Arabic  \* MERGEFORMAT2</w:t>
                    </w:r>
                    <w:r>
                      <w:rPr>
                        <w:rFonts w:ascii="UnitPro-Light" w:eastAsia="UnitPro-Light" w:hAnsi="UnitPro-Light" w:cs="UnitPro-Light"/>
                        <w:color w:val="000000"/>
                        <w:sz w:val="15"/>
                      </w:rPr>
                      <w:tab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09D" w14:textId="77777777" w:rsidR="00AB38F6" w:rsidRDefault="00B83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nitSlabPro-Light" w:eastAsia="UnitSlabPro-Light" w:hAnsi="UnitSlabPro-Light" w:cs="UnitSlabPro-Light"/>
        <w:color w:val="000000"/>
        <w:sz w:val="19"/>
        <w:szCs w:val="19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C7D7D64" wp14:editId="45400ADE">
          <wp:simplePos x="0" y="0"/>
          <wp:positionH relativeFrom="column">
            <wp:posOffset>-514984</wp:posOffset>
          </wp:positionH>
          <wp:positionV relativeFrom="paragraph">
            <wp:posOffset>146050</wp:posOffset>
          </wp:positionV>
          <wp:extent cx="6385680" cy="348120"/>
          <wp:effectExtent l="0" t="0" r="0" b="0"/>
          <wp:wrapSquare wrapText="bothSides" distT="0" distB="0" distL="114300" distR="114300"/>
          <wp:docPr id="2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44EDC090" wp14:editId="70012CF3">
              <wp:simplePos x="0" y="0"/>
              <wp:positionH relativeFrom="column">
                <wp:posOffset>5994400</wp:posOffset>
              </wp:positionH>
              <wp:positionV relativeFrom="paragraph">
                <wp:posOffset>9786620</wp:posOffset>
              </wp:positionV>
              <wp:extent cx="537845" cy="457200"/>
              <wp:effectExtent l="0" t="0" r="0" b="0"/>
              <wp:wrapSquare wrapText="bothSides" distT="45720" distB="45720" distL="114300" distR="114300"/>
              <wp:docPr id="218" name="Obdélní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81840" y="3556163"/>
                        <a:ext cx="52832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756F0" w14:textId="77777777" w:rsidR="00AB38F6" w:rsidRDefault="00B833BA">
                          <w:pPr>
                            <w:spacing w:before="532" w:line="180" w:lineRule="auto"/>
                            <w:textDirection w:val="btLr"/>
                          </w:pPr>
                          <w:r>
                            <w:rPr>
                              <w:rFonts w:ascii="UnitPro-Light" w:eastAsia="UnitPro-Light" w:hAnsi="UnitPro-Light" w:cs="UnitPro-Light"/>
                              <w:color w:val="000000"/>
                              <w:sz w:val="15"/>
                            </w:rPr>
                            <w:t xml:space="preserve">PAGE  \* Arabic  \* MERGEFORMAT1 </w:t>
                          </w:r>
                          <w:r>
                            <w:rPr>
                              <w:rFonts w:ascii="UnitPro-Light" w:eastAsia="UnitPro-Light" w:hAnsi="UnitPro-Light" w:cs="UnitPro-Light"/>
                              <w:color w:val="000000"/>
                              <w:sz w:val="15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EDC090" id="Obdélník 218" o:spid="_x0000_s1027" style="position:absolute;margin-left:472pt;margin-top:770.6pt;width:42.35pt;height:36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" filled="f" stroked="f">
              <v:textbox inset="0,0,0,0">
                <w:txbxContent>
                  <w:p w14:paraId="1BA756F0" w14:textId="77777777" w:rsidR="00AB38F6" w:rsidRDefault="00B833BA">
                    <w:pPr>
                      <w:spacing w:before="532" w:line="180" w:lineRule="auto"/>
                      <w:textDirection w:val="btLr"/>
                    </w:pPr>
                    <w:r>
                      <w:rPr>
                        <w:rFonts w:ascii="UnitPro-Light" w:eastAsia="UnitPro-Light" w:hAnsi="UnitPro-Light" w:cs="UnitPro-Light"/>
                        <w:color w:val="000000"/>
                        <w:sz w:val="15"/>
                      </w:rPr>
                      <w:t xml:space="preserve">PAGE  \* Arabic  \* MERGEFORMAT1 </w:t>
                    </w:r>
                    <w:r>
                      <w:rPr>
                        <w:rFonts w:ascii="UnitPro-Light" w:eastAsia="UnitPro-Light" w:hAnsi="UnitPro-Light" w:cs="UnitPro-Light"/>
                        <w:color w:val="000000"/>
                        <w:sz w:val="15"/>
                      </w:rPr>
                      <w:tab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03D6" w14:textId="77777777" w:rsidR="001C564D" w:rsidRDefault="001C564D">
      <w:r>
        <w:separator/>
      </w:r>
    </w:p>
  </w:footnote>
  <w:footnote w:type="continuationSeparator" w:id="0">
    <w:p w14:paraId="1D836BA5" w14:textId="77777777" w:rsidR="001C564D" w:rsidRDefault="001C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18B" w14:textId="77777777" w:rsidR="00AB38F6" w:rsidRDefault="00B83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nitSlabPro-Light" w:eastAsia="UnitSlabPro-Light" w:hAnsi="UnitSlabPro-Light" w:cs="UnitSlabPro-Light"/>
        <w:color w:val="000000"/>
        <w:sz w:val="19"/>
        <w:szCs w:val="19"/>
      </w:rPr>
    </w:pPr>
    <w:r>
      <w:rPr>
        <w:rFonts w:ascii="UnitSlabPro-Light" w:eastAsia="UnitSlabPro-Light" w:hAnsi="UnitSlabPro-Light" w:cs="UnitSlabPro-Light"/>
        <w:noProof/>
        <w:color w:val="000000"/>
        <w:sz w:val="19"/>
        <w:szCs w:val="19"/>
      </w:rPr>
      <w:drawing>
        <wp:anchor distT="0" distB="0" distL="114300" distR="114300" simplePos="0" relativeHeight="251658240" behindDoc="0" locked="0" layoutInCell="1" hidden="0" allowOverlap="1" wp14:anchorId="402FB757" wp14:editId="01995E73">
          <wp:simplePos x="0" y="0"/>
          <wp:positionH relativeFrom="page">
            <wp:posOffset>461644</wp:posOffset>
          </wp:positionH>
          <wp:positionV relativeFrom="page">
            <wp:posOffset>461644</wp:posOffset>
          </wp:positionV>
          <wp:extent cx="6372225" cy="374015"/>
          <wp:effectExtent l="0" t="0" r="0" b="0"/>
          <wp:wrapSquare wrapText="bothSides" distT="0" distB="0" distL="114300" distR="114300"/>
          <wp:docPr id="2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481AD2" w14:textId="77777777" w:rsidR="00AB38F6" w:rsidRDefault="00AB3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3BC4" w14:textId="77777777" w:rsidR="00AB38F6" w:rsidRDefault="00B83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UnitSlabPro-Light" w:eastAsia="UnitSlabPro-Light" w:hAnsi="UnitSlabPro-Light" w:cs="UnitSlabPro-Light"/>
        <w:color w:val="000000"/>
        <w:sz w:val="19"/>
        <w:szCs w:val="19"/>
      </w:rPr>
    </w:pPr>
    <w:r>
      <w:rPr>
        <w:rFonts w:ascii="UnitSlabPro-Light" w:eastAsia="UnitSlabPro-Light" w:hAnsi="UnitSlabPro-Light" w:cs="UnitSlabPro-Light"/>
        <w:noProof/>
        <w:color w:val="000000"/>
        <w:sz w:val="19"/>
        <w:szCs w:val="19"/>
      </w:rPr>
      <w:drawing>
        <wp:anchor distT="0" distB="0" distL="114300" distR="114300" simplePos="0" relativeHeight="251659264" behindDoc="0" locked="0" layoutInCell="1" hidden="0" allowOverlap="1" wp14:anchorId="61D25099" wp14:editId="5C6AE91A">
          <wp:simplePos x="0" y="0"/>
          <wp:positionH relativeFrom="page">
            <wp:posOffset>461644</wp:posOffset>
          </wp:positionH>
          <wp:positionV relativeFrom="page">
            <wp:posOffset>461644</wp:posOffset>
          </wp:positionV>
          <wp:extent cx="6372225" cy="374015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3286"/>
    <w:multiLevelType w:val="hybridMultilevel"/>
    <w:tmpl w:val="84C29562"/>
    <w:lvl w:ilvl="0" w:tplc="8EC6E496">
      <w:start w:val="100"/>
      <w:numFmt w:val="bullet"/>
      <w:lvlText w:val="-"/>
      <w:lvlJc w:val="left"/>
      <w:pPr>
        <w:ind w:left="4471" w:hanging="360"/>
      </w:pPr>
      <w:rPr>
        <w:rFonts w:ascii="Calibri" w:eastAsia="Trebuchet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9300E66C">
      <w:start w:val="1"/>
      <w:numFmt w:val="bullet"/>
      <w:lvlText w:val="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24783E77"/>
    <w:multiLevelType w:val="hybridMultilevel"/>
    <w:tmpl w:val="B5AC2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A01D9"/>
    <w:multiLevelType w:val="multilevel"/>
    <w:tmpl w:val="FDF668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49145F"/>
    <w:multiLevelType w:val="hybridMultilevel"/>
    <w:tmpl w:val="D00A85D8"/>
    <w:lvl w:ilvl="0" w:tplc="8EC6E496">
      <w:start w:val="100"/>
      <w:numFmt w:val="bullet"/>
      <w:lvlText w:val="-"/>
      <w:lvlJc w:val="left"/>
      <w:pPr>
        <w:ind w:left="2203" w:hanging="360"/>
      </w:pPr>
      <w:rPr>
        <w:rFonts w:ascii="Calibri" w:eastAsia="Trebuchet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 w15:restartNumberingAfterBreak="0">
    <w:nsid w:val="46DC2F16"/>
    <w:multiLevelType w:val="hybridMultilevel"/>
    <w:tmpl w:val="544689F2"/>
    <w:lvl w:ilvl="0" w:tplc="9300E66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A9441FE"/>
    <w:multiLevelType w:val="multilevel"/>
    <w:tmpl w:val="C5B8DD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644E22"/>
    <w:multiLevelType w:val="multilevel"/>
    <w:tmpl w:val="5A304C9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F04A3B"/>
    <w:multiLevelType w:val="multilevel"/>
    <w:tmpl w:val="D84C6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7D315C"/>
    <w:multiLevelType w:val="hybridMultilevel"/>
    <w:tmpl w:val="93BE7532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53430"/>
    <w:multiLevelType w:val="multilevel"/>
    <w:tmpl w:val="838271AA"/>
    <w:lvl w:ilvl="0">
      <w:start w:val="1"/>
      <w:numFmt w:val="decimal"/>
      <w:pStyle w:val="V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4836152">
    <w:abstractNumId w:val="5"/>
  </w:num>
  <w:num w:numId="2" w16cid:durableId="1908177243">
    <w:abstractNumId w:val="6"/>
  </w:num>
  <w:num w:numId="3" w16cid:durableId="1486167530">
    <w:abstractNumId w:val="7"/>
  </w:num>
  <w:num w:numId="4" w16cid:durableId="544756880">
    <w:abstractNumId w:val="2"/>
  </w:num>
  <w:num w:numId="5" w16cid:durableId="478771866">
    <w:abstractNumId w:val="9"/>
  </w:num>
  <w:num w:numId="6" w16cid:durableId="16750358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75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4407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8657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787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314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34190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152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5922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509234">
    <w:abstractNumId w:val="1"/>
  </w:num>
  <w:num w:numId="16" w16cid:durableId="1847867061">
    <w:abstractNumId w:val="4"/>
  </w:num>
  <w:num w:numId="17" w16cid:durableId="1759323129">
    <w:abstractNumId w:val="3"/>
  </w:num>
  <w:num w:numId="18" w16cid:durableId="472455821">
    <w:abstractNumId w:val="0"/>
  </w:num>
  <w:num w:numId="19" w16cid:durableId="1911887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F6"/>
    <w:rsid w:val="00020643"/>
    <w:rsid w:val="00161FB1"/>
    <w:rsid w:val="00193FB6"/>
    <w:rsid w:val="001C564D"/>
    <w:rsid w:val="00351102"/>
    <w:rsid w:val="003F4889"/>
    <w:rsid w:val="004421B0"/>
    <w:rsid w:val="00453449"/>
    <w:rsid w:val="004732D0"/>
    <w:rsid w:val="004B08BF"/>
    <w:rsid w:val="00501499"/>
    <w:rsid w:val="00561CA4"/>
    <w:rsid w:val="005850B4"/>
    <w:rsid w:val="005B1F48"/>
    <w:rsid w:val="007A79F1"/>
    <w:rsid w:val="008C4B2C"/>
    <w:rsid w:val="008F2A3B"/>
    <w:rsid w:val="0094533C"/>
    <w:rsid w:val="00A02118"/>
    <w:rsid w:val="00AB38F6"/>
    <w:rsid w:val="00B06D42"/>
    <w:rsid w:val="00B833BA"/>
    <w:rsid w:val="00BA5650"/>
    <w:rsid w:val="00D150E6"/>
    <w:rsid w:val="00D341C8"/>
    <w:rsid w:val="00E17AD2"/>
    <w:rsid w:val="00F5221D"/>
    <w:rsid w:val="00FB089E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9DF7"/>
  <w15:docId w15:val="{F9BC0140-D81A-404E-AE89-15D81653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AC0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ascii="UnitSlabPro-Light" w:eastAsiaTheme="majorEastAsia" w:hAnsi="UnitSlabPro-Light" w:cstheme="majorBidi"/>
      <w:b/>
      <w:sz w:val="36"/>
      <w:szCs w:val="26"/>
      <w:lang w:val="en-US" w:eastAsia="en-US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</w:pPr>
    <w:rPr>
      <w:rFonts w:ascii="UnitSlabPro-Light" w:eastAsiaTheme="minorHAnsi" w:hAnsi="UnitSlabPro-Light" w:cstheme="minorBidi"/>
      <w:sz w:val="19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</w:pPr>
    <w:rPr>
      <w:rFonts w:ascii="UnitSlabPro-Light" w:eastAsiaTheme="minorHAnsi" w:hAnsi="UnitSlabPro-Light" w:cstheme="minorBidi"/>
      <w:sz w:val="19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eastAsiaTheme="minorHAnsi" w:hAnsi="UnitPro" w:cs="UnitPro"/>
      <w:sz w:val="36"/>
      <w:szCs w:val="22"/>
      <w:lang w:val="en-US" w:eastAsia="en-US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5"/>
      </w:numPr>
      <w:spacing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">
    <w:name w:val="Číslování I."/>
    <w:next w:val="Normln"/>
    <w:link w:val="slovnIChar"/>
    <w:qFormat/>
    <w:rsid w:val="00EF6388"/>
    <w:pPr>
      <w:tabs>
        <w:tab w:val="num" w:pos="720"/>
      </w:tabs>
      <w:spacing w:line="320" w:lineRule="exact"/>
      <w:ind w:left="255" w:hanging="255"/>
    </w:pPr>
    <w:rPr>
      <w:rFonts w:ascii="UnitPro-Medi" w:hAnsi="UnitPro-Medi"/>
      <w:smallCaps/>
      <w:spacing w:val="10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tabs>
        <w:tab w:val="num" w:pos="720"/>
        <w:tab w:val="right" w:leader="dot" w:pos="8845"/>
      </w:tabs>
      <w:spacing w:line="320" w:lineRule="exact"/>
      <w:ind w:left="255" w:hanging="255"/>
    </w:pPr>
  </w:style>
  <w:style w:type="character" w:customStyle="1" w:styleId="slovnIChar">
    <w:name w:val="Číslování I. Char"/>
    <w:basedOn w:val="Standardnpsmoodstavce"/>
    <w:link w:val="slovnI"/>
    <w:rsid w:val="00EF6388"/>
    <w:rPr>
      <w:rFonts w:ascii="UnitPro-Medi" w:hAnsi="UnitPro-Medi"/>
      <w:smallCaps/>
      <w:spacing w:val="10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</w:style>
  <w:style w:type="paragraph" w:customStyle="1" w:styleId="slovnakurzva">
    <w:name w:val="Číslování a) (kurzíva)"/>
    <w:next w:val="Normln"/>
    <w:link w:val="slovnakurzvaChar"/>
    <w:qFormat/>
    <w:rsid w:val="008706F6"/>
    <w:pPr>
      <w:tabs>
        <w:tab w:val="num" w:pos="720"/>
        <w:tab w:val="right" w:leader="dot" w:pos="8845"/>
      </w:tabs>
      <w:spacing w:line="320" w:lineRule="exact"/>
      <w:ind w:left="510" w:hanging="255"/>
    </w:pPr>
    <w:rPr>
      <w:rFonts w:ascii="UnitSlabPro-LightIta" w:hAnsi="UnitSlabPro-LightIta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eastAsiaTheme="minorHAnsi" w:hAnsi="UnitPro-Light" w:cstheme="minorBidi"/>
      <w:bCs/>
      <w:spacing w:val="10"/>
      <w:sz w:val="15"/>
      <w:szCs w:val="22"/>
      <w:lang w:val="en-US" w:eastAsia="en-US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eastAsiaTheme="minorHAnsi" w:hAnsi="UnitPro-Light" w:cstheme="minorBidi"/>
      <w:smallCaps/>
      <w:spacing w:val="10"/>
      <w:sz w:val="15"/>
      <w:szCs w:val="22"/>
      <w:lang w:val="en-US" w:eastAsia="en-US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  <w:rPr>
      <w:rFonts w:ascii="UnitSlabPro-Light" w:eastAsiaTheme="minorHAnsi" w:hAnsi="UnitSlabPro-Light" w:cstheme="minorBidi"/>
      <w:sz w:val="19"/>
      <w:szCs w:val="22"/>
      <w:lang w:val="en-US" w:eastAsia="en-US"/>
    </w:r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eastAsiaTheme="minorHAnsi" w:hAnsi="UnitPro-Medi" w:cs="UnitPro-Medi"/>
      <w:sz w:val="15"/>
      <w:szCs w:val="22"/>
      <w:lang w:val="en-US" w:eastAsia="en-US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tabs>
        <w:tab w:val="num" w:pos="720"/>
        <w:tab w:val="right" w:leader="dot" w:pos="8845"/>
      </w:tabs>
      <w:spacing w:line="320" w:lineRule="exact"/>
      <w:ind w:left="510" w:hanging="255"/>
    </w:pPr>
    <w:rPr>
      <w:rFonts w:ascii="UnitSlabPro-LightIta" w:hAnsi="UnitSlabPro-LightIta"/>
    </w:rPr>
  </w:style>
  <w:style w:type="paragraph" w:customStyle="1" w:styleId="Vet-kurzva">
    <w:name w:val="Výčet - (kurzíva)"/>
    <w:next w:val="Normln"/>
    <w:link w:val="Vet-kurzvaChar"/>
    <w:qFormat/>
    <w:rsid w:val="00332747"/>
    <w:pPr>
      <w:tabs>
        <w:tab w:val="num" w:pos="720"/>
      </w:tabs>
      <w:spacing w:line="320" w:lineRule="exact"/>
      <w:ind w:left="539" w:hanging="284"/>
    </w:pPr>
    <w:rPr>
      <w:rFonts w:ascii="UnitSlabPro-LightIta" w:hAnsi="UnitSlabPro-LightIta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"/>
    <w:rsid w:val="00332747"/>
    <w:rPr>
      <w:rFonts w:ascii="UnitSlabPro-LightIta" w:hAnsi="UnitSlabPro-LightIta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0">
    <w:name w:val="Výčet - (kurzíva"/>
    <w:aliases w:val="tučné)"/>
    <w:next w:val="Normln"/>
    <w:link w:val="Vet-kurzvaChar0"/>
    <w:qFormat/>
    <w:rsid w:val="00602F42"/>
    <w:pPr>
      <w:tabs>
        <w:tab w:val="num" w:pos="720"/>
      </w:tabs>
      <w:spacing w:line="320" w:lineRule="exact"/>
      <w:ind w:left="510" w:hanging="113"/>
    </w:pPr>
    <w:rPr>
      <w:rFonts w:ascii="UnitSlabPro-MediIta" w:hAnsi="UnitSlabPro-MediIta"/>
    </w:rPr>
  </w:style>
  <w:style w:type="paragraph" w:customStyle="1" w:styleId="slovna">
    <w:name w:val="Číslování a)"/>
    <w:next w:val="Normln"/>
    <w:link w:val="slovnaChar"/>
    <w:qFormat/>
    <w:rsid w:val="00465E84"/>
    <w:pPr>
      <w:tabs>
        <w:tab w:val="num" w:pos="720"/>
      </w:tabs>
      <w:spacing w:line="320" w:lineRule="exact"/>
      <w:ind w:left="510" w:hanging="255"/>
    </w:pPr>
  </w:style>
  <w:style w:type="character" w:customStyle="1" w:styleId="Vet-kurzvaChar0">
    <w:name w:val="Výčet - (kurzíva Char"/>
    <w:aliases w:val="tučné) Char"/>
    <w:basedOn w:val="Standardnpsmoodstavce"/>
    <w:link w:val="Vet-kurzva0"/>
    <w:rsid w:val="00602F42"/>
    <w:rPr>
      <w:rFonts w:ascii="UnitSlabPro-MediIta" w:hAnsi="UnitSlabPro-MediIta"/>
    </w:rPr>
  </w:style>
  <w:style w:type="paragraph" w:customStyle="1" w:styleId="slovni0">
    <w:name w:val="Číslování i)"/>
    <w:next w:val="Normln"/>
    <w:link w:val="slovniChar0"/>
    <w:qFormat/>
    <w:rsid w:val="00602F42"/>
    <w:pPr>
      <w:tabs>
        <w:tab w:val="num" w:pos="720"/>
      </w:tabs>
      <w:spacing w:line="320" w:lineRule="exact"/>
      <w:ind w:left="510" w:hanging="255"/>
    </w:pPr>
  </w:style>
  <w:style w:type="character" w:customStyle="1" w:styleId="slovnaChar">
    <w:name w:val="Číslování a) Char"/>
    <w:basedOn w:val="Standardnpsmoodstavce"/>
    <w:link w:val="slovna"/>
    <w:rsid w:val="00465E84"/>
  </w:style>
  <w:style w:type="paragraph" w:customStyle="1" w:styleId="Seznamploh">
    <w:name w:val="Seznam příloh"/>
    <w:next w:val="Normln"/>
    <w:link w:val="SeznamplohChar"/>
    <w:qFormat/>
    <w:rsid w:val="00C72405"/>
    <w:pPr>
      <w:tabs>
        <w:tab w:val="num" w:pos="720"/>
      </w:tabs>
      <w:spacing w:before="120" w:line="200" w:lineRule="exact"/>
      <w:ind w:left="425" w:hanging="425"/>
    </w:pPr>
    <w:rPr>
      <w:rFonts w:ascii="UnitPro-Light" w:hAnsi="UnitPro-Light"/>
      <w:smallCaps/>
      <w:spacing w:val="10"/>
      <w:sz w:val="15"/>
    </w:rPr>
  </w:style>
  <w:style w:type="character" w:customStyle="1" w:styleId="slovniChar0">
    <w:name w:val="Číslování i) Char"/>
    <w:basedOn w:val="Standardnpsmoodstavce"/>
    <w:link w:val="slovni0"/>
    <w:rsid w:val="00602F42"/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</w:rPr>
  </w:style>
  <w:style w:type="table" w:styleId="Mkatabulky">
    <w:name w:val="Table Grid"/>
    <w:basedOn w:val="Normlntabulka"/>
    <w:uiPriority w:val="39"/>
    <w:locked/>
    <w:rsid w:val="009A0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PR">
    <w:name w:val="IPR"/>
    <w:basedOn w:val="Normlntabulka"/>
    <w:uiPriority w:val="99"/>
    <w:rsid w:val="009A0F83"/>
    <w:pPr>
      <w:spacing w:line="320" w:lineRule="exact"/>
      <w:jc w:val="right"/>
    </w:pPr>
    <w:rPr>
      <w:rFonts w:ascii="UnitPro-Light" w:hAnsi="UnitPro-Light"/>
      <w:szCs w:val="20"/>
    </w:rPr>
    <w:tblPr>
      <w:tblBorders>
        <w:insideH w:val="dotted" w:sz="8" w:space="0" w:color="auto"/>
      </w:tblBorders>
    </w:tblPr>
    <w:tcPr>
      <w:tcMar>
        <w:left w:w="57" w:type="dxa"/>
        <w:bottom w:w="57" w:type="dxa"/>
        <w:right w:w="57" w:type="dxa"/>
      </w:tcMar>
    </w:tcPr>
    <w:tblStylePr w:type="firstRow">
      <w:rPr>
        <w:rFonts w:ascii="UnitPro-Medi" w:hAnsi="UnitPro-Medi"/>
        <w:caps w:val="0"/>
        <w:smallCaps/>
      </w:rPr>
    </w:tblStylePr>
    <w:tblStylePr w:type="lastRow">
      <w:rPr>
        <w:rFonts w:ascii="UnitPro-Medi" w:hAnsi="UnitPro-Medi"/>
      </w:rPr>
    </w:tblStylePr>
    <w:tblStylePr w:type="firstCol">
      <w:pPr>
        <w:jc w:val="left"/>
      </w:pPr>
    </w:tblStylePr>
    <w:tblStylePr w:type="lastCol">
      <w:pPr>
        <w:jc w:val="left"/>
      </w:pPr>
      <w:rPr>
        <w:rFonts w:ascii="UnitPro-Medi" w:hAnsi="UnitPro-Medi"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9418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8E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rsid w:val="00F97192"/>
    <w:pPr>
      <w:spacing w:line="320" w:lineRule="exact"/>
      <w:ind w:left="720"/>
      <w:contextualSpacing/>
    </w:pPr>
    <w:rPr>
      <w:rFonts w:ascii="UnitSlabPro-Light" w:eastAsiaTheme="minorHAnsi" w:hAnsi="UnitSlabPro-Light" w:cstheme="minorBidi"/>
      <w:sz w:val="19"/>
      <w:szCs w:val="22"/>
      <w:lang w:val="en-US"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83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3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010861962B488CDE257AA33AB453" ma:contentTypeVersion="15" ma:contentTypeDescription="Vytvoří nový dokument" ma:contentTypeScope="" ma:versionID="a9f3a1e24703b7e510b3aa2f5a3fc5fc">
  <xsd:schema xmlns:xsd="http://www.w3.org/2001/XMLSchema" xmlns:xs="http://www.w3.org/2001/XMLSchema" xmlns:p="http://schemas.microsoft.com/office/2006/metadata/properties" xmlns:ns2="43403680-44fb-4037-8b25-309e516f4b6a" xmlns:ns3="368697d5-17fa-42d2-bb69-4a5de089ce81" targetNamespace="http://schemas.microsoft.com/office/2006/metadata/properties" ma:root="true" ma:fieldsID="6067d034c5af484cc3a85a30fd8e9326" ns2:_="" ns3:_="">
    <xsd:import namespace="43403680-44fb-4037-8b25-309e516f4b6a"/>
    <xsd:import namespace="368697d5-17fa-42d2-bb69-4a5de089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03680-44fb-4037-8b25-309e516f4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03d8fcc6-efc2-46df-9459-cba764215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97d5-17fa-42d2-bb69-4a5de089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e0787fa-538a-4603-b3f7-24439351c31f}" ma:internalName="TaxCatchAll" ma:showField="CatchAllData" ma:web="368697d5-17fa-42d2-bb69-4a5de089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Yle1loinxQGamhlox3HhJQU5g==">AMUW2mX+Bg8ZQAq1t27Yx9YyRjNlIhrCzgm9pA4Xez7Cd7qaglXH1ZfzRToDWRoFz9St//JKXjCxlaay02n8sNdOU0m4GB4PgtshEczBmWjv2kvs0X91Z8g=</go:docsCustomData>
</go:gDocsCustomXmlDataStorage>
</file>

<file path=customXml/itemProps1.xml><?xml version="1.0" encoding="utf-8"?>
<ds:datastoreItem xmlns:ds="http://schemas.openxmlformats.org/officeDocument/2006/customXml" ds:itemID="{05691EA0-7493-4A9A-9AC9-57DBF06F9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03680-44fb-4037-8b25-309e516f4b6a"/>
    <ds:schemaRef ds:uri="368697d5-17fa-42d2-bb69-4a5de089c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93726-0275-4F9B-ABF6-A0C0B07D7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2100</Characters>
  <Application>Microsoft Office Word</Application>
  <DocSecurity>0</DocSecurity>
  <Lines>53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Glacnerová Kateřina</dc:creator>
  <cp:lastModifiedBy>Raffayová Markéta (SPR/VEZ)</cp:lastModifiedBy>
  <cp:revision>3</cp:revision>
  <dcterms:created xsi:type="dcterms:W3CDTF">2026-01-27T13:55:00Z</dcterms:created>
  <dcterms:modified xsi:type="dcterms:W3CDTF">2026-01-27T13:55:00Z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43b03748-21e5-4509-89a1-2dd4036aee8f</vt:lpwstr>
  </property>
</Properties>
</file>