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6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</w:p>
    <w:p>
      <w:pPr>
        <w:pStyle w:val="Style4"/>
        <w:keepNext w:val="0"/>
        <w:keepLines w:val="0"/>
        <w:framePr w:w="1378" w:h="1118" w:wrap="none" w:hAnchor="page" w:x="6339" w:y="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</w:t>
      </w:r>
    </w:p>
    <w:p>
      <w:pPr>
        <w:pStyle w:val="Style4"/>
        <w:keepNext w:val="0"/>
        <w:keepLines w:val="0"/>
        <w:framePr w:w="1378" w:h="111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</w:t>
      </w:r>
    </w:p>
    <w:p>
      <w:pPr>
        <w:pStyle w:val="Style4"/>
        <w:keepNext w:val="0"/>
        <w:keepLines w:val="0"/>
        <w:framePr w:w="1378" w:h="1118" w:wrap="none" w:hAnchor="page" w:x="6339" w:y="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</w:t>
      </w:r>
    </w:p>
    <w:tbl>
      <w:tblPr>
        <w:tblOverlap w:val="never"/>
        <w:jc w:val="left"/>
        <w:tblLayout w:type="fixed"/>
      </w:tblPr>
      <w:tblGrid>
        <w:gridCol w:w="998"/>
        <w:gridCol w:w="1685"/>
      </w:tblGrid>
      <w:tr>
        <w:trPr>
          <w:trHeight w:val="9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683" w:h="1339" w:hSpace="38" w:vSpace="413" w:wrap="none" w:hAnchor="page" w:x="1112" w:y="26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6"/>
              <w:keepNext w:val="0"/>
              <w:keepLines w:val="0"/>
              <w:framePr w:w="2683" w:h="1339" w:hSpace="38" w:vSpace="413" w:wrap="none" w:hAnchor="page" w:x="1112" w:y="26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6"/>
              <w:keepNext w:val="0"/>
              <w:keepLines w:val="0"/>
              <w:framePr w:w="2683" w:h="1339" w:hSpace="38" w:vSpace="413" w:wrap="none" w:hAnchor="page" w:x="1112" w:y="26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683" w:h="1339" w:hSpace="38" w:vSpace="413" w:wrap="none" w:hAnchor="page" w:x="1112" w:y="263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xxxxxxxxxxx xxxxxxxxxxxxxxx xxxxxxxxxxxxxxx </w:t>
            </w:r>
            <w:r>
              <w:fldChar w:fldCharType="begin"/>
            </w:r>
            <w:r>
              <w:rPr/>
              <w:instrText> HYPERLINK "mailto:xxxxxxx@poh.cz" </w:instrText>
            </w:r>
            <w:r>
              <w:fldChar w:fldCharType="separate"/>
            </w: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xxxxxxx@poh.cz</w:t>
            </w:r>
            <w:r>
              <w:fldChar w:fldCharType="end"/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683" w:h="1339" w:hSpace="38" w:vSpace="413" w:wrap="none" w:hAnchor="page" w:x="1112" w:y="26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683" w:h="1339" w:hSpace="38" w:vSpace="413" w:wrap="none" w:hAnchor="page" w:x="1112" w:y="26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19.01.2026</w:t>
            </w:r>
          </w:p>
        </w:tc>
      </w:tr>
    </w:tbl>
    <w:p>
      <w:pPr>
        <w:framePr w:w="2683" w:h="1339" w:hSpace="38" w:vSpace="413" w:wrap="none" w:hAnchor="page" w:x="1112" w:y="2632"/>
        <w:widowControl w:val="0"/>
        <w:spacing w:line="1" w:lineRule="exact"/>
      </w:pPr>
    </w:p>
    <w:p>
      <w:pPr>
        <w:pStyle w:val="Style9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9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9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9"/>
        <w:keepNext w:val="0"/>
        <w:keepLines w:val="0"/>
        <w:framePr w:w="1445" w:h="302" w:wrap="none" w:hAnchor="page" w:x="2389" w:y="2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POH/03185/2026</w:t>
      </w:r>
    </w:p>
    <w:p>
      <w:pPr>
        <w:pStyle w:val="Style9"/>
        <w:keepNext w:val="0"/>
        <w:keepLines w:val="0"/>
        <w:framePr w:w="1464" w:h="302" w:wrap="none" w:hAnchor="page" w:x="1112" w:y="40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widowControl w:val="0"/>
        <w:spacing w:line="360" w:lineRule="exact"/>
      </w:pPr>
      <w:r>
        <w:drawing>
          <wp:anchor distT="0" distB="0" distL="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1044" w:bottom="4010" w:header="249" w:footer="358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77" w:left="0" w:right="0" w:bottom="6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1024255" cy="6489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102106/438/2026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20.03.2026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63 400,00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600018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80.650000000000006pt;height:5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102106/438/2026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20.03.2026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63 400,00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600018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kácení 24 ks stromů na vodním toku Plavenský potok (Damice) ř. km 1,435</w:t>
        <w:softHyphen/>
        <w:t>1,615.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Využitelnou dřevní hmotu odkoupí zhotovitel za 5 400 Kč bez DPH. Bude provedený vzájemný zápočet faktur.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Nevyužitelná dřevní hmota bude likvidována štěpkováním a odvozem z místa kácení.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xxxxxxxxxxxxxxx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Karlovy Vary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1044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