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1FB" w:rsidRDefault="00FF79C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Příloha č. 3 ke smlouvě č. PL2025167</w:t>
      </w:r>
    </w:p>
    <w:p w:rsidR="008641FB" w:rsidRDefault="008641FB">
      <w:pPr>
        <w:rPr>
          <w:sz w:val="24"/>
          <w:szCs w:val="24"/>
        </w:rPr>
      </w:pPr>
    </w:p>
    <w:p w:rsidR="008641FB" w:rsidRDefault="00FF79CC">
      <w:pPr>
        <w:rPr>
          <w:sz w:val="24"/>
          <w:szCs w:val="24"/>
        </w:rPr>
      </w:pPr>
      <w:r>
        <w:rPr>
          <w:sz w:val="24"/>
          <w:szCs w:val="24"/>
        </w:rPr>
        <w:t>Jméno a příjmení: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Sofia </w:t>
      </w:r>
      <w:proofErr w:type="spellStart"/>
      <w:r>
        <w:rPr>
          <w:b/>
          <w:bCs/>
          <w:sz w:val="24"/>
          <w:szCs w:val="24"/>
        </w:rPr>
        <w:t>Noelia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Alvarez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Salas</w:t>
      </w:r>
      <w:proofErr w:type="spellEnd"/>
    </w:p>
    <w:p w:rsidR="008641FB" w:rsidRDefault="00FF79CC">
      <w:pPr>
        <w:rPr>
          <w:sz w:val="24"/>
          <w:szCs w:val="24"/>
        </w:rPr>
      </w:pPr>
      <w:r>
        <w:rPr>
          <w:sz w:val="24"/>
          <w:szCs w:val="24"/>
        </w:rPr>
        <w:t xml:space="preserve">bydliště: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641FB" w:rsidRDefault="00FF79CC">
      <w:pPr>
        <w:rPr>
          <w:sz w:val="24"/>
          <w:szCs w:val="24"/>
        </w:rPr>
      </w:pPr>
      <w:r>
        <w:rPr>
          <w:sz w:val="24"/>
          <w:szCs w:val="24"/>
        </w:rPr>
        <w:t xml:space="preserve">č. CP: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8641FB" w:rsidRDefault="008641FB"/>
    <w:p w:rsidR="008641FB" w:rsidRDefault="00FF79CC">
      <w:pPr>
        <w:ind w:left="2880" w:hanging="2880"/>
        <w:rPr>
          <w:sz w:val="24"/>
          <w:szCs w:val="24"/>
        </w:rPr>
      </w:pPr>
      <w:r>
        <w:rPr>
          <w:sz w:val="24"/>
          <w:szCs w:val="24"/>
        </w:rPr>
        <w:t>Místo konání akce:</w:t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Památník Lidice</w:t>
      </w:r>
      <w:r>
        <w:rPr>
          <w:sz w:val="24"/>
          <w:szCs w:val="24"/>
        </w:rPr>
        <w:t xml:space="preserve">, příspěvková organizace Ministerstva kultury České republiky, </w:t>
      </w:r>
      <w:proofErr w:type="spellStart"/>
      <w:r>
        <w:rPr>
          <w:sz w:val="24"/>
          <w:szCs w:val="24"/>
        </w:rPr>
        <w:t>Tokajická</w:t>
      </w:r>
      <w:proofErr w:type="spellEnd"/>
      <w:r>
        <w:rPr>
          <w:sz w:val="24"/>
          <w:szCs w:val="24"/>
        </w:rPr>
        <w:t xml:space="preserve"> 152, 273 54 Lidice</w:t>
      </w:r>
    </w:p>
    <w:p w:rsidR="008641FB" w:rsidRDefault="00FF79CC">
      <w:pPr>
        <w:rPr>
          <w:sz w:val="24"/>
          <w:szCs w:val="24"/>
        </w:rPr>
      </w:pPr>
      <w:r>
        <w:rPr>
          <w:sz w:val="24"/>
          <w:szCs w:val="24"/>
        </w:rPr>
        <w:t>Termín konání akce: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17.11.–16.12</w:t>
      </w:r>
      <w:proofErr w:type="gramEnd"/>
      <w:r>
        <w:rPr>
          <w:sz w:val="24"/>
          <w:szCs w:val="24"/>
        </w:rPr>
        <w:t>. 2025</w:t>
      </w:r>
    </w:p>
    <w:p w:rsidR="008641FB" w:rsidRDefault="008641FB">
      <w:pPr>
        <w:rPr>
          <w:sz w:val="24"/>
          <w:szCs w:val="24"/>
        </w:rPr>
      </w:pPr>
    </w:p>
    <w:p w:rsidR="008641FB" w:rsidRDefault="00FF79C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Předmět dodatku</w:t>
      </w:r>
    </w:p>
    <w:p w:rsidR="008641FB" w:rsidRDefault="00FF79CC">
      <w:pPr>
        <w:rPr>
          <w:sz w:val="24"/>
          <w:szCs w:val="24"/>
        </w:rPr>
      </w:pPr>
      <w:r>
        <w:rPr>
          <w:sz w:val="24"/>
          <w:szCs w:val="24"/>
        </w:rPr>
        <w:t>Tato příloha upravuje a doplňuje finanční vypořádání mezi Hostitelem a Rezidentem definované v Příloze č. 1 původní smlouvy. Důvodem je administrativní chyba při výplat</w:t>
      </w:r>
      <w:r>
        <w:rPr>
          <w:sz w:val="24"/>
          <w:szCs w:val="24"/>
        </w:rPr>
        <w:t>ě splátek v termínech 3. 12. 2025 a 16. 12. 2025 a finální vyčíslení nepřímých nákladů na cestovné</w:t>
      </w:r>
    </w:p>
    <w:p w:rsidR="008641FB" w:rsidRDefault="008641FB">
      <w:pPr>
        <w:rPr>
          <w:sz w:val="24"/>
          <w:szCs w:val="24"/>
        </w:rPr>
      </w:pPr>
    </w:p>
    <w:p w:rsidR="008641FB" w:rsidRDefault="00FF79C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Korekce přímého finančního plnění (Doplatek)</w:t>
      </w:r>
    </w:p>
    <w:p w:rsidR="008641FB" w:rsidRDefault="00FF79CC">
      <w:pPr>
        <w:rPr>
          <w:sz w:val="24"/>
          <w:szCs w:val="24"/>
        </w:rPr>
      </w:pPr>
      <w:r>
        <w:rPr>
          <w:sz w:val="24"/>
          <w:szCs w:val="24"/>
        </w:rPr>
        <w:t>Z důvodu administrativního pochybení byla Rezidentovi v termínech 3. 12. 2025 a 15. 12. 2025 vyplacena nižší</w:t>
      </w:r>
      <w:r>
        <w:rPr>
          <w:sz w:val="24"/>
          <w:szCs w:val="24"/>
        </w:rPr>
        <w:t xml:space="preserve"> částka, než bylo sjednáno v harmonogramu. K této částce bude dále připočteno dodatečných € 70 jako příspěvek na zajištění vlastní zpáteční cesty. Hostitel se tímto zavazuje uhradit vzniklý rozdíl bezhotovostním převodem.</w:t>
      </w:r>
    </w:p>
    <w:p w:rsidR="008641FB" w:rsidRDefault="008641FB">
      <w:pPr>
        <w:rPr>
          <w:sz w:val="24"/>
          <w:szCs w:val="24"/>
        </w:rPr>
      </w:pPr>
    </w:p>
    <w:p w:rsidR="008641FB" w:rsidRDefault="00FF79C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2.1 Přehled nedoplatku</w:t>
      </w:r>
    </w:p>
    <w:tbl>
      <w:tblPr>
        <w:tblW w:w="9748" w:type="dxa"/>
        <w:tblLayout w:type="fixed"/>
        <w:tblLook w:val="0400" w:firstRow="0" w:lastRow="0" w:firstColumn="0" w:lastColumn="0" w:noHBand="0" w:noVBand="1"/>
      </w:tblPr>
      <w:tblGrid>
        <w:gridCol w:w="2436"/>
        <w:gridCol w:w="2437"/>
        <w:gridCol w:w="2437"/>
        <w:gridCol w:w="2438"/>
      </w:tblGrid>
      <w:tr w:rsidR="008641FB">
        <w:trPr>
          <w:trHeight w:val="723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Původní te</w:t>
            </w:r>
            <w:r>
              <w:rPr>
                <w:b/>
                <w:bCs/>
                <w:sz w:val="24"/>
                <w:szCs w:val="24"/>
              </w:rPr>
              <w:t>rmín plnění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Sjednaná částka (dle Přílohy 1)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Skutečně vyplacená částka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Rozdíl k doplacení</w:t>
            </w:r>
          </w:p>
        </w:tc>
      </w:tr>
      <w:tr w:rsidR="008641FB">
        <w:trPr>
          <w:trHeight w:val="407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3. 12. 2025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€ 450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€ 300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€ 150</w:t>
            </w:r>
          </w:p>
        </w:tc>
      </w:tr>
      <w:tr w:rsidR="008641FB">
        <w:trPr>
          <w:trHeight w:val="407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12. 12. 2025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€70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€70</w:t>
            </w:r>
          </w:p>
        </w:tc>
      </w:tr>
      <w:tr w:rsidR="008641FB">
        <w:trPr>
          <w:trHeight w:val="413"/>
        </w:trPr>
        <w:tc>
          <w:tcPr>
            <w:tcW w:w="2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16. 12. 2025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€ 450</w:t>
            </w:r>
          </w:p>
        </w:tc>
        <w:tc>
          <w:tcPr>
            <w:tcW w:w="2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€ 300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€ 150</w:t>
            </w:r>
          </w:p>
        </w:tc>
      </w:tr>
      <w:tr w:rsidR="008641FB">
        <w:trPr>
          <w:trHeight w:val="418"/>
        </w:trPr>
        <w:tc>
          <w:tcPr>
            <w:tcW w:w="73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CELKEM K ÚHRADĚ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41FB" w:rsidRDefault="00FF79CC">
            <w:pPr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€ 370</w:t>
            </w:r>
          </w:p>
        </w:tc>
      </w:tr>
    </w:tbl>
    <w:p w:rsidR="008641FB" w:rsidRDefault="008641FB">
      <w:pPr>
        <w:rPr>
          <w:sz w:val="24"/>
          <w:szCs w:val="24"/>
        </w:rPr>
      </w:pPr>
    </w:p>
    <w:p w:rsidR="008641FB" w:rsidRDefault="00FF79C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2.2 Platební podmínky doplatku</w:t>
      </w:r>
    </w:p>
    <w:p w:rsidR="008641FB" w:rsidRDefault="00FF79CC">
      <w:pPr>
        <w:rPr>
          <w:sz w:val="24"/>
          <w:szCs w:val="24"/>
        </w:rPr>
      </w:pPr>
      <w:r>
        <w:rPr>
          <w:sz w:val="24"/>
          <w:szCs w:val="24"/>
        </w:rPr>
        <w:t xml:space="preserve">Částka € 370 bude Hostitelem poukázána na bankovní účet Rezidenta nejpozději do 14 dnů od podpisu této přílohy. </w:t>
      </w:r>
    </w:p>
    <w:p w:rsidR="008641FB" w:rsidRDefault="008641FB">
      <w:pPr>
        <w:rPr>
          <w:sz w:val="24"/>
          <w:szCs w:val="24"/>
        </w:rPr>
      </w:pPr>
    </w:p>
    <w:p w:rsidR="008641FB" w:rsidRDefault="00FF79CC">
      <w:pPr>
        <w:rPr>
          <w:sz w:val="24"/>
          <w:szCs w:val="24"/>
        </w:rPr>
      </w:pPr>
      <w:r>
        <w:rPr>
          <w:sz w:val="24"/>
          <w:szCs w:val="24"/>
        </w:rPr>
        <w:t xml:space="preserve">Číslo účtu (IBAN): </w:t>
      </w:r>
    </w:p>
    <w:p w:rsidR="00FF79CC" w:rsidRDefault="00FF79CC">
      <w:pPr>
        <w:rPr>
          <w:color w:val="222222"/>
          <w:sz w:val="24"/>
          <w:szCs w:val="24"/>
        </w:rPr>
      </w:pPr>
      <w:r>
        <w:rPr>
          <w:sz w:val="24"/>
          <w:szCs w:val="24"/>
        </w:rPr>
        <w:t xml:space="preserve">BIC/SWIFT: </w:t>
      </w:r>
    </w:p>
    <w:p w:rsidR="008641FB" w:rsidRDefault="00FF79CC">
      <w:pPr>
        <w:rPr>
          <w:sz w:val="24"/>
          <w:szCs w:val="24"/>
          <w:highlight w:val="yellow"/>
        </w:rPr>
      </w:pPr>
      <w:r>
        <w:rPr>
          <w:sz w:val="24"/>
          <w:szCs w:val="24"/>
        </w:rPr>
        <w:t xml:space="preserve">Banka: </w:t>
      </w:r>
    </w:p>
    <w:p w:rsidR="008641FB" w:rsidRDefault="008641FB">
      <w:pPr>
        <w:rPr>
          <w:sz w:val="24"/>
          <w:szCs w:val="24"/>
        </w:rPr>
      </w:pPr>
    </w:p>
    <w:p w:rsidR="008641FB" w:rsidRDefault="00FF79CC">
      <w:pPr>
        <w:rPr>
          <w:sz w:val="24"/>
          <w:szCs w:val="24"/>
        </w:rPr>
      </w:pPr>
      <w:r>
        <w:rPr>
          <w:b/>
          <w:bCs/>
          <w:sz w:val="24"/>
          <w:szCs w:val="24"/>
        </w:rPr>
        <w:t>3. Specifikace nepřímého finančního plnění (Cestovné)</w:t>
      </w:r>
    </w:p>
    <w:p w:rsidR="008641FB" w:rsidRDefault="00FF79CC">
      <w:pPr>
        <w:rPr>
          <w:sz w:val="24"/>
          <w:szCs w:val="24"/>
        </w:rPr>
      </w:pPr>
      <w:r>
        <w:rPr>
          <w:sz w:val="24"/>
          <w:szCs w:val="24"/>
        </w:rPr>
        <w:t xml:space="preserve">Ze zdravotních důvodů rezidentka odjela z místa rezidence předčasně již v pátek </w:t>
      </w:r>
      <w:proofErr w:type="gramStart"/>
      <w:r>
        <w:rPr>
          <w:sz w:val="24"/>
          <w:szCs w:val="24"/>
        </w:rPr>
        <w:t>12.12.2025</w:t>
      </w:r>
      <w:proofErr w:type="gramEnd"/>
      <w:r>
        <w:rPr>
          <w:sz w:val="24"/>
          <w:szCs w:val="24"/>
        </w:rPr>
        <w:t xml:space="preserve">. Stanovená podmínka 85% účasti však tímto odjezdem nebyla narušena. </w:t>
      </w:r>
    </w:p>
    <w:p w:rsidR="008641FB" w:rsidRDefault="008641FB">
      <w:pPr>
        <w:rPr>
          <w:sz w:val="24"/>
          <w:szCs w:val="24"/>
        </w:rPr>
      </w:pPr>
    </w:p>
    <w:p w:rsidR="008641FB" w:rsidRDefault="00FF79CC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4. Závěrečná ustanovení</w:t>
      </w:r>
    </w:p>
    <w:p w:rsidR="008641FB" w:rsidRDefault="00FF79CC">
      <w:pPr>
        <w:rPr>
          <w:sz w:val="24"/>
          <w:szCs w:val="24"/>
        </w:rPr>
      </w:pPr>
      <w:r>
        <w:rPr>
          <w:sz w:val="24"/>
          <w:szCs w:val="24"/>
        </w:rPr>
        <w:t xml:space="preserve">Ostatní ustanovení původní smlouvy zůstávají v platnosti. Stejně jako </w:t>
      </w:r>
      <w:r>
        <w:rPr>
          <w:sz w:val="24"/>
          <w:szCs w:val="24"/>
        </w:rPr>
        <w:t>dohoda, je tato příloha vyhotovena ve dvou originálech, z nichž jeden obdrží Hostitel a druhý Rezident. Tato příloha je vyhotovena v českém a anglickém jazyce, přičemž anglický překlad tvoří přílohu č. 4 dohody, a závazným zněním dokumentu je přednostně ve</w:t>
      </w:r>
      <w:r>
        <w:rPr>
          <w:sz w:val="24"/>
          <w:szCs w:val="24"/>
        </w:rPr>
        <w:t>rze v českém jazyce.</w:t>
      </w:r>
    </w:p>
    <w:p w:rsidR="008641FB" w:rsidRDefault="008641FB">
      <w:pPr>
        <w:rPr>
          <w:sz w:val="24"/>
          <w:szCs w:val="24"/>
        </w:rPr>
      </w:pPr>
    </w:p>
    <w:p w:rsidR="008641FB" w:rsidRDefault="00FF79CC">
      <w:pPr>
        <w:rPr>
          <w:sz w:val="24"/>
          <w:szCs w:val="24"/>
        </w:rPr>
      </w:pPr>
      <w:r>
        <w:rPr>
          <w:b/>
          <w:bCs/>
          <w:sz w:val="24"/>
          <w:szCs w:val="24"/>
        </w:rPr>
        <w:t>Za Hostitele:</w:t>
      </w:r>
      <w:r>
        <w:rPr>
          <w:b/>
          <w:bCs/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Za Rezidenta:</w:t>
      </w:r>
    </w:p>
    <w:p w:rsidR="008641FB" w:rsidRDefault="00FF79C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641FB" w:rsidRDefault="008641FB">
      <w:pPr>
        <w:rPr>
          <w:sz w:val="24"/>
          <w:szCs w:val="24"/>
        </w:rPr>
      </w:pPr>
    </w:p>
    <w:p w:rsidR="008641FB" w:rsidRDefault="008641FB">
      <w:pPr>
        <w:rPr>
          <w:sz w:val="24"/>
          <w:szCs w:val="24"/>
        </w:rPr>
      </w:pPr>
    </w:p>
    <w:p w:rsidR="008641FB" w:rsidRDefault="00FF79CC">
      <w:pPr>
        <w:rPr>
          <w:sz w:val="24"/>
          <w:szCs w:val="24"/>
        </w:rPr>
      </w:pPr>
      <w:r>
        <w:rPr>
          <w:sz w:val="24"/>
          <w:szCs w:val="24"/>
        </w:rPr>
        <w:t xml:space="preserve">..........................................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..........................................</w:t>
      </w:r>
    </w:p>
    <w:p w:rsidR="008641FB" w:rsidRDefault="00FF79CC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8641F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710" w:bottom="1440" w:left="1440" w:header="720" w:footer="720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F79CC">
      <w:pPr>
        <w:spacing w:line="240" w:lineRule="auto"/>
      </w:pPr>
      <w:r>
        <w:separator/>
      </w:r>
    </w:p>
  </w:endnote>
  <w:endnote w:type="continuationSeparator" w:id="0">
    <w:p w:rsidR="00000000" w:rsidRDefault="00FF79C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embedRegular r:id="rId1" w:fontKey="{477F0CE9-1133-473B-951C-DB1BF3E07565}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9096CBB4-1FEF-4DAF-A0CF-8E7723CF6357}"/>
    <w:embedItalic r:id="rId3" w:fontKey="{D1E0616C-DE63-4C99-94B0-5098A762531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2A3D318-2EB2-4B9E-B361-6B47F28BCF8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58418E7B-B91A-4B48-B7CF-83825D6647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1FB" w:rsidRDefault="008641F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1FB" w:rsidRDefault="008641FB">
    <w:pP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1FB" w:rsidRDefault="008641FB">
    <w:pP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F79CC">
      <w:pPr>
        <w:spacing w:line="240" w:lineRule="auto"/>
      </w:pPr>
      <w:r>
        <w:separator/>
      </w:r>
    </w:p>
  </w:footnote>
  <w:footnote w:type="continuationSeparator" w:id="0">
    <w:p w:rsidR="00000000" w:rsidRDefault="00FF79C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1FB" w:rsidRDefault="008641FB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1FB" w:rsidRDefault="008641FB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1FB" w:rsidRDefault="008641F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1FB"/>
    <w:rsid w:val="008641FB"/>
    <w:rsid w:val="009857C2"/>
    <w:rsid w:val="00FF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D06585-77EF-4D8B-902D-0ED17C1A8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line="276" w:lineRule="auto"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Zkladntext">
    <w:name w:val="Body Text"/>
    <w:basedOn w:val="Normln"/>
    <w:pPr>
      <w:spacing w:after="140"/>
    </w:pPr>
  </w:style>
  <w:style w:type="paragraph" w:styleId="Seznam">
    <w:name w:val="List"/>
    <w:basedOn w:val="Zkladntext"/>
    <w:rPr>
      <w:rFonts w:cs="Lucida 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Lucida Sans"/>
    </w:r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itul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HeaderandFooter">
    <w:name w:val="Header and Footer"/>
    <w:basedOn w:val="Normln"/>
    <w:qFormat/>
  </w:style>
  <w:style w:type="paragraph" w:styleId="Zhlav">
    <w:name w:val="header"/>
    <w:basedOn w:val="HeaderandFooter"/>
  </w:style>
  <w:style w:type="paragraph" w:styleId="Zpat">
    <w:name w:val="footer"/>
    <w:basedOn w:val="HeaderandFooter"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5DE30-0736-4193-9FBC-310CECCC3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301</Words>
  <Characters>1780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Štorkánová</dc:creator>
  <dc:description/>
  <cp:lastModifiedBy>Kateřina Štorkánová</cp:lastModifiedBy>
  <cp:revision>3</cp:revision>
  <cp:lastPrinted>2026-01-16T09:34:00Z</cp:lastPrinted>
  <dcterms:created xsi:type="dcterms:W3CDTF">2026-01-30T12:30:00Z</dcterms:created>
  <dcterms:modified xsi:type="dcterms:W3CDTF">2026-01-30T12:31:00Z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fd2bf79c-8284-4740-94de-944eff7a899c</vt:lpwstr>
  </property>
</Properties>
</file>