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4BD4" w14:textId="785491DF" w:rsidR="005B44D3" w:rsidRDefault="00336AE1">
      <w:pPr>
        <w:spacing w:line="705" w:lineRule="exact"/>
      </w:pPr>
      <w:r>
        <w:rPr>
          <w:noProof/>
        </w:rPr>
        <w:drawing>
          <wp:anchor distT="0" distB="0" distL="63500" distR="63500" simplePos="0" relativeHeight="251657728" behindDoc="1" locked="0" layoutInCell="1" allowOverlap="1" wp14:anchorId="3A1C4608" wp14:editId="5A548A90">
            <wp:simplePos x="0" y="0"/>
            <wp:positionH relativeFrom="margin">
              <wp:posOffset>5715</wp:posOffset>
            </wp:positionH>
            <wp:positionV relativeFrom="paragraph">
              <wp:posOffset>0</wp:posOffset>
            </wp:positionV>
            <wp:extent cx="1645920" cy="28067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280670"/>
                    </a:xfrm>
                    <a:prstGeom prst="rect">
                      <a:avLst/>
                    </a:prstGeom>
                    <a:noFill/>
                  </pic:spPr>
                </pic:pic>
              </a:graphicData>
            </a:graphic>
            <wp14:sizeRelH relativeFrom="page">
              <wp14:pctWidth>0</wp14:pctWidth>
            </wp14:sizeRelH>
            <wp14:sizeRelV relativeFrom="page">
              <wp14:pctHeight>0</wp14:pctHeight>
            </wp14:sizeRelV>
          </wp:anchor>
        </w:drawing>
      </w:r>
    </w:p>
    <w:p w14:paraId="68DCF6F4" w14:textId="77777777" w:rsidR="005B44D3" w:rsidRDefault="005B44D3">
      <w:pPr>
        <w:rPr>
          <w:sz w:val="2"/>
          <w:szCs w:val="2"/>
        </w:rPr>
        <w:sectPr w:rsidR="005B44D3">
          <w:footerReference w:type="default" r:id="rId8"/>
          <w:type w:val="continuous"/>
          <w:pgSz w:w="11900" w:h="16840"/>
          <w:pgMar w:top="695" w:right="503" w:bottom="413" w:left="549"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74"/>
        <w:gridCol w:w="6470"/>
        <w:gridCol w:w="2165"/>
      </w:tblGrid>
      <w:tr w:rsidR="005B44D3" w14:paraId="7742601A" w14:textId="77777777">
        <w:tblPrEx>
          <w:tblCellMar>
            <w:top w:w="0" w:type="dxa"/>
            <w:bottom w:w="0" w:type="dxa"/>
          </w:tblCellMar>
        </w:tblPrEx>
        <w:trPr>
          <w:trHeight w:hRule="exact" w:val="230"/>
        </w:trPr>
        <w:tc>
          <w:tcPr>
            <w:tcW w:w="2174" w:type="dxa"/>
            <w:tcBorders>
              <w:top w:val="single" w:sz="4" w:space="0" w:color="auto"/>
            </w:tcBorders>
            <w:shd w:val="clear" w:color="auto" w:fill="FFFFFF"/>
            <w:vAlign w:val="bottom"/>
          </w:tcPr>
          <w:p w14:paraId="7FFAE0E7" w14:textId="77777777" w:rsidR="005B44D3" w:rsidRDefault="00000000">
            <w:pPr>
              <w:pStyle w:val="Zkladntext20"/>
              <w:framePr w:w="10810" w:h="451" w:hSpace="19" w:wrap="notBeside" w:vAnchor="text" w:hAnchor="text" w:x="20" w:y="630"/>
              <w:shd w:val="clear" w:color="auto" w:fill="auto"/>
              <w:spacing w:before="0" w:after="0" w:line="120" w:lineRule="exact"/>
              <w:ind w:firstLine="0"/>
            </w:pPr>
            <w:r>
              <w:rPr>
                <w:rStyle w:val="Zkladntext26pt"/>
              </w:rPr>
              <w:t>Číslo smlouvy</w:t>
            </w:r>
          </w:p>
        </w:tc>
        <w:tc>
          <w:tcPr>
            <w:tcW w:w="6470" w:type="dxa"/>
            <w:tcBorders>
              <w:left w:val="single" w:sz="4" w:space="0" w:color="auto"/>
            </w:tcBorders>
            <w:shd w:val="clear" w:color="auto" w:fill="FFFFFF"/>
          </w:tcPr>
          <w:p w14:paraId="5692FE32" w14:textId="77777777" w:rsidR="005B44D3" w:rsidRDefault="005B44D3">
            <w:pPr>
              <w:framePr w:w="10810" w:h="451" w:hSpace="19" w:wrap="notBeside" w:vAnchor="text" w:hAnchor="text" w:x="20" w:y="630"/>
              <w:rPr>
                <w:sz w:val="10"/>
                <w:szCs w:val="10"/>
              </w:rPr>
            </w:pPr>
          </w:p>
        </w:tc>
        <w:tc>
          <w:tcPr>
            <w:tcW w:w="2165" w:type="dxa"/>
            <w:tcBorders>
              <w:top w:val="single" w:sz="4" w:space="0" w:color="auto"/>
              <w:left w:val="single" w:sz="4" w:space="0" w:color="auto"/>
              <w:right w:val="single" w:sz="4" w:space="0" w:color="auto"/>
            </w:tcBorders>
            <w:shd w:val="clear" w:color="auto" w:fill="FFFFFF"/>
            <w:vAlign w:val="bottom"/>
          </w:tcPr>
          <w:p w14:paraId="602E9CCD" w14:textId="77777777" w:rsidR="005B44D3" w:rsidRDefault="00000000">
            <w:pPr>
              <w:pStyle w:val="Zkladntext20"/>
              <w:framePr w:w="10810" w:h="451" w:hSpace="19" w:wrap="notBeside" w:vAnchor="text" w:hAnchor="text" w:x="20" w:y="630"/>
              <w:shd w:val="clear" w:color="auto" w:fill="auto"/>
              <w:spacing w:before="0" w:after="0" w:line="120" w:lineRule="exact"/>
              <w:ind w:firstLine="0"/>
            </w:pPr>
            <w:r>
              <w:rPr>
                <w:rStyle w:val="Zkladntext26pt"/>
              </w:rPr>
              <w:t>uzavřená dne</w:t>
            </w:r>
          </w:p>
        </w:tc>
      </w:tr>
      <w:tr w:rsidR="005B44D3" w14:paraId="321D3352" w14:textId="77777777">
        <w:tblPrEx>
          <w:tblCellMar>
            <w:top w:w="0" w:type="dxa"/>
            <w:bottom w:w="0" w:type="dxa"/>
          </w:tblCellMar>
        </w:tblPrEx>
        <w:trPr>
          <w:trHeight w:hRule="exact" w:val="221"/>
        </w:trPr>
        <w:tc>
          <w:tcPr>
            <w:tcW w:w="2174" w:type="dxa"/>
            <w:tcBorders>
              <w:bottom w:val="single" w:sz="4" w:space="0" w:color="auto"/>
            </w:tcBorders>
            <w:shd w:val="clear" w:color="auto" w:fill="FFFFFF"/>
          </w:tcPr>
          <w:p w14:paraId="486DBA68" w14:textId="77777777" w:rsidR="005B44D3" w:rsidRDefault="00000000">
            <w:pPr>
              <w:pStyle w:val="Zkladntext20"/>
              <w:framePr w:w="10810" w:h="451" w:hSpace="19" w:wrap="notBeside" w:vAnchor="text" w:hAnchor="text" w:x="20" w:y="630"/>
              <w:shd w:val="clear" w:color="auto" w:fill="auto"/>
              <w:spacing w:before="0" w:after="0" w:line="120" w:lineRule="exact"/>
              <w:ind w:firstLine="0"/>
              <w:jc w:val="right"/>
            </w:pPr>
            <w:r>
              <w:rPr>
                <w:rStyle w:val="Zkladntext26pt"/>
              </w:rPr>
              <w:t>4741-2-P</w:t>
            </w:r>
          </w:p>
        </w:tc>
        <w:tc>
          <w:tcPr>
            <w:tcW w:w="6470" w:type="dxa"/>
            <w:tcBorders>
              <w:left w:val="single" w:sz="4" w:space="0" w:color="auto"/>
            </w:tcBorders>
            <w:shd w:val="clear" w:color="auto" w:fill="FFFFFF"/>
          </w:tcPr>
          <w:p w14:paraId="34951674" w14:textId="77777777" w:rsidR="005B44D3" w:rsidRDefault="005B44D3">
            <w:pPr>
              <w:framePr w:w="10810" w:h="451" w:hSpace="19" w:wrap="notBeside" w:vAnchor="text" w:hAnchor="text" w:x="20" w:y="630"/>
              <w:rPr>
                <w:sz w:val="10"/>
                <w:szCs w:val="10"/>
              </w:rPr>
            </w:pPr>
          </w:p>
        </w:tc>
        <w:tc>
          <w:tcPr>
            <w:tcW w:w="2165" w:type="dxa"/>
            <w:tcBorders>
              <w:left w:val="single" w:sz="4" w:space="0" w:color="auto"/>
              <w:bottom w:val="single" w:sz="4" w:space="0" w:color="auto"/>
              <w:right w:val="single" w:sz="4" w:space="0" w:color="auto"/>
            </w:tcBorders>
            <w:shd w:val="clear" w:color="auto" w:fill="FFFFFF"/>
          </w:tcPr>
          <w:p w14:paraId="568B1E7B" w14:textId="77777777" w:rsidR="005B44D3" w:rsidRDefault="00000000">
            <w:pPr>
              <w:pStyle w:val="Zkladntext20"/>
              <w:framePr w:w="10810" w:h="451" w:hSpace="19" w:wrap="notBeside" w:vAnchor="text" w:hAnchor="text" w:x="20" w:y="630"/>
              <w:shd w:val="clear" w:color="auto" w:fill="auto"/>
              <w:spacing w:before="0" w:after="0" w:line="120" w:lineRule="exact"/>
              <w:ind w:firstLine="0"/>
              <w:jc w:val="right"/>
            </w:pPr>
            <w:r>
              <w:rPr>
                <w:rStyle w:val="Zkladntext26pt"/>
              </w:rPr>
              <w:t>30.1.2026</w:t>
            </w:r>
          </w:p>
        </w:tc>
      </w:tr>
    </w:tbl>
    <w:p w14:paraId="25469414" w14:textId="77777777" w:rsidR="005B44D3" w:rsidRDefault="00000000">
      <w:pPr>
        <w:pStyle w:val="Titulektabulky20"/>
        <w:framePr w:w="6230" w:h="413" w:hSpace="19" w:wrap="notBeside" w:vAnchor="text" w:hAnchor="text" w:x="4628" w:y="1"/>
        <w:shd w:val="clear" w:color="auto" w:fill="auto"/>
        <w:spacing w:line="170" w:lineRule="exact"/>
      </w:pPr>
      <w:r>
        <w:t>SMLOUVA O POSKYTOVÁNÍ SLUŽEB ELEKTRONICKÝCH KOMUNIKACÍ</w:t>
      </w:r>
    </w:p>
    <w:p w14:paraId="1FAB7B17" w14:textId="77777777" w:rsidR="005B44D3" w:rsidRDefault="00000000">
      <w:pPr>
        <w:pStyle w:val="Titulektabulky0"/>
        <w:framePr w:w="6230" w:h="413" w:hSpace="19" w:wrap="notBeside" w:vAnchor="text" w:hAnchor="text" w:x="4628" w:y="1"/>
        <w:shd w:val="clear" w:color="auto" w:fill="auto"/>
        <w:spacing w:line="110" w:lineRule="exact"/>
      </w:pPr>
      <w:r>
        <w:t>uzavřená v souladu se zákonem č. 127/2005 Sb„ v platném znění („ZoEK")</w:t>
      </w:r>
    </w:p>
    <w:p w14:paraId="109DE133" w14:textId="77777777" w:rsidR="005B44D3" w:rsidRDefault="005B44D3">
      <w:pPr>
        <w:rPr>
          <w:sz w:val="2"/>
          <w:szCs w:val="2"/>
        </w:rPr>
      </w:pPr>
    </w:p>
    <w:p w14:paraId="13D50BB7" w14:textId="4CDD80FB" w:rsidR="005B44D3" w:rsidRDefault="00000000">
      <w:pPr>
        <w:pStyle w:val="Zkladntext20"/>
        <w:shd w:val="clear" w:color="auto" w:fill="auto"/>
        <w:spacing w:before="114" w:after="134"/>
        <w:ind w:firstLine="0"/>
      </w:pPr>
      <w:r>
        <w:t xml:space="preserve">mezi </w:t>
      </w:r>
      <w:r>
        <w:rPr>
          <w:rStyle w:val="Zkladntext2Tun"/>
        </w:rPr>
        <w:t xml:space="preserve">AVONET, s.r.o., </w:t>
      </w:r>
      <w:r>
        <w:t xml:space="preserve">sídlem Krátká 219, Luhačovice, 76326, lč: 25322478, DIČ: CZ25322478, zaps. v OR u Krajského soudu v Brně, sp. zn. C 25536; kontaktní údaje: Zákaznické centrum a obchodní oddělení AVONET („ZC“), Kvítková 4323, 760 01 Zlín, </w:t>
      </w:r>
      <w:r w:rsidR="00F66717">
        <w:t>xxxxxxxx</w:t>
      </w:r>
      <w:r>
        <w:rPr>
          <w:lang w:val="en-US" w:eastAsia="en-US" w:bidi="en-US"/>
        </w:rPr>
        <w:t xml:space="preserve"> </w:t>
      </w:r>
      <w:r>
        <w:t xml:space="preserve">nebo </w:t>
      </w:r>
      <w:r w:rsidR="00F66717">
        <w:t>xxxxxxxx</w:t>
      </w:r>
      <w:r>
        <w:rPr>
          <w:lang w:val="en-US" w:eastAsia="en-US" w:bidi="en-US"/>
        </w:rPr>
        <w:t xml:space="preserve"> </w:t>
      </w:r>
      <w:r>
        <w:t xml:space="preserve">jako zástupcem společnosti ERBIA MOBILE, s.r.o., se sídlem Pelhřimovská 302/10, 140 00 Praha 4 - Michle, IČ: 24655821, DIČ: CZ24655821, e-mail: </w:t>
      </w:r>
      <w:r w:rsidR="00F66717">
        <w:t>xxxxxxxx</w:t>
      </w:r>
      <w:r>
        <w:rPr>
          <w:lang w:val="en-US" w:eastAsia="en-US" w:bidi="en-US"/>
        </w:rPr>
        <w:t xml:space="preserve"> </w:t>
      </w:r>
      <w:r>
        <w:t xml:space="preserve">(dále jen </w:t>
      </w:r>
      <w:r>
        <w:rPr>
          <w:rStyle w:val="Zkladntext2Tun"/>
        </w:rPr>
        <w:t>„poskytovatel“)</w:t>
      </w:r>
    </w:p>
    <w:p w14:paraId="6F2F2912" w14:textId="77777777" w:rsidR="005B44D3" w:rsidRDefault="00000000">
      <w:pPr>
        <w:pStyle w:val="Nadpis10"/>
        <w:keepNext/>
        <w:keepLines/>
        <w:shd w:val="clear" w:color="auto" w:fill="auto"/>
        <w:spacing w:before="0" w:line="170" w:lineRule="exact"/>
      </w:pPr>
      <w:bookmarkStart w:id="0" w:name="bookmark1"/>
      <w:r>
        <w:rPr>
          <w:rStyle w:val="Nadpis175ptNetun"/>
        </w:rPr>
        <w:t xml:space="preserve">a </w:t>
      </w:r>
      <w:r>
        <w:t>ÚČASTNÍKEM</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122"/>
        <w:gridCol w:w="8674"/>
      </w:tblGrid>
      <w:tr w:rsidR="005B44D3" w14:paraId="0F7869B5" w14:textId="77777777">
        <w:tblPrEx>
          <w:tblCellMar>
            <w:top w:w="0" w:type="dxa"/>
            <w:bottom w:w="0" w:type="dxa"/>
          </w:tblCellMar>
        </w:tblPrEx>
        <w:trPr>
          <w:trHeight w:hRule="exact" w:val="389"/>
          <w:jc w:val="center"/>
        </w:trPr>
        <w:tc>
          <w:tcPr>
            <w:tcW w:w="2122" w:type="dxa"/>
            <w:tcBorders>
              <w:top w:val="single" w:sz="4" w:space="0" w:color="auto"/>
              <w:left w:val="single" w:sz="4" w:space="0" w:color="auto"/>
            </w:tcBorders>
            <w:shd w:val="clear" w:color="auto" w:fill="FFFFFF"/>
            <w:vAlign w:val="bottom"/>
          </w:tcPr>
          <w:p w14:paraId="7F477D37"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obchodní jméno / název:</w:t>
            </w:r>
          </w:p>
        </w:tc>
        <w:tc>
          <w:tcPr>
            <w:tcW w:w="8674" w:type="dxa"/>
            <w:tcBorders>
              <w:top w:val="single" w:sz="4" w:space="0" w:color="auto"/>
              <w:right w:val="single" w:sz="4" w:space="0" w:color="auto"/>
            </w:tcBorders>
            <w:shd w:val="clear" w:color="auto" w:fill="FFFFFF"/>
            <w:vAlign w:val="bottom"/>
          </w:tcPr>
          <w:p w14:paraId="749B938C"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Tun0"/>
              </w:rPr>
              <w:t>Ředitelství silnic Zlínského kraje,příspěvková organizace</w:t>
            </w:r>
          </w:p>
        </w:tc>
      </w:tr>
      <w:tr w:rsidR="005B44D3" w14:paraId="0202047D" w14:textId="77777777">
        <w:tblPrEx>
          <w:tblCellMar>
            <w:top w:w="0" w:type="dxa"/>
            <w:bottom w:w="0" w:type="dxa"/>
          </w:tblCellMar>
        </w:tblPrEx>
        <w:trPr>
          <w:trHeight w:hRule="exact" w:val="254"/>
          <w:jc w:val="center"/>
        </w:trPr>
        <w:tc>
          <w:tcPr>
            <w:tcW w:w="2122" w:type="dxa"/>
            <w:tcBorders>
              <w:left w:val="single" w:sz="4" w:space="0" w:color="auto"/>
            </w:tcBorders>
            <w:shd w:val="clear" w:color="auto" w:fill="FFFFFF"/>
          </w:tcPr>
          <w:p w14:paraId="197C045F"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IČ:</w:t>
            </w:r>
          </w:p>
        </w:tc>
        <w:tc>
          <w:tcPr>
            <w:tcW w:w="8674" w:type="dxa"/>
            <w:tcBorders>
              <w:right w:val="single" w:sz="4" w:space="0" w:color="auto"/>
            </w:tcBorders>
            <w:shd w:val="clear" w:color="auto" w:fill="FFFFFF"/>
          </w:tcPr>
          <w:p w14:paraId="45C06C28"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70934860</w:t>
            </w:r>
          </w:p>
        </w:tc>
      </w:tr>
      <w:tr w:rsidR="005B44D3" w14:paraId="033C857A" w14:textId="77777777">
        <w:tblPrEx>
          <w:tblCellMar>
            <w:top w:w="0" w:type="dxa"/>
            <w:bottom w:w="0" w:type="dxa"/>
          </w:tblCellMar>
        </w:tblPrEx>
        <w:trPr>
          <w:trHeight w:hRule="exact" w:val="278"/>
          <w:jc w:val="center"/>
        </w:trPr>
        <w:tc>
          <w:tcPr>
            <w:tcW w:w="2122" w:type="dxa"/>
            <w:tcBorders>
              <w:left w:val="single" w:sz="4" w:space="0" w:color="auto"/>
            </w:tcBorders>
            <w:shd w:val="clear" w:color="auto" w:fill="FFFFFF"/>
          </w:tcPr>
          <w:p w14:paraId="2272ED9A"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DIČ:</w:t>
            </w:r>
          </w:p>
        </w:tc>
        <w:tc>
          <w:tcPr>
            <w:tcW w:w="8674" w:type="dxa"/>
            <w:tcBorders>
              <w:right w:val="single" w:sz="4" w:space="0" w:color="auto"/>
            </w:tcBorders>
            <w:shd w:val="clear" w:color="auto" w:fill="FFFFFF"/>
          </w:tcPr>
          <w:p w14:paraId="2E11FDA6"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CZ70934860</w:t>
            </w:r>
          </w:p>
        </w:tc>
      </w:tr>
      <w:tr w:rsidR="005B44D3" w14:paraId="5F445A07" w14:textId="77777777">
        <w:tblPrEx>
          <w:tblCellMar>
            <w:top w:w="0" w:type="dxa"/>
            <w:bottom w:w="0" w:type="dxa"/>
          </w:tblCellMar>
        </w:tblPrEx>
        <w:trPr>
          <w:trHeight w:hRule="exact" w:val="274"/>
          <w:jc w:val="center"/>
        </w:trPr>
        <w:tc>
          <w:tcPr>
            <w:tcW w:w="2122" w:type="dxa"/>
            <w:tcBorders>
              <w:left w:val="single" w:sz="4" w:space="0" w:color="auto"/>
            </w:tcBorders>
            <w:shd w:val="clear" w:color="auto" w:fill="FFFFFF"/>
            <w:vAlign w:val="bottom"/>
          </w:tcPr>
          <w:p w14:paraId="43D94754"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zastupuje:</w:t>
            </w:r>
          </w:p>
        </w:tc>
        <w:tc>
          <w:tcPr>
            <w:tcW w:w="8674" w:type="dxa"/>
            <w:tcBorders>
              <w:right w:val="single" w:sz="4" w:space="0" w:color="auto"/>
            </w:tcBorders>
            <w:shd w:val="clear" w:color="auto" w:fill="FFFFFF"/>
            <w:vAlign w:val="bottom"/>
          </w:tcPr>
          <w:p w14:paraId="0192293A"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Ing. Bronislav Malý - ředitel</w:t>
            </w:r>
          </w:p>
        </w:tc>
      </w:tr>
      <w:tr w:rsidR="005B44D3" w14:paraId="11A8C429" w14:textId="77777777">
        <w:tblPrEx>
          <w:tblCellMar>
            <w:top w:w="0" w:type="dxa"/>
            <w:bottom w:w="0" w:type="dxa"/>
          </w:tblCellMar>
        </w:tblPrEx>
        <w:trPr>
          <w:trHeight w:hRule="exact" w:val="269"/>
          <w:jc w:val="center"/>
        </w:trPr>
        <w:tc>
          <w:tcPr>
            <w:tcW w:w="2122" w:type="dxa"/>
            <w:tcBorders>
              <w:left w:val="single" w:sz="4" w:space="0" w:color="auto"/>
            </w:tcBorders>
            <w:shd w:val="clear" w:color="auto" w:fill="FFFFFF"/>
            <w:vAlign w:val="bottom"/>
          </w:tcPr>
          <w:p w14:paraId="5C3EB514"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adresa sídla společnosti:</w:t>
            </w:r>
          </w:p>
        </w:tc>
        <w:tc>
          <w:tcPr>
            <w:tcW w:w="8674" w:type="dxa"/>
            <w:tcBorders>
              <w:right w:val="single" w:sz="4" w:space="0" w:color="auto"/>
            </w:tcBorders>
            <w:shd w:val="clear" w:color="auto" w:fill="FFFFFF"/>
            <w:vAlign w:val="bottom"/>
          </w:tcPr>
          <w:p w14:paraId="6CB5B334"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K Majáku 5001, Zlín, 76001</w:t>
            </w:r>
          </w:p>
        </w:tc>
      </w:tr>
      <w:tr w:rsidR="005B44D3" w14:paraId="65383A3E" w14:textId="77777777">
        <w:tblPrEx>
          <w:tblCellMar>
            <w:top w:w="0" w:type="dxa"/>
            <w:bottom w:w="0" w:type="dxa"/>
          </w:tblCellMar>
        </w:tblPrEx>
        <w:trPr>
          <w:trHeight w:hRule="exact" w:val="269"/>
          <w:jc w:val="center"/>
        </w:trPr>
        <w:tc>
          <w:tcPr>
            <w:tcW w:w="2122" w:type="dxa"/>
            <w:tcBorders>
              <w:left w:val="single" w:sz="4" w:space="0" w:color="auto"/>
            </w:tcBorders>
            <w:shd w:val="clear" w:color="auto" w:fill="FFFFFF"/>
            <w:vAlign w:val="bottom"/>
          </w:tcPr>
          <w:p w14:paraId="127A0C86"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korespondenční adresa:</w:t>
            </w:r>
          </w:p>
        </w:tc>
        <w:tc>
          <w:tcPr>
            <w:tcW w:w="8674" w:type="dxa"/>
            <w:tcBorders>
              <w:right w:val="single" w:sz="4" w:space="0" w:color="auto"/>
            </w:tcBorders>
            <w:shd w:val="clear" w:color="auto" w:fill="FFFFFF"/>
            <w:vAlign w:val="bottom"/>
          </w:tcPr>
          <w:p w14:paraId="6F3F29EC"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K Majáku 5001, Zlín, 76001</w:t>
            </w:r>
          </w:p>
        </w:tc>
      </w:tr>
      <w:tr w:rsidR="005B44D3" w14:paraId="20141CA9" w14:textId="77777777">
        <w:tblPrEx>
          <w:tblCellMar>
            <w:top w:w="0" w:type="dxa"/>
            <w:bottom w:w="0" w:type="dxa"/>
          </w:tblCellMar>
        </w:tblPrEx>
        <w:trPr>
          <w:trHeight w:hRule="exact" w:val="264"/>
          <w:jc w:val="center"/>
        </w:trPr>
        <w:tc>
          <w:tcPr>
            <w:tcW w:w="2122" w:type="dxa"/>
            <w:tcBorders>
              <w:left w:val="single" w:sz="4" w:space="0" w:color="auto"/>
            </w:tcBorders>
            <w:shd w:val="clear" w:color="auto" w:fill="FFFFFF"/>
          </w:tcPr>
          <w:p w14:paraId="391F51F0"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email:</w:t>
            </w:r>
          </w:p>
        </w:tc>
        <w:tc>
          <w:tcPr>
            <w:tcW w:w="8674" w:type="dxa"/>
            <w:tcBorders>
              <w:right w:val="single" w:sz="4" w:space="0" w:color="auto"/>
            </w:tcBorders>
            <w:shd w:val="clear" w:color="auto" w:fill="FFFFFF"/>
          </w:tcPr>
          <w:p w14:paraId="01972FDF" w14:textId="537692BD" w:rsidR="005B44D3" w:rsidRDefault="00000000">
            <w:pPr>
              <w:pStyle w:val="Zkladntext20"/>
              <w:framePr w:w="10795" w:wrap="notBeside" w:vAnchor="text" w:hAnchor="text" w:xAlign="center" w:y="1"/>
              <w:shd w:val="clear" w:color="auto" w:fill="auto"/>
              <w:spacing w:before="0" w:after="0" w:line="150" w:lineRule="exact"/>
              <w:ind w:left="200" w:firstLine="0"/>
            </w:pPr>
            <w:hyperlink r:id="rId9" w:history="1">
              <w:r w:rsidR="00336AE1">
                <w:rPr>
                  <w:rStyle w:val="Hypertextovodkaz"/>
                  <w:lang w:val="en-US" w:eastAsia="en-US" w:bidi="en-US"/>
                </w:rPr>
                <w:t>xxxxxxxxx</w:t>
              </w:r>
            </w:hyperlink>
          </w:p>
        </w:tc>
      </w:tr>
      <w:tr w:rsidR="005B44D3" w14:paraId="501CFEDC" w14:textId="77777777">
        <w:tblPrEx>
          <w:tblCellMar>
            <w:top w:w="0" w:type="dxa"/>
            <w:bottom w:w="0" w:type="dxa"/>
          </w:tblCellMar>
        </w:tblPrEx>
        <w:trPr>
          <w:trHeight w:hRule="exact" w:val="278"/>
          <w:jc w:val="center"/>
        </w:trPr>
        <w:tc>
          <w:tcPr>
            <w:tcW w:w="2122" w:type="dxa"/>
            <w:tcBorders>
              <w:left w:val="single" w:sz="4" w:space="0" w:color="auto"/>
            </w:tcBorders>
            <w:shd w:val="clear" w:color="auto" w:fill="FFFFFF"/>
            <w:vAlign w:val="bottom"/>
          </w:tcPr>
          <w:p w14:paraId="3E9C3E09"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email pro fakturaci:</w:t>
            </w:r>
          </w:p>
        </w:tc>
        <w:tc>
          <w:tcPr>
            <w:tcW w:w="8674" w:type="dxa"/>
            <w:tcBorders>
              <w:right w:val="single" w:sz="4" w:space="0" w:color="auto"/>
            </w:tcBorders>
            <w:shd w:val="clear" w:color="auto" w:fill="FFFFFF"/>
            <w:vAlign w:val="bottom"/>
          </w:tcPr>
          <w:p w14:paraId="0B04BEEB" w14:textId="47CEB5E5" w:rsidR="005B44D3" w:rsidRDefault="00000000">
            <w:pPr>
              <w:pStyle w:val="Zkladntext20"/>
              <w:framePr w:w="10795" w:wrap="notBeside" w:vAnchor="text" w:hAnchor="text" w:xAlign="center" w:y="1"/>
              <w:shd w:val="clear" w:color="auto" w:fill="auto"/>
              <w:spacing w:before="0" w:after="0" w:line="150" w:lineRule="exact"/>
              <w:ind w:left="200" w:firstLine="0"/>
            </w:pPr>
            <w:hyperlink r:id="rId10" w:history="1">
              <w:r w:rsidR="00336AE1">
                <w:rPr>
                  <w:rStyle w:val="Hypertextovodkaz"/>
                  <w:lang w:val="en-US" w:eastAsia="en-US" w:bidi="en-US"/>
                </w:rPr>
                <w:t>xxxxxxxxxxxx</w:t>
              </w:r>
            </w:hyperlink>
          </w:p>
        </w:tc>
      </w:tr>
      <w:tr w:rsidR="005B44D3" w14:paraId="1A810DC2" w14:textId="77777777">
        <w:tblPrEx>
          <w:tblCellMar>
            <w:top w:w="0" w:type="dxa"/>
            <w:bottom w:w="0" w:type="dxa"/>
          </w:tblCellMar>
        </w:tblPrEx>
        <w:trPr>
          <w:trHeight w:hRule="exact" w:val="446"/>
          <w:jc w:val="center"/>
        </w:trPr>
        <w:tc>
          <w:tcPr>
            <w:tcW w:w="2122" w:type="dxa"/>
            <w:tcBorders>
              <w:left w:val="single" w:sz="4" w:space="0" w:color="auto"/>
            </w:tcBorders>
            <w:shd w:val="clear" w:color="auto" w:fill="FFFFFF"/>
          </w:tcPr>
          <w:p w14:paraId="036A0E53"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telefon:</w:t>
            </w:r>
          </w:p>
        </w:tc>
        <w:tc>
          <w:tcPr>
            <w:tcW w:w="8674" w:type="dxa"/>
            <w:tcBorders>
              <w:right w:val="single" w:sz="4" w:space="0" w:color="auto"/>
            </w:tcBorders>
            <w:shd w:val="clear" w:color="auto" w:fill="FFFFFF"/>
          </w:tcPr>
          <w:p w14:paraId="16B435CF" w14:textId="5E021F98" w:rsidR="005B44D3" w:rsidRDefault="00336AE1">
            <w:pPr>
              <w:pStyle w:val="Zkladntext20"/>
              <w:framePr w:w="10795" w:wrap="notBeside" w:vAnchor="text" w:hAnchor="text" w:xAlign="center" w:y="1"/>
              <w:shd w:val="clear" w:color="auto" w:fill="auto"/>
              <w:spacing w:before="0" w:after="0" w:line="150" w:lineRule="exact"/>
              <w:ind w:left="200" w:firstLine="0"/>
            </w:pPr>
            <w:r>
              <w:rPr>
                <w:rStyle w:val="Zkladntext23"/>
              </w:rPr>
              <w:t>xxxxxxxxxxx</w:t>
            </w:r>
          </w:p>
        </w:tc>
      </w:tr>
      <w:tr w:rsidR="005B44D3" w14:paraId="78372967" w14:textId="77777777">
        <w:tblPrEx>
          <w:tblCellMar>
            <w:top w:w="0" w:type="dxa"/>
            <w:bottom w:w="0" w:type="dxa"/>
          </w:tblCellMar>
        </w:tblPrEx>
        <w:trPr>
          <w:trHeight w:hRule="exact" w:val="552"/>
          <w:jc w:val="center"/>
        </w:trPr>
        <w:tc>
          <w:tcPr>
            <w:tcW w:w="10796" w:type="dxa"/>
            <w:gridSpan w:val="2"/>
            <w:tcBorders>
              <w:top w:val="single" w:sz="4" w:space="0" w:color="auto"/>
            </w:tcBorders>
            <w:shd w:val="clear" w:color="auto" w:fill="FFFFFF"/>
            <w:vAlign w:val="center"/>
          </w:tcPr>
          <w:p w14:paraId="63F990DC" w14:textId="77777777" w:rsidR="005B44D3" w:rsidRDefault="00000000">
            <w:pPr>
              <w:pStyle w:val="Zkladntext20"/>
              <w:framePr w:w="10795" w:wrap="notBeside" w:vAnchor="text" w:hAnchor="text" w:xAlign="center" w:y="1"/>
              <w:shd w:val="clear" w:color="auto" w:fill="auto"/>
              <w:spacing w:before="0" w:after="0" w:line="150" w:lineRule="exact"/>
              <w:ind w:firstLine="0"/>
            </w:pPr>
            <w:r>
              <w:rPr>
                <w:rStyle w:val="Zkladntext2Tun0"/>
              </w:rPr>
              <w:t>SLUŽBA</w:t>
            </w:r>
          </w:p>
        </w:tc>
      </w:tr>
      <w:tr w:rsidR="005B44D3" w14:paraId="09C2312B" w14:textId="77777777">
        <w:tblPrEx>
          <w:tblCellMar>
            <w:top w:w="0" w:type="dxa"/>
            <w:bottom w:w="0" w:type="dxa"/>
          </w:tblCellMar>
        </w:tblPrEx>
        <w:trPr>
          <w:trHeight w:hRule="exact" w:val="610"/>
          <w:jc w:val="center"/>
        </w:trPr>
        <w:tc>
          <w:tcPr>
            <w:tcW w:w="10796" w:type="dxa"/>
            <w:gridSpan w:val="2"/>
            <w:tcBorders>
              <w:top w:val="single" w:sz="4" w:space="0" w:color="auto"/>
              <w:left w:val="single" w:sz="4" w:space="0" w:color="auto"/>
              <w:right w:val="single" w:sz="4" w:space="0" w:color="auto"/>
            </w:tcBorders>
            <w:shd w:val="clear" w:color="auto" w:fill="FFFFFF"/>
            <w:vAlign w:val="center"/>
          </w:tcPr>
          <w:p w14:paraId="773C3A51"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Tun0"/>
              </w:rPr>
              <w:t xml:space="preserve">- AVONET Internet Fibre Prémium P-150 (rszkzlinpl), vyhrazená rychlost (stahování/odesílání) 150/150 Mb/s, </w:t>
            </w:r>
            <w:r>
              <w:rPr>
                <w:rStyle w:val="Zkladntext23"/>
              </w:rPr>
              <w:t xml:space="preserve">cena </w:t>
            </w:r>
            <w:r>
              <w:rPr>
                <w:rStyle w:val="Zkladntext2Tun0"/>
              </w:rPr>
              <w:t>3390 Kč/měs.,</w:t>
            </w:r>
          </w:p>
          <w:p w14:paraId="5C9636D3"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místo instalace: K Majáku 5001,76001, Zlín</w:t>
            </w:r>
          </w:p>
        </w:tc>
      </w:tr>
      <w:tr w:rsidR="005B44D3" w14:paraId="3083A452" w14:textId="77777777">
        <w:tblPrEx>
          <w:tblCellMar>
            <w:top w:w="0" w:type="dxa"/>
            <w:bottom w:w="0" w:type="dxa"/>
          </w:tblCellMar>
        </w:tblPrEx>
        <w:trPr>
          <w:trHeight w:hRule="exact" w:val="571"/>
          <w:jc w:val="center"/>
        </w:trPr>
        <w:tc>
          <w:tcPr>
            <w:tcW w:w="10796" w:type="dxa"/>
            <w:gridSpan w:val="2"/>
            <w:tcBorders>
              <w:left w:val="single" w:sz="4" w:space="0" w:color="auto"/>
              <w:right w:val="single" w:sz="4" w:space="0" w:color="auto"/>
            </w:tcBorders>
            <w:shd w:val="clear" w:color="auto" w:fill="FFFFFF"/>
            <w:vAlign w:val="center"/>
          </w:tcPr>
          <w:p w14:paraId="79E50367"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Tun0"/>
              </w:rPr>
              <w:t xml:space="preserve">- Avonet Internet Air Prémium P-40 (rszkkmpl), vyhrazená rychlost (stahování/odesílání) 40/40 Mb/s, </w:t>
            </w:r>
            <w:r>
              <w:rPr>
                <w:rStyle w:val="Zkladntext23"/>
              </w:rPr>
              <w:t xml:space="preserve">cena </w:t>
            </w:r>
            <w:r>
              <w:rPr>
                <w:rStyle w:val="Zkladntext2Tun0"/>
              </w:rPr>
              <w:t>1290 Kč/měs.,</w:t>
            </w:r>
          </w:p>
          <w:p w14:paraId="61C07CE1"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místo instalace: Kroměříž-Kotojedy 56, 76701, Kroměříž-Kotojedy</w:t>
            </w:r>
          </w:p>
        </w:tc>
      </w:tr>
      <w:tr w:rsidR="005B44D3" w14:paraId="52AEC43C" w14:textId="77777777">
        <w:tblPrEx>
          <w:tblCellMar>
            <w:top w:w="0" w:type="dxa"/>
            <w:bottom w:w="0" w:type="dxa"/>
          </w:tblCellMar>
        </w:tblPrEx>
        <w:trPr>
          <w:trHeight w:hRule="exact" w:val="370"/>
          <w:jc w:val="center"/>
        </w:trPr>
        <w:tc>
          <w:tcPr>
            <w:tcW w:w="10796" w:type="dxa"/>
            <w:gridSpan w:val="2"/>
            <w:tcBorders>
              <w:left w:val="single" w:sz="4" w:space="0" w:color="auto"/>
              <w:right w:val="single" w:sz="4" w:space="0" w:color="auto"/>
            </w:tcBorders>
            <w:shd w:val="clear" w:color="auto" w:fill="FFFFFF"/>
            <w:vAlign w:val="center"/>
          </w:tcPr>
          <w:p w14:paraId="4543BCCC"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Tun0"/>
              </w:rPr>
              <w:t xml:space="preserve">- Vedení domény </w:t>
            </w:r>
            <w:r>
              <w:rPr>
                <w:rStyle w:val="Zkladntext2Tun0"/>
                <w:lang w:val="en-US" w:eastAsia="en-US" w:bidi="en-US"/>
              </w:rPr>
              <w:t xml:space="preserve">rszk.cz, </w:t>
            </w:r>
            <w:r>
              <w:rPr>
                <w:rStyle w:val="Zkladntext23"/>
              </w:rPr>
              <w:t xml:space="preserve">cena </w:t>
            </w:r>
            <w:r>
              <w:rPr>
                <w:rStyle w:val="Zkladntext2Tun0"/>
              </w:rPr>
              <w:t>290 Kč/rok,</w:t>
            </w:r>
          </w:p>
        </w:tc>
      </w:tr>
      <w:tr w:rsidR="005B44D3" w14:paraId="613A37BC" w14:textId="77777777">
        <w:tblPrEx>
          <w:tblCellMar>
            <w:top w:w="0" w:type="dxa"/>
            <w:bottom w:w="0" w:type="dxa"/>
          </w:tblCellMar>
        </w:tblPrEx>
        <w:trPr>
          <w:trHeight w:hRule="exact" w:val="427"/>
          <w:jc w:val="center"/>
        </w:trPr>
        <w:tc>
          <w:tcPr>
            <w:tcW w:w="10796" w:type="dxa"/>
            <w:gridSpan w:val="2"/>
            <w:tcBorders>
              <w:left w:val="single" w:sz="4" w:space="0" w:color="auto"/>
              <w:right w:val="single" w:sz="4" w:space="0" w:color="auto"/>
            </w:tcBorders>
            <w:shd w:val="clear" w:color="auto" w:fill="FFFFFF"/>
            <w:vAlign w:val="center"/>
          </w:tcPr>
          <w:p w14:paraId="15AB21BE"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Tun0"/>
              </w:rPr>
              <w:t xml:space="preserve">- Vedení domény </w:t>
            </w:r>
            <w:r>
              <w:rPr>
                <w:rStyle w:val="Zkladntext2Tun0"/>
                <w:lang w:val="en-US" w:eastAsia="en-US" w:bidi="en-US"/>
              </w:rPr>
              <w:t xml:space="preserve">km.rszk.cz, </w:t>
            </w:r>
            <w:r>
              <w:rPr>
                <w:rStyle w:val="Zkladntext23"/>
              </w:rPr>
              <w:t xml:space="preserve">cena </w:t>
            </w:r>
            <w:r>
              <w:rPr>
                <w:rStyle w:val="Zkladntext2Tun0"/>
              </w:rPr>
              <w:t>součást ceny hlavní linky (rszkzlinpl)</w:t>
            </w:r>
          </w:p>
        </w:tc>
      </w:tr>
      <w:tr w:rsidR="005B44D3" w14:paraId="53DF91A0" w14:textId="77777777">
        <w:tblPrEx>
          <w:tblCellMar>
            <w:top w:w="0" w:type="dxa"/>
            <w:bottom w:w="0" w:type="dxa"/>
          </w:tblCellMar>
        </w:tblPrEx>
        <w:trPr>
          <w:trHeight w:hRule="exact" w:val="360"/>
          <w:jc w:val="center"/>
        </w:trPr>
        <w:tc>
          <w:tcPr>
            <w:tcW w:w="2122" w:type="dxa"/>
            <w:tcBorders>
              <w:left w:val="single" w:sz="4" w:space="0" w:color="auto"/>
            </w:tcBorders>
            <w:shd w:val="clear" w:color="auto" w:fill="FFFFFF"/>
            <w:vAlign w:val="bottom"/>
          </w:tcPr>
          <w:p w14:paraId="11790C9A"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aktivační poplatek:</w:t>
            </w:r>
          </w:p>
        </w:tc>
        <w:tc>
          <w:tcPr>
            <w:tcW w:w="8674" w:type="dxa"/>
            <w:tcBorders>
              <w:right w:val="single" w:sz="4" w:space="0" w:color="auto"/>
            </w:tcBorders>
            <w:shd w:val="clear" w:color="auto" w:fill="FFFFFF"/>
            <w:vAlign w:val="bottom"/>
          </w:tcPr>
          <w:p w14:paraId="6BE53999"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0 Kč</w:t>
            </w:r>
          </w:p>
        </w:tc>
      </w:tr>
      <w:tr w:rsidR="005B44D3" w14:paraId="31AC86E0" w14:textId="77777777">
        <w:tblPrEx>
          <w:tblCellMar>
            <w:top w:w="0" w:type="dxa"/>
            <w:bottom w:w="0" w:type="dxa"/>
          </w:tblCellMar>
        </w:tblPrEx>
        <w:trPr>
          <w:trHeight w:hRule="exact" w:val="274"/>
          <w:jc w:val="center"/>
        </w:trPr>
        <w:tc>
          <w:tcPr>
            <w:tcW w:w="2122" w:type="dxa"/>
            <w:tcBorders>
              <w:left w:val="single" w:sz="4" w:space="0" w:color="auto"/>
            </w:tcBorders>
            <w:shd w:val="clear" w:color="auto" w:fill="FFFFFF"/>
          </w:tcPr>
          <w:p w14:paraId="42E28875"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manipulační heslo:</w:t>
            </w:r>
          </w:p>
        </w:tc>
        <w:tc>
          <w:tcPr>
            <w:tcW w:w="8674" w:type="dxa"/>
            <w:tcBorders>
              <w:right w:val="single" w:sz="4" w:space="0" w:color="auto"/>
            </w:tcBorders>
            <w:shd w:val="clear" w:color="auto" w:fill="FFFFFF"/>
          </w:tcPr>
          <w:p w14:paraId="0799C879"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1965</w:t>
            </w:r>
          </w:p>
        </w:tc>
      </w:tr>
      <w:tr w:rsidR="005B44D3" w14:paraId="4696E051" w14:textId="77777777">
        <w:tblPrEx>
          <w:tblCellMar>
            <w:top w:w="0" w:type="dxa"/>
            <w:bottom w:w="0" w:type="dxa"/>
          </w:tblCellMar>
        </w:tblPrEx>
        <w:trPr>
          <w:trHeight w:hRule="exact" w:val="259"/>
          <w:jc w:val="center"/>
        </w:trPr>
        <w:tc>
          <w:tcPr>
            <w:tcW w:w="2122" w:type="dxa"/>
            <w:shd w:val="clear" w:color="auto" w:fill="FFFFFF"/>
          </w:tcPr>
          <w:p w14:paraId="42BF0CB3"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smlouva se uzavírá:</w:t>
            </w:r>
          </w:p>
        </w:tc>
        <w:tc>
          <w:tcPr>
            <w:tcW w:w="8674" w:type="dxa"/>
            <w:tcBorders>
              <w:right w:val="single" w:sz="4" w:space="0" w:color="auto"/>
            </w:tcBorders>
            <w:shd w:val="clear" w:color="auto" w:fill="FFFFFF"/>
          </w:tcPr>
          <w:p w14:paraId="36571A40"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na dobu neurčitou s minimální dobou trvání 24 měsíců</w:t>
            </w:r>
          </w:p>
        </w:tc>
      </w:tr>
      <w:tr w:rsidR="005B44D3" w14:paraId="5E770B8C" w14:textId="77777777">
        <w:tblPrEx>
          <w:tblCellMar>
            <w:top w:w="0" w:type="dxa"/>
            <w:bottom w:w="0" w:type="dxa"/>
          </w:tblCellMar>
        </w:tblPrEx>
        <w:trPr>
          <w:trHeight w:hRule="exact" w:val="446"/>
          <w:jc w:val="center"/>
        </w:trPr>
        <w:tc>
          <w:tcPr>
            <w:tcW w:w="2122" w:type="dxa"/>
            <w:shd w:val="clear" w:color="auto" w:fill="FFFFFF"/>
          </w:tcPr>
          <w:p w14:paraId="25285FD0"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účinnost od:</w:t>
            </w:r>
          </w:p>
        </w:tc>
        <w:tc>
          <w:tcPr>
            <w:tcW w:w="8674" w:type="dxa"/>
            <w:tcBorders>
              <w:right w:val="single" w:sz="4" w:space="0" w:color="auto"/>
            </w:tcBorders>
            <w:shd w:val="clear" w:color="auto" w:fill="FFFFFF"/>
            <w:vAlign w:val="center"/>
          </w:tcPr>
          <w:p w14:paraId="18F086FB"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01.02.2026</w:t>
            </w:r>
          </w:p>
        </w:tc>
      </w:tr>
      <w:tr w:rsidR="005B44D3" w14:paraId="3FAB69C2" w14:textId="77777777">
        <w:tblPrEx>
          <w:tblCellMar>
            <w:top w:w="0" w:type="dxa"/>
            <w:bottom w:w="0" w:type="dxa"/>
          </w:tblCellMar>
        </w:tblPrEx>
        <w:trPr>
          <w:trHeight w:hRule="exact" w:val="557"/>
          <w:jc w:val="center"/>
        </w:trPr>
        <w:tc>
          <w:tcPr>
            <w:tcW w:w="10796" w:type="dxa"/>
            <w:gridSpan w:val="2"/>
            <w:tcBorders>
              <w:top w:val="single" w:sz="4" w:space="0" w:color="auto"/>
            </w:tcBorders>
            <w:shd w:val="clear" w:color="auto" w:fill="FFFFFF"/>
            <w:vAlign w:val="center"/>
          </w:tcPr>
          <w:p w14:paraId="1802D4D3" w14:textId="77777777" w:rsidR="005B44D3" w:rsidRDefault="00000000">
            <w:pPr>
              <w:pStyle w:val="Zkladntext20"/>
              <w:framePr w:w="10795" w:wrap="notBeside" w:vAnchor="text" w:hAnchor="text" w:xAlign="center" w:y="1"/>
              <w:shd w:val="clear" w:color="auto" w:fill="auto"/>
              <w:spacing w:before="0" w:after="0" w:line="150" w:lineRule="exact"/>
              <w:ind w:firstLine="0"/>
            </w:pPr>
            <w:r>
              <w:rPr>
                <w:rStyle w:val="Zkladntext2Tun0"/>
              </w:rPr>
              <w:t>FAKTURACE A PLATEBNÍ PODMÍNKY</w:t>
            </w:r>
          </w:p>
        </w:tc>
      </w:tr>
      <w:tr w:rsidR="005B44D3" w14:paraId="591CC75E" w14:textId="77777777">
        <w:tblPrEx>
          <w:tblCellMar>
            <w:top w:w="0" w:type="dxa"/>
            <w:bottom w:w="0" w:type="dxa"/>
          </w:tblCellMar>
        </w:tblPrEx>
        <w:trPr>
          <w:trHeight w:hRule="exact" w:val="379"/>
          <w:jc w:val="center"/>
        </w:trPr>
        <w:tc>
          <w:tcPr>
            <w:tcW w:w="2122" w:type="dxa"/>
            <w:tcBorders>
              <w:top w:val="single" w:sz="4" w:space="0" w:color="auto"/>
              <w:left w:val="single" w:sz="4" w:space="0" w:color="auto"/>
            </w:tcBorders>
            <w:shd w:val="clear" w:color="auto" w:fill="FFFFFF"/>
            <w:vAlign w:val="bottom"/>
          </w:tcPr>
          <w:p w14:paraId="2E051FC7"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způsob zasílání vyúčtování:</w:t>
            </w:r>
          </w:p>
        </w:tc>
        <w:tc>
          <w:tcPr>
            <w:tcW w:w="8674" w:type="dxa"/>
            <w:tcBorders>
              <w:top w:val="single" w:sz="4" w:space="0" w:color="auto"/>
              <w:right w:val="single" w:sz="4" w:space="0" w:color="auto"/>
            </w:tcBorders>
            <w:shd w:val="clear" w:color="auto" w:fill="FFFFFF"/>
            <w:vAlign w:val="bottom"/>
          </w:tcPr>
          <w:p w14:paraId="15A0E924"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elektronicky mailem</w:t>
            </w:r>
          </w:p>
        </w:tc>
      </w:tr>
      <w:tr w:rsidR="005B44D3" w14:paraId="1BEAE9F0" w14:textId="77777777">
        <w:tblPrEx>
          <w:tblCellMar>
            <w:top w:w="0" w:type="dxa"/>
            <w:bottom w:w="0" w:type="dxa"/>
          </w:tblCellMar>
        </w:tblPrEx>
        <w:trPr>
          <w:trHeight w:hRule="exact" w:val="269"/>
          <w:jc w:val="center"/>
        </w:trPr>
        <w:tc>
          <w:tcPr>
            <w:tcW w:w="2122" w:type="dxa"/>
            <w:tcBorders>
              <w:left w:val="single" w:sz="4" w:space="0" w:color="auto"/>
            </w:tcBorders>
            <w:shd w:val="clear" w:color="auto" w:fill="FFFFFF"/>
            <w:vAlign w:val="bottom"/>
          </w:tcPr>
          <w:p w14:paraId="40195151"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způsob úhrady:</w:t>
            </w:r>
          </w:p>
        </w:tc>
        <w:tc>
          <w:tcPr>
            <w:tcW w:w="8674" w:type="dxa"/>
            <w:tcBorders>
              <w:right w:val="single" w:sz="4" w:space="0" w:color="auto"/>
            </w:tcBorders>
            <w:shd w:val="clear" w:color="auto" w:fill="FFFFFF"/>
            <w:vAlign w:val="bottom"/>
          </w:tcPr>
          <w:p w14:paraId="2651670B"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bankovním převodem</w:t>
            </w:r>
          </w:p>
        </w:tc>
      </w:tr>
      <w:tr w:rsidR="005B44D3" w14:paraId="58093F58" w14:textId="77777777">
        <w:tblPrEx>
          <w:tblCellMar>
            <w:top w:w="0" w:type="dxa"/>
            <w:bottom w:w="0" w:type="dxa"/>
          </w:tblCellMar>
        </w:tblPrEx>
        <w:trPr>
          <w:trHeight w:hRule="exact" w:val="456"/>
          <w:jc w:val="center"/>
        </w:trPr>
        <w:tc>
          <w:tcPr>
            <w:tcW w:w="2122" w:type="dxa"/>
            <w:tcBorders>
              <w:left w:val="single" w:sz="4" w:space="0" w:color="auto"/>
              <w:bottom w:val="single" w:sz="4" w:space="0" w:color="auto"/>
            </w:tcBorders>
            <w:shd w:val="clear" w:color="auto" w:fill="FFFFFF"/>
          </w:tcPr>
          <w:p w14:paraId="1E1D66F8" w14:textId="77777777" w:rsidR="005B44D3" w:rsidRDefault="00000000">
            <w:pPr>
              <w:pStyle w:val="Zkladntext20"/>
              <w:framePr w:w="10795" w:wrap="notBeside" w:vAnchor="text" w:hAnchor="text" w:xAlign="center" w:y="1"/>
              <w:shd w:val="clear" w:color="auto" w:fill="auto"/>
              <w:spacing w:before="0" w:after="0" w:line="150" w:lineRule="exact"/>
              <w:ind w:left="160" w:firstLine="0"/>
            </w:pPr>
            <w:r>
              <w:rPr>
                <w:rStyle w:val="Zkladntext23"/>
              </w:rPr>
              <w:t>perioda platby:</w:t>
            </w:r>
          </w:p>
        </w:tc>
        <w:tc>
          <w:tcPr>
            <w:tcW w:w="8674" w:type="dxa"/>
            <w:tcBorders>
              <w:bottom w:val="single" w:sz="4" w:space="0" w:color="auto"/>
              <w:right w:val="single" w:sz="4" w:space="0" w:color="auto"/>
            </w:tcBorders>
            <w:shd w:val="clear" w:color="auto" w:fill="FFFFFF"/>
          </w:tcPr>
          <w:p w14:paraId="6903F635" w14:textId="77777777" w:rsidR="005B44D3" w:rsidRDefault="00000000">
            <w:pPr>
              <w:pStyle w:val="Zkladntext20"/>
              <w:framePr w:w="10795" w:wrap="notBeside" w:vAnchor="text" w:hAnchor="text" w:xAlign="center" w:y="1"/>
              <w:shd w:val="clear" w:color="auto" w:fill="auto"/>
              <w:spacing w:before="0" w:after="0" w:line="150" w:lineRule="exact"/>
              <w:ind w:left="200" w:firstLine="0"/>
            </w:pPr>
            <w:r>
              <w:rPr>
                <w:rStyle w:val="Zkladntext23"/>
              </w:rPr>
              <w:t>kalendářní měsíc</w:t>
            </w:r>
          </w:p>
        </w:tc>
      </w:tr>
    </w:tbl>
    <w:p w14:paraId="75D008FA" w14:textId="77777777" w:rsidR="005B44D3" w:rsidRDefault="005B44D3">
      <w:pPr>
        <w:framePr w:w="10795" w:wrap="notBeside" w:vAnchor="text" w:hAnchor="text" w:xAlign="center" w:y="1"/>
        <w:rPr>
          <w:sz w:val="2"/>
          <w:szCs w:val="2"/>
        </w:rPr>
      </w:pPr>
    </w:p>
    <w:p w14:paraId="48F5623F" w14:textId="77777777" w:rsidR="005B44D3" w:rsidRDefault="005B44D3">
      <w:pPr>
        <w:rPr>
          <w:sz w:val="2"/>
          <w:szCs w:val="2"/>
        </w:rPr>
      </w:pPr>
    </w:p>
    <w:p w14:paraId="08C6D572" w14:textId="65FCBB48" w:rsidR="005B44D3" w:rsidRDefault="00336AE1">
      <w:pPr>
        <w:pStyle w:val="Nadpis10"/>
        <w:keepNext/>
        <w:keepLines/>
        <w:shd w:val="clear" w:color="auto" w:fill="auto"/>
        <w:spacing w:before="147" w:line="170" w:lineRule="exact"/>
      </w:pPr>
      <w:r>
        <w:rPr>
          <w:noProof/>
        </w:rPr>
        <mc:AlternateContent>
          <mc:Choice Requires="wps">
            <w:drawing>
              <wp:anchor distT="0" distB="0" distL="91440" distR="408305" simplePos="0" relativeHeight="377487104" behindDoc="1" locked="0" layoutInCell="1" allowOverlap="1" wp14:anchorId="69B76C22" wp14:editId="5086FF4B">
                <wp:simplePos x="0" y="0"/>
                <wp:positionH relativeFrom="margin">
                  <wp:posOffset>91440</wp:posOffset>
                </wp:positionH>
                <wp:positionV relativeFrom="paragraph">
                  <wp:posOffset>306705</wp:posOffset>
                </wp:positionV>
                <wp:extent cx="6388735" cy="269240"/>
                <wp:effectExtent l="0" t="0" r="3810" b="0"/>
                <wp:wrapTopAndBottom/>
                <wp:docPr id="404693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0E37" w14:textId="77777777" w:rsidR="005B44D3" w:rsidRDefault="00000000">
                            <w:pPr>
                              <w:pStyle w:val="Zkladntext20"/>
                              <w:pBdr>
                                <w:top w:val="single" w:sz="4" w:space="1" w:color="auto"/>
                                <w:left w:val="single" w:sz="4" w:space="4" w:color="auto"/>
                                <w:bottom w:val="single" w:sz="4" w:space="1" w:color="auto"/>
                                <w:right w:val="single" w:sz="4" w:space="4" w:color="auto"/>
                              </w:pBdr>
                              <w:shd w:val="clear" w:color="auto" w:fill="auto"/>
                              <w:spacing w:before="0" w:after="0" w:line="182" w:lineRule="exact"/>
                              <w:ind w:firstLine="0"/>
                              <w:jc w:val="both"/>
                            </w:pPr>
                            <w:r>
                              <w:rPr>
                                <w:rStyle w:val="Zkladntext2Exact"/>
                              </w:rPr>
                              <w:t>Tato smlouva nahrazuje v plném rozsahu původní smluvní ujednání č. 4741-P ze dne 1.11.2022, a to od data nabytí účinnosti této smlouvy (4741-2-P). Veškeré ceny jsou uvedeny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76C22" id="_x0000_t202" coordsize="21600,21600" o:spt="202" path="m,l,21600r21600,l21600,xe">
                <v:stroke joinstyle="miter"/>
                <v:path gradientshapeok="t" o:connecttype="rect"/>
              </v:shapetype>
              <v:shape id="Text Box 4" o:spid="_x0000_s1026" type="#_x0000_t202" style="position:absolute;margin-left:7.2pt;margin-top:24.15pt;width:503.05pt;height:21.2pt;z-index:-125829376;visibility:visible;mso-wrap-style:square;mso-width-percent:0;mso-height-percent:0;mso-wrap-distance-left:7.2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" filled="f" stroked="f">
                <v:textbox style="mso-fit-shape-to-text:t" inset="0,0,0,0">
                  <w:txbxContent>
                    <w:p w14:paraId="15830E37" w14:textId="77777777" w:rsidR="005B44D3" w:rsidRDefault="00000000">
                      <w:pPr>
                        <w:pStyle w:val="Zkladntext20"/>
                        <w:pBdr>
                          <w:top w:val="single" w:sz="4" w:space="1" w:color="auto"/>
                          <w:left w:val="single" w:sz="4" w:space="4" w:color="auto"/>
                          <w:bottom w:val="single" w:sz="4" w:space="1" w:color="auto"/>
                          <w:right w:val="single" w:sz="4" w:space="4" w:color="auto"/>
                        </w:pBdr>
                        <w:shd w:val="clear" w:color="auto" w:fill="auto"/>
                        <w:spacing w:before="0" w:after="0" w:line="182" w:lineRule="exact"/>
                        <w:ind w:firstLine="0"/>
                        <w:jc w:val="both"/>
                      </w:pPr>
                      <w:r>
                        <w:rPr>
                          <w:rStyle w:val="Zkladntext2Exact"/>
                        </w:rPr>
                        <w:t>Tato smlouva nahrazuje v plném rozsahu původní smluvní ujednání č. 4741-P ze dne 1.11.2022, a to od data nabytí účinnosti této smlouvy (4741-2-P). Veškeré ceny jsou uvedeny bez DPH.</w:t>
                      </w:r>
                    </w:p>
                  </w:txbxContent>
                </v:textbox>
                <w10:wrap type="topAndBottom" anchorx="margin"/>
              </v:shape>
            </w:pict>
          </mc:Fallback>
        </mc:AlternateContent>
      </w:r>
      <w:bookmarkStart w:id="1" w:name="bookmark2"/>
      <w:r w:rsidR="00000000">
        <w:t>POZNÁMKY</w:t>
      </w:r>
      <w:bookmarkEnd w:id="1"/>
    </w:p>
    <w:p w14:paraId="4EF71FA0" w14:textId="77777777" w:rsidR="005B44D3" w:rsidRDefault="00000000">
      <w:pPr>
        <w:pStyle w:val="Nadpis20"/>
        <w:keepNext/>
        <w:keepLines/>
        <w:numPr>
          <w:ilvl w:val="0"/>
          <w:numId w:val="1"/>
        </w:numPr>
        <w:shd w:val="clear" w:color="auto" w:fill="auto"/>
        <w:tabs>
          <w:tab w:val="left" w:pos="250"/>
        </w:tabs>
        <w:spacing w:after="125" w:line="150" w:lineRule="exact"/>
        <w:ind w:left="580"/>
      </w:pPr>
      <w:bookmarkStart w:id="2" w:name="bookmark3"/>
      <w:r>
        <w:t>Účastník výslovně prohlašuje, že</w:t>
      </w:r>
      <w:bookmarkEnd w:id="2"/>
    </w:p>
    <w:p w14:paraId="79851337" w14:textId="77777777" w:rsidR="005B44D3" w:rsidRDefault="00000000">
      <w:pPr>
        <w:pStyle w:val="Zkladntext20"/>
        <w:numPr>
          <w:ilvl w:val="0"/>
          <w:numId w:val="2"/>
        </w:numPr>
        <w:shd w:val="clear" w:color="auto" w:fill="auto"/>
        <w:tabs>
          <w:tab w:val="left" w:pos="539"/>
        </w:tabs>
        <w:spacing w:before="0" w:after="0"/>
        <w:ind w:left="580"/>
        <w:jc w:val="both"/>
      </w:pPr>
      <w:r>
        <w:t xml:space="preserve">se seznámil s obsahem této smlouvy, včetně Všeobecných podmínek služeb elektronických komunikací poskytovatele i jeho zástupce (dále jen „VP") zveřejněných na </w:t>
      </w:r>
      <w:hyperlink r:id="rId11" w:history="1">
        <w:r>
          <w:rPr>
            <w:rStyle w:val="Hypertextovodkaz"/>
          </w:rPr>
          <w:t>https://avonet.cz/cenikv-smlouvv</w:t>
        </w:r>
      </w:hyperlink>
      <w:r>
        <w:rPr>
          <w:rStyle w:val="Zkladntext22"/>
        </w:rPr>
        <w:t xml:space="preserve">. </w:t>
      </w:r>
      <w:r>
        <w:t>které jsou součástí této smlouvy (stejně jako další dokumenty ve VP specifikované), tyto obdržel a zavazuje se aktuálně platné VP dodržovat; VP i tato smlouva mohou být poskytovatelem měněny postupem ve VP uvedeným v souladu s právními předpisy;</w:t>
      </w:r>
    </w:p>
    <w:p w14:paraId="013F19DF" w14:textId="77777777" w:rsidR="005B44D3" w:rsidRDefault="00000000">
      <w:pPr>
        <w:pStyle w:val="Zkladntext20"/>
        <w:numPr>
          <w:ilvl w:val="0"/>
          <w:numId w:val="2"/>
        </w:numPr>
        <w:shd w:val="clear" w:color="auto" w:fill="auto"/>
        <w:tabs>
          <w:tab w:val="left" w:pos="539"/>
        </w:tabs>
        <w:spacing w:before="0" w:after="0" w:line="182" w:lineRule="exact"/>
        <w:ind w:left="580"/>
        <w:jc w:val="both"/>
      </w:pPr>
      <w:r>
        <w:t xml:space="preserve">se seznámil s aktuálně platným Ceníkem poskytovatele zveřejněným na </w:t>
      </w:r>
      <w:hyperlink r:id="rId12" w:history="1">
        <w:r>
          <w:rPr>
            <w:rStyle w:val="Hypertextovodkaz"/>
          </w:rPr>
          <w:t>https://avonet.cz/ceniky-smlouvy</w:t>
        </w:r>
      </w:hyperlink>
      <w:r>
        <w:rPr>
          <w:rStyle w:val="Zkladntext22"/>
        </w:rPr>
        <w:t xml:space="preserve">. </w:t>
      </w:r>
      <w:r>
        <w:t>který je nedílnou součástí této smlouvy, včetně Ceníku obsahujícího cenu zařízení potřebného pro využívání služeb; na základě Ceníků jsou účtovány ceny dle této smlouvy a jejích nedílných součástí, pokud není přímo v textu této smlouvy uvedeno jinak;</w:t>
      </w:r>
    </w:p>
    <w:p w14:paraId="6CD04146" w14:textId="77777777" w:rsidR="005B44D3" w:rsidRDefault="00000000">
      <w:pPr>
        <w:pStyle w:val="Zkladntext20"/>
        <w:numPr>
          <w:ilvl w:val="0"/>
          <w:numId w:val="2"/>
        </w:numPr>
        <w:shd w:val="clear" w:color="auto" w:fill="auto"/>
        <w:tabs>
          <w:tab w:val="left" w:pos="539"/>
        </w:tabs>
        <w:spacing w:before="0" w:after="0" w:line="178" w:lineRule="exact"/>
        <w:ind w:left="580"/>
        <w:jc w:val="both"/>
      </w:pPr>
      <w:r>
        <w:t xml:space="preserve">se seznámil s Pravidly při poskytování služeb přístupu k internetu (dle nařízení EU č. 2015/2120) a Podmínkami přenositelnosti telefonních čísel zveřejněnými na </w:t>
      </w:r>
      <w:hyperlink r:id="rId13" w:history="1">
        <w:r>
          <w:rPr>
            <w:rStyle w:val="Hypertextovodkaz"/>
          </w:rPr>
          <w:t>https://avonet.cz/cenikv-smlouvv</w:t>
        </w:r>
      </w:hyperlink>
      <w:r>
        <w:rPr>
          <w:rStyle w:val="Zkladntext22"/>
        </w:rPr>
        <w:t>:</w:t>
      </w:r>
    </w:p>
    <w:p w14:paraId="0C64FC4A" w14:textId="77777777" w:rsidR="005B44D3" w:rsidRDefault="00000000">
      <w:pPr>
        <w:pStyle w:val="Zkladntext20"/>
        <w:numPr>
          <w:ilvl w:val="0"/>
          <w:numId w:val="2"/>
        </w:numPr>
        <w:shd w:val="clear" w:color="auto" w:fill="auto"/>
        <w:tabs>
          <w:tab w:val="left" w:pos="539"/>
        </w:tabs>
        <w:spacing w:before="0" w:after="0" w:line="150" w:lineRule="exact"/>
        <w:ind w:left="580"/>
        <w:jc w:val="both"/>
      </w:pPr>
      <w:r>
        <w:t>v okamžiku uzavření této smlouvy nedluží poskytovateli za jakékoliv jím poskytované služby nebo nevrácená zařízení;</w:t>
      </w:r>
      <w:r>
        <w:br w:type="page"/>
      </w:r>
    </w:p>
    <w:p w14:paraId="192F6A71" w14:textId="77777777" w:rsidR="005B44D3" w:rsidRDefault="00000000">
      <w:pPr>
        <w:pStyle w:val="Zkladntext20"/>
        <w:numPr>
          <w:ilvl w:val="0"/>
          <w:numId w:val="2"/>
        </w:numPr>
        <w:shd w:val="clear" w:color="auto" w:fill="auto"/>
        <w:tabs>
          <w:tab w:val="left" w:pos="538"/>
        </w:tabs>
        <w:spacing w:before="0" w:after="0"/>
        <w:ind w:left="580"/>
        <w:jc w:val="both"/>
      </w:pPr>
      <w:r>
        <w:lastRenderedPageBreak/>
        <w:t xml:space="preserve">uděluje poskytovateli souhlas se zpracováním svých osobních (identifikačních), provozních a lokalizačních údajů dle 61. VII VP a dle Prohlášení o ochraně osobních, provozních a lokalizačních údajů společnosti AVONET, s.r.o.. které je součástí smlouvy a je zveřejněno na </w:t>
      </w:r>
      <w:hyperlink r:id="rId14" w:history="1">
        <w:r>
          <w:rPr>
            <w:rStyle w:val="Hypertextovodkaz"/>
          </w:rPr>
          <w:t>https://avonet.cz/cenikv-smlnnvy</w:t>
        </w:r>
      </w:hyperlink>
      <w:r>
        <w:rPr>
          <w:rStyle w:val="Zkladntext21"/>
        </w:rPr>
        <w:t xml:space="preserve"> </w:t>
      </w:r>
      <w:r>
        <w:t>s tím, že se s tímto Prohlášením seznámil;</w:t>
      </w:r>
    </w:p>
    <w:p w14:paraId="4B13366F" w14:textId="77777777" w:rsidR="005B44D3" w:rsidRDefault="00000000">
      <w:pPr>
        <w:pStyle w:val="Zkladntext20"/>
        <w:shd w:val="clear" w:color="auto" w:fill="auto"/>
        <w:spacing w:before="0" w:after="0"/>
        <w:ind w:left="580"/>
        <w:jc w:val="both"/>
      </w:pPr>
      <w:r>
        <w:t>t) byl seznámen s tím, že jeho osobní (identifikační) údaje mohou být zpracovávány na základě jeho souhlasu třetí osobou (poskytovatelem konkrétní služby) - týká se zejména mobilních služeb, které jsou poskytovány v síti ERBIA MOBILE a služeb IPTV;</w:t>
      </w:r>
    </w:p>
    <w:p w14:paraId="3B1C21CE" w14:textId="77777777" w:rsidR="005B44D3" w:rsidRDefault="00000000">
      <w:pPr>
        <w:pStyle w:val="Zkladntext20"/>
        <w:numPr>
          <w:ilvl w:val="0"/>
          <w:numId w:val="3"/>
        </w:numPr>
        <w:shd w:val="clear" w:color="auto" w:fill="auto"/>
        <w:tabs>
          <w:tab w:val="left" w:pos="538"/>
        </w:tabs>
        <w:spacing w:before="0" w:after="0" w:line="150" w:lineRule="exact"/>
        <w:ind w:left="580"/>
        <w:jc w:val="both"/>
      </w:pPr>
      <w:r>
        <w:t>byl seznámen s možnou potřebou doplňkových zařízení pro využívání objednaných služeb;</w:t>
      </w:r>
    </w:p>
    <w:p w14:paraId="4149C1BD" w14:textId="77777777" w:rsidR="005B44D3" w:rsidRDefault="00000000">
      <w:pPr>
        <w:pStyle w:val="Zkladntext20"/>
        <w:numPr>
          <w:ilvl w:val="0"/>
          <w:numId w:val="3"/>
        </w:numPr>
        <w:shd w:val="clear" w:color="auto" w:fill="auto"/>
        <w:tabs>
          <w:tab w:val="left" w:pos="538"/>
        </w:tabs>
        <w:spacing w:before="0" w:after="0"/>
        <w:ind w:left="580"/>
        <w:jc w:val="both"/>
      </w:pPr>
      <w:r>
        <w:t>byl seznámen s tím, že smlouva na dobu určitou uzavřená se spotřebitelem (také mlkropodnikem, malým podnikem nebo neziskovou organizací, pokud se práv zde uvedených výslovně nevzdali), nepřesáhne pro danou službu 24 měsíců, jinak se považuje za smlouvu uzavřenou na dobu neurčitou. Účastník, který je mikropodnlkem, malým podnikem nebo neziskovou organizací doloží vzdání se práva dle tohoto písmene prohlášením před uzavřením smlouvy s poskytovatelem;</w:t>
      </w:r>
    </w:p>
    <w:p w14:paraId="459A4AB3" w14:textId="77777777" w:rsidR="005B44D3" w:rsidRDefault="00000000">
      <w:pPr>
        <w:pStyle w:val="Zkladntext20"/>
        <w:numPr>
          <w:ilvl w:val="0"/>
          <w:numId w:val="3"/>
        </w:numPr>
        <w:shd w:val="clear" w:color="auto" w:fill="auto"/>
        <w:tabs>
          <w:tab w:val="left" w:pos="538"/>
        </w:tabs>
        <w:spacing w:before="0" w:after="0"/>
        <w:ind w:left="580"/>
        <w:jc w:val="both"/>
      </w:pPr>
      <w:r>
        <w:t>pokud je smlouva uzavřena na dobu určitou, poskytovatel informuje účastníka způsobem, který si zvolil pro zasílání vyúčtování, nejpozději 1 měsíc před uplynutím účinnosti smlouvy o konci závazku ze smlouvy, možnosti jejího automatického prodloužení za stejných podmínek a na stejnou dobu, na jakou byla smlouva uzavřena, a o tom, jak je možné závazek ze smlouvy vypovědět. Dále je účastník v této souvislosti informován o nejvýhodnějších cenách za poskytované služby. Po takovém automatickém prodloužení smlouvy má účastník právo smlouvu kdykoliv bezplatně vypovědět;</w:t>
      </w:r>
    </w:p>
    <w:p w14:paraId="4B30831A" w14:textId="77777777" w:rsidR="005B44D3" w:rsidRDefault="00000000">
      <w:pPr>
        <w:pStyle w:val="Zkladntext20"/>
        <w:numPr>
          <w:ilvl w:val="0"/>
          <w:numId w:val="3"/>
        </w:numPr>
        <w:shd w:val="clear" w:color="auto" w:fill="auto"/>
        <w:tabs>
          <w:tab w:val="left" w:pos="538"/>
        </w:tabs>
        <w:spacing w:before="0" w:after="0"/>
        <w:ind w:left="580"/>
        <w:jc w:val="both"/>
      </w:pPr>
      <w:r>
        <w:t>má právo smlouvu vypovědět z důvodů podle § 63b odst. 3, 5 ZoEK (tj. po automatickém prodloužení smlouvy na dobu určitou nebo po změně smluvních podmínek) před koncem původně sjednané doby (určité nebo doby minimálního trvání, pokud byla smlouva uzavřena na dobu neurčitou s minimální dobou trvání); v tom případě se mu neukládá žádná úhrada, kromě úhrady za dotované koncové zařízení, pokud si ho účastník ponechá. V takovém případě úhrada za zařízení nepřekročí poměrnou část hodnoty zařízení dohodnutou v okamžiku uzavření smlouvy ve smlouvě o nájmu/výpůjčce, nebo části ceny za služby, kterou zbývá uhradit do dne zániku smlouvy, podle toho, která z těchto částek je nižší;</w:t>
      </w:r>
    </w:p>
    <w:p w14:paraId="1F2260A0" w14:textId="77777777" w:rsidR="005B44D3" w:rsidRDefault="00000000">
      <w:pPr>
        <w:pStyle w:val="Zkladntext20"/>
        <w:numPr>
          <w:ilvl w:val="0"/>
          <w:numId w:val="3"/>
        </w:numPr>
        <w:shd w:val="clear" w:color="auto" w:fill="auto"/>
        <w:tabs>
          <w:tab w:val="left" w:pos="538"/>
          <w:tab w:val="left" w:pos="1993"/>
        </w:tabs>
        <w:spacing w:before="0" w:after="0" w:line="150" w:lineRule="exact"/>
        <w:ind w:left="580"/>
        <w:jc w:val="both"/>
      </w:pPr>
      <w:r>
        <w:t>výpovědní doba činí</w:t>
      </w:r>
      <w:r>
        <w:tab/>
        <w:t>1 měsíc a začíná běžet dnem, ve kterém byla výpověď doručena;</w:t>
      </w:r>
    </w:p>
    <w:p w14:paraId="04E1AE59" w14:textId="77777777" w:rsidR="005B44D3" w:rsidRDefault="00000000">
      <w:pPr>
        <w:pStyle w:val="Zkladntext20"/>
        <w:numPr>
          <w:ilvl w:val="0"/>
          <w:numId w:val="3"/>
        </w:numPr>
        <w:shd w:val="clear" w:color="auto" w:fill="auto"/>
        <w:tabs>
          <w:tab w:val="left" w:pos="538"/>
          <w:tab w:val="left" w:pos="1983"/>
          <w:tab w:val="right" w:pos="10740"/>
        </w:tabs>
        <w:spacing w:before="0" w:after="0"/>
        <w:ind w:left="580"/>
        <w:jc w:val="both"/>
      </w:pPr>
      <w:r>
        <w:t>je srozuměn s tím,</w:t>
      </w:r>
      <w:r>
        <w:tab/>
        <w:t>že v případě uzavření smlouvy na dobu určitou nebo na dobu neurčitou s minimální</w:t>
      </w:r>
      <w:r>
        <w:tab/>
        <w:t>dobou trvání je povinen využívat službu</w:t>
      </w:r>
    </w:p>
    <w:p w14:paraId="60EA461A" w14:textId="77777777" w:rsidR="005B44D3" w:rsidRDefault="00000000">
      <w:pPr>
        <w:pStyle w:val="Zkladntext20"/>
        <w:shd w:val="clear" w:color="auto" w:fill="auto"/>
        <w:tabs>
          <w:tab w:val="left" w:pos="2040"/>
          <w:tab w:val="right" w:pos="10740"/>
        </w:tabs>
        <w:spacing w:before="0" w:after="0"/>
        <w:ind w:left="580" w:firstLine="0"/>
        <w:jc w:val="both"/>
      </w:pPr>
      <w:r>
        <w:t>po sjednanou dobu,</w:t>
      </w:r>
      <w:r>
        <w:tab/>
        <w:t>na kterou byla smlouva uzavřena, anebo po minimální dobu trvání uvedenou ve smlouvě</w:t>
      </w:r>
      <w:r>
        <w:tab/>
        <w:t>a zavazuje se tedy po tuto dobu smlouvu</w:t>
      </w:r>
    </w:p>
    <w:p w14:paraId="16902F03" w14:textId="77777777" w:rsidR="005B44D3" w:rsidRDefault="00000000">
      <w:pPr>
        <w:pStyle w:val="Zkladntext20"/>
        <w:shd w:val="clear" w:color="auto" w:fill="auto"/>
        <w:tabs>
          <w:tab w:val="left" w:pos="2064"/>
        </w:tabs>
        <w:spacing w:before="0" w:after="0"/>
        <w:ind w:left="580" w:firstLine="0"/>
        <w:jc w:val="both"/>
      </w:pPr>
      <w:r>
        <w:t>nevypovědět (pokud</w:t>
      </w:r>
      <w:r>
        <w:tab/>
        <w:t>se nejedná o výpověď smlouvy podle § 63b odst. 7 ZoEK); porušení této povinnosti (smlouvu nevypovědět a tedy využívat službu</w:t>
      </w:r>
    </w:p>
    <w:p w14:paraId="34683838" w14:textId="77777777" w:rsidR="005B44D3" w:rsidRDefault="00000000">
      <w:pPr>
        <w:pStyle w:val="Zkladntext20"/>
        <w:shd w:val="clear" w:color="auto" w:fill="auto"/>
        <w:spacing w:before="0" w:after="0"/>
        <w:ind w:left="580" w:firstLine="0"/>
        <w:jc w:val="both"/>
      </w:pPr>
      <w:r>
        <w:t>po sjednanou dobu) se považuje za porušení smluvních podmínek a poskytovatel je oprávněn vyúčtovat účastníkovi smluvní pokutu. Výše smluvní pokuty je určena jako součet měsíčních paušálů nebo minimálních měsíčních plnění zbývajících do konce sjednané doby trvání smlouvy nebo dohodnuté minimální doby trvání smluvního vztahu (tedy za období ode dne účinnosti ukončení smlouvy do konce sjednané doby či minimální doby trvání).</w:t>
      </w:r>
    </w:p>
    <w:p w14:paraId="1D4183AE" w14:textId="77777777" w:rsidR="005B44D3" w:rsidRDefault="00000000">
      <w:pPr>
        <w:pStyle w:val="Zkladntext20"/>
        <w:shd w:val="clear" w:color="auto" w:fill="auto"/>
        <w:spacing w:before="0" w:after="0"/>
        <w:ind w:left="580" w:firstLine="0"/>
        <w:jc w:val="both"/>
      </w:pPr>
      <w:r>
        <w:t>Smluvní pokutu ve výši uvedené shora je poskytovatel oprávněn vyúčtovat účastníkovi také v případě, že k ukončení smlouvy před sjednanou dobou nebo dohodnutou minimální dobou trvání smluvního vztahu došlo odstoupením či výpovědí ze strany poskytovatele, avšak z důvodů na straně účastníka (z důvodu porušování smluvních podmínek účastníkem, typicky poskytovatel ukončí smlouvu z důvodu neplacení cen účastníkem). Nárok poskytovatele na vyúčtování a/nebo zaplacení smluvní pokuty nezaniká ukončením smlouvy;</w:t>
      </w:r>
    </w:p>
    <w:p w14:paraId="75655AB0" w14:textId="77777777" w:rsidR="005B44D3" w:rsidRDefault="00000000">
      <w:pPr>
        <w:pStyle w:val="Zkladntext20"/>
        <w:numPr>
          <w:ilvl w:val="0"/>
          <w:numId w:val="3"/>
        </w:numPr>
        <w:shd w:val="clear" w:color="auto" w:fill="auto"/>
        <w:tabs>
          <w:tab w:val="left" w:pos="538"/>
        </w:tabs>
        <w:spacing w:before="0" w:after="0"/>
        <w:ind w:left="580"/>
        <w:jc w:val="both"/>
      </w:pPr>
      <w:r>
        <w:t>souhlasí s tím, že bylo-li mu na základě smlouvy poskytnuto koncové zařízení za zvýhodněných podmínek (dotované zařízení), pak v případě porušení povinnosti účastníka využívat služby po dobu, na kterou je smlouva uzavřena, nebo po dohodnutou minimální dobu trvání smluvního vztahu, poskytovatel doúčtuje účastníkovi cenu koncového zařízení; v takovém případě úhrada za zařízení nepřekročí poměrnou část hodnoty zařízení dohodnutou v okamžiku uzavření smlouvy ve smlouvě o nájmu a/nebo výpůjčce, nebo části ceny za služby, kterou zbývá uhradit do dne zániku smlouvy, podle toho, která z těchto částek je nižší. Totéž platí v případě, že je smlouva ukončena poskytovatelem z důvodu porušování smluvních podmínek účastníkem;</w:t>
      </w:r>
    </w:p>
    <w:p w14:paraId="4C54FFC8" w14:textId="77777777" w:rsidR="005B44D3" w:rsidRDefault="00000000">
      <w:pPr>
        <w:pStyle w:val="Zkladntext20"/>
        <w:numPr>
          <w:ilvl w:val="0"/>
          <w:numId w:val="3"/>
        </w:numPr>
        <w:shd w:val="clear" w:color="auto" w:fill="auto"/>
        <w:tabs>
          <w:tab w:val="left" w:pos="538"/>
        </w:tabs>
        <w:spacing w:before="0" w:after="0"/>
        <w:ind w:left="580"/>
        <w:jc w:val="both"/>
      </w:pPr>
      <w:r>
        <w:t>souhlasí s podmínkami poskytnutí slev uvedených na první straně smlouvy (blíže viz čl. V odst. 10 VP), když poskytnutí slev je podmíněno řádným plněním smluvních povinností ze strany účastníka (tím se rozumí zejména včasná úhrada poskytovaných služeb a využívání služeb po dobu, na kterou je smlouva uzavřena, nebo po dohodnutou minimální dobu). Ukončení smlouvy před uplynutím doby, na kterou byla smlouva sjednána, nebo před uplynutím minimální doby trvání znamená nesplnění podmínek pro poskytnutí slevy, a poskytovatel je oprávněn požadovat vrácení vyčerpané slevy (tj. vystavit opravné vyúčtování a doúčtovat cenu služeb do plné výše dle Ceníku platného ke dni uzavření smlouvy anebo ke dni prodloužení smlouvy opětovně na dobu určitou), jelikož nárok na slevu v takovém případě nevznikl;</w:t>
      </w:r>
    </w:p>
    <w:p w14:paraId="73E58095" w14:textId="77777777" w:rsidR="005B44D3" w:rsidRDefault="00000000">
      <w:pPr>
        <w:pStyle w:val="Zkladntext20"/>
        <w:numPr>
          <w:ilvl w:val="0"/>
          <w:numId w:val="3"/>
        </w:numPr>
        <w:shd w:val="clear" w:color="auto" w:fill="auto"/>
        <w:tabs>
          <w:tab w:val="left" w:pos="538"/>
        </w:tabs>
        <w:spacing w:before="0" w:after="0"/>
        <w:ind w:left="580"/>
        <w:jc w:val="both"/>
      </w:pPr>
      <w:r>
        <w:t>byl poskytovatelem v Prohlášení o ochraně osobních, provozních a lokalizačních údajů před poskytnutím případného níže uvedeného souhlasu dle bodu 2 písm. b) této smlouvy informován o účelu účastnického seznamu a o dalších možnostech využití údajů založených na vyhledávacích funkcích v elektronických verzích účastnického seznamu;</w:t>
      </w:r>
    </w:p>
    <w:p w14:paraId="4682C7AB" w14:textId="77777777" w:rsidR="005B44D3" w:rsidRDefault="00000000">
      <w:pPr>
        <w:pStyle w:val="Zkladntext20"/>
        <w:numPr>
          <w:ilvl w:val="0"/>
          <w:numId w:val="3"/>
        </w:numPr>
        <w:shd w:val="clear" w:color="auto" w:fill="auto"/>
        <w:tabs>
          <w:tab w:val="left" w:pos="538"/>
        </w:tabs>
        <w:spacing w:before="0" w:after="390"/>
        <w:ind w:left="580"/>
        <w:jc w:val="both"/>
      </w:pPr>
      <w:r>
        <w:t>byl poskytovatelem informován, že za účelem marketingu (včetně telemarketingu zajišťovaného ať už s lidskou silou nebo bez ní, a včetně marketingu prostřednictvím emailu) a za účelem zasílání obchodních sdělení, může být ze strany poskytovatele nebo jeho zástupce kontaktován pouze na základě svého výslovného souhlasu. V této souvislosti uděluje účastník poskytovateli a jeho zástupci souhlas, aby mu zaslal email obsahující další informace, na základě kterého může účastník vyjádřit svůj souhlas s kontaktováním za účelem marketingu, a aby poskytovatel tyto informace poskytl účastníkovi také prostřednictvím zákaznického konta;</w:t>
      </w:r>
    </w:p>
    <w:p w14:paraId="2232C88F" w14:textId="77777777" w:rsidR="005B44D3" w:rsidRDefault="00000000">
      <w:pPr>
        <w:pStyle w:val="Nadpis20"/>
        <w:keepNext/>
        <w:keepLines/>
        <w:numPr>
          <w:ilvl w:val="0"/>
          <w:numId w:val="1"/>
        </w:numPr>
        <w:shd w:val="clear" w:color="auto" w:fill="auto"/>
        <w:tabs>
          <w:tab w:val="left" w:pos="255"/>
        </w:tabs>
        <w:spacing w:after="115" w:line="150" w:lineRule="exact"/>
        <w:ind w:left="580"/>
      </w:pPr>
      <w:bookmarkStart w:id="3" w:name="bookmark4"/>
      <w:r>
        <w:t>Účastník tímto:</w:t>
      </w:r>
      <w:bookmarkEnd w:id="3"/>
    </w:p>
    <w:p w14:paraId="1144DCD6" w14:textId="77777777" w:rsidR="005B44D3" w:rsidRDefault="00000000">
      <w:pPr>
        <w:pStyle w:val="Zkladntext20"/>
        <w:numPr>
          <w:ilvl w:val="0"/>
          <w:numId w:val="4"/>
        </w:numPr>
        <w:shd w:val="clear" w:color="auto" w:fill="auto"/>
        <w:tabs>
          <w:tab w:val="left" w:pos="538"/>
        </w:tabs>
        <w:spacing w:before="0" w:after="0"/>
        <w:ind w:left="580"/>
        <w:jc w:val="both"/>
      </w:pPr>
      <w:r>
        <w:t xml:space="preserve">výslovně prohlašuje, že si přeje být kontaktován za účelem marketingu (včetně telemarketingu a marketingu prostřednictvím emailu) a dále za účelem zasílání obchodních sdělení dle zákona č. 480/2004 Sb., v platném znění, vše v souladu s čl. VII VP a s Prohlášením o ochraně osobních, provozních a lokalizačních údajů (dostupné na </w:t>
      </w:r>
      <w:hyperlink r:id="rId15" w:history="1">
        <w:r>
          <w:rPr>
            <w:rStyle w:val="Hypertextovodkaz"/>
          </w:rPr>
          <w:t>https://avonet.cz/cenikv-smlouvv</w:t>
        </w:r>
      </w:hyperlink>
      <w:r>
        <w:rPr>
          <w:lang w:val="en-US" w:eastAsia="en-US" w:bidi="en-US"/>
        </w:rPr>
        <w:t xml:space="preserve">t. </w:t>
      </w:r>
      <w:r>
        <w:t>Pro tyto účely uděluje poskytovateli souhlas s využitím svých osobních a identifikačních údajů uvedených v této smlouvě:</w:t>
      </w:r>
    </w:p>
    <w:p w14:paraId="19D8AAC7" w14:textId="77777777" w:rsidR="005B44D3" w:rsidRDefault="00000000">
      <w:pPr>
        <w:pStyle w:val="Zkladntext20"/>
        <w:shd w:val="clear" w:color="auto" w:fill="auto"/>
        <w:spacing w:before="0" w:after="180"/>
        <w:ind w:left="580" w:firstLine="0"/>
        <w:jc w:val="both"/>
      </w:pPr>
      <w:r>
        <w:t>[ ] souhlasím [ ] nesouhlasím;</w:t>
      </w:r>
    </w:p>
    <w:p w14:paraId="281C4E24" w14:textId="77777777" w:rsidR="005B44D3" w:rsidRDefault="00000000">
      <w:pPr>
        <w:pStyle w:val="Zkladntext20"/>
        <w:numPr>
          <w:ilvl w:val="0"/>
          <w:numId w:val="4"/>
        </w:numPr>
        <w:shd w:val="clear" w:color="auto" w:fill="auto"/>
        <w:tabs>
          <w:tab w:val="left" w:pos="538"/>
        </w:tabs>
        <w:spacing w:before="0" w:after="0"/>
        <w:ind w:left="580"/>
        <w:jc w:val="both"/>
      </w:pPr>
      <w:r>
        <w:t>souhlasí s uveřejněním jeho osobních a identifikačních údajů v účastnickém seznamu (název, obchodní jméno, příjmení a jméno zástupce, sídlo/trvalé bydliště, telefonní číslo, email) v plném rozsahu, včetně možnosti dohledávání těchto údajů v souladu se zákonem, s čl. VII odst. 8 VP a s Prohlášením o ochraně osobních, provozních a lokalizačních údajů, ve kterém je uveden rovněž účel tohoto seznamu a rozsah a možnosti zpracování údajů:</w:t>
      </w:r>
    </w:p>
    <w:p w14:paraId="60EE773E" w14:textId="77777777" w:rsidR="005B44D3" w:rsidRDefault="00000000">
      <w:pPr>
        <w:pStyle w:val="Zkladntext20"/>
        <w:shd w:val="clear" w:color="auto" w:fill="auto"/>
        <w:spacing w:before="0" w:after="176"/>
        <w:ind w:left="580" w:firstLine="0"/>
        <w:jc w:val="both"/>
      </w:pPr>
      <w:r>
        <w:t>[ ] souhlasím [ ] nesouhlasím;</w:t>
      </w:r>
    </w:p>
    <w:p w14:paraId="37618042" w14:textId="77777777" w:rsidR="005B44D3" w:rsidRDefault="00000000">
      <w:pPr>
        <w:pStyle w:val="Zkladntext20"/>
        <w:shd w:val="clear" w:color="auto" w:fill="auto"/>
        <w:spacing w:before="0" w:after="0" w:line="192" w:lineRule="exact"/>
        <w:ind w:firstLine="0"/>
      </w:pPr>
      <w:r>
        <w:t>Změny prohlášení a souhlasů či nesouhlasů (nebo odvolání souhlasů) je účastník oprávněn činit bezplatně prostřednictvím zákaznického konta nebo prostřednictvím ZC.</w:t>
      </w:r>
      <w:r>
        <w:br w:type="page"/>
      </w:r>
    </w:p>
    <w:p w14:paraId="32822BAF" w14:textId="77777777" w:rsidR="005B44D3" w:rsidRDefault="00000000">
      <w:pPr>
        <w:pStyle w:val="Nadpis20"/>
        <w:keepNext/>
        <w:keepLines/>
        <w:numPr>
          <w:ilvl w:val="0"/>
          <w:numId w:val="1"/>
        </w:numPr>
        <w:shd w:val="clear" w:color="auto" w:fill="auto"/>
        <w:tabs>
          <w:tab w:val="left" w:pos="268"/>
        </w:tabs>
        <w:spacing w:after="139" w:line="150" w:lineRule="exact"/>
        <w:ind w:firstLine="0"/>
      </w:pPr>
      <w:bookmarkStart w:id="4" w:name="bookmark5"/>
      <w:r>
        <w:lastRenderedPageBreak/>
        <w:t>Ostatní ujednání</w:t>
      </w:r>
      <w:bookmarkEnd w:id="4"/>
    </w:p>
    <w:p w14:paraId="46D2ABE5" w14:textId="77777777" w:rsidR="005B44D3" w:rsidRDefault="00000000">
      <w:pPr>
        <w:pStyle w:val="Zkladntext20"/>
        <w:shd w:val="clear" w:color="auto" w:fill="auto"/>
        <w:spacing w:before="0" w:after="210"/>
        <w:ind w:firstLine="0"/>
        <w:jc w:val="both"/>
      </w:pPr>
      <w:r>
        <w:t>Účastník je oprávněn reklamovat vady poskytované služby nebo vyúčtování ceny služeb, a to písemně na ZC poskytovatele (nebo na adrese jeho sídla, příp. emailem). Reklamace je účastník oprávněn uplatnit bez zbytečného odkladu, nejpozději však do 2 měsíců ode dne vadného poskytnutí služby a/nebo ode dne doručení vyúčtování ceny za služby, jinak právo zanikne. Bližší podmínky uplatnění reklamací jsou uvedeny v čl. III VP a v čl. VI VP (Mobilní služby).</w:t>
      </w:r>
    </w:p>
    <w:p w14:paraId="1B19496F" w14:textId="1E41B278" w:rsidR="005B44D3" w:rsidRDefault="00336AE1">
      <w:pPr>
        <w:pStyle w:val="Zkladntext20"/>
        <w:shd w:val="clear" w:color="auto" w:fill="auto"/>
        <w:spacing w:before="0" w:after="0" w:line="150" w:lineRule="exact"/>
        <w:ind w:firstLine="0"/>
        <w:jc w:val="both"/>
      </w:pPr>
      <w:r>
        <w:rPr>
          <w:noProof/>
        </w:rPr>
        <mc:AlternateContent>
          <mc:Choice Requires="wps">
            <w:drawing>
              <wp:anchor distT="862330" distB="335280" distL="4126865" distR="786130" simplePos="0" relativeHeight="377487109" behindDoc="1" locked="0" layoutInCell="1" allowOverlap="1" wp14:anchorId="4149E513" wp14:editId="3DF9410F">
                <wp:simplePos x="0" y="0"/>
                <wp:positionH relativeFrom="margin">
                  <wp:posOffset>4133215</wp:posOffset>
                </wp:positionH>
                <wp:positionV relativeFrom="paragraph">
                  <wp:posOffset>1395730</wp:posOffset>
                </wp:positionV>
                <wp:extent cx="1962785" cy="190500"/>
                <wp:effectExtent l="1905" t="0" r="0" b="635"/>
                <wp:wrapTopAndBottom/>
                <wp:docPr id="1058648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EC9BC" w14:textId="77777777" w:rsidR="005B44D3" w:rsidRDefault="00000000">
                            <w:pPr>
                              <w:pStyle w:val="Zkladntext20"/>
                              <w:shd w:val="clear" w:color="auto" w:fill="auto"/>
                              <w:spacing w:before="0" w:after="0" w:line="150" w:lineRule="exact"/>
                              <w:ind w:firstLine="0"/>
                            </w:pPr>
                            <w:r>
                              <w:rPr>
                                <w:rStyle w:val="Zkladntext2Exact"/>
                              </w:rPr>
                              <w:t>za poskytovatele / Tomáš Vacula</w:t>
                            </w:r>
                          </w:p>
                          <w:p w14:paraId="77BDF3FB" w14:textId="77777777" w:rsidR="005B44D3" w:rsidRDefault="00000000">
                            <w:pPr>
                              <w:pStyle w:val="Zkladntext20"/>
                              <w:shd w:val="clear" w:color="auto" w:fill="auto"/>
                              <w:spacing w:before="0" w:after="0" w:line="150" w:lineRule="exact"/>
                              <w:ind w:firstLine="0"/>
                            </w:pPr>
                            <w:r>
                              <w:rPr>
                                <w:rStyle w:val="Zkladntext2Exact"/>
                              </w:rPr>
                              <w:t>(podpis oprávněného zástupce poskytovatele)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9E513" id="Text Box 9" o:spid="_x0000_s1027" type="#_x0000_t202" style="position:absolute;left:0;text-align:left;margin-left:325.45pt;margin-top:109.9pt;width:154.55pt;height:15pt;z-index:-125829371;visibility:visible;mso-wrap-style:square;mso-width-percent:0;mso-height-percent:0;mso-wrap-distance-left:324.95pt;mso-wrap-distance-top:67.9pt;mso-wrap-distance-right:61.9pt;mso-wrap-distance-bottom:2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" filled="f" stroked="f">
                <v:textbox style="mso-fit-shape-to-text:t" inset="0,0,0,0">
                  <w:txbxContent>
                    <w:p w14:paraId="24EEC9BC" w14:textId="77777777" w:rsidR="005B44D3" w:rsidRDefault="00000000">
                      <w:pPr>
                        <w:pStyle w:val="Zkladntext20"/>
                        <w:shd w:val="clear" w:color="auto" w:fill="auto"/>
                        <w:spacing w:before="0" w:after="0" w:line="150" w:lineRule="exact"/>
                        <w:ind w:firstLine="0"/>
                      </w:pPr>
                      <w:r>
                        <w:rPr>
                          <w:rStyle w:val="Zkladntext2Exact"/>
                        </w:rPr>
                        <w:t>za poskytovatele / Tomáš Vacula</w:t>
                      </w:r>
                    </w:p>
                    <w:p w14:paraId="77BDF3FB" w14:textId="77777777" w:rsidR="005B44D3" w:rsidRDefault="00000000">
                      <w:pPr>
                        <w:pStyle w:val="Zkladntext20"/>
                        <w:shd w:val="clear" w:color="auto" w:fill="auto"/>
                        <w:spacing w:before="0" w:after="0" w:line="150" w:lineRule="exact"/>
                        <w:ind w:firstLine="0"/>
                      </w:pPr>
                      <w:r>
                        <w:rPr>
                          <w:rStyle w:val="Zkladntext2Exact"/>
                        </w:rPr>
                        <w:t>(podpis oprávněného zástupce poskytovatele)</w:t>
                      </w:r>
                    </w:p>
                  </w:txbxContent>
                </v:textbox>
                <w10:wrap type="topAndBottom" anchorx="margin"/>
              </v:shape>
            </w:pict>
          </mc:Fallback>
        </mc:AlternateContent>
      </w:r>
      <w:r w:rsidR="00000000">
        <w:t>Ujednání uvedená v této smlouvě nebo ve smlouvě o nájmu čl výpůjčce zařízeni mají v případě rozporu přednost před ustanoveními VP.</w:t>
      </w:r>
    </w:p>
    <w:p w14:paraId="3422E79D" w14:textId="530C7ADB" w:rsidR="005B44D3" w:rsidRDefault="00000000">
      <w:pPr>
        <w:pStyle w:val="Nadpis10"/>
        <w:keepNext/>
        <w:keepLines/>
        <w:shd w:val="clear" w:color="auto" w:fill="auto"/>
        <w:spacing w:before="0" w:line="170" w:lineRule="exact"/>
        <w:jc w:val="center"/>
      </w:pPr>
      <w:bookmarkStart w:id="5" w:name="bookmark6"/>
      <w:r>
        <w:t xml:space="preserve">Obchodní oddělení AVONET | </w:t>
      </w:r>
      <w:bookmarkEnd w:id="5"/>
      <w:r w:rsidR="00336AE1">
        <w:t>xxxxxxxxxxxxxxxxxxx</w:t>
      </w:r>
    </w:p>
    <w:p w14:paraId="2FD76E81" w14:textId="77777777" w:rsidR="00336AE1" w:rsidRDefault="00336AE1" w:rsidP="00336AE1">
      <w:pPr>
        <w:pStyle w:val="Nadpis10"/>
        <w:keepNext/>
        <w:keepLines/>
        <w:shd w:val="clear" w:color="auto" w:fill="auto"/>
        <w:spacing w:before="0" w:line="170" w:lineRule="exact"/>
      </w:pPr>
    </w:p>
    <w:p w14:paraId="667E934F" w14:textId="77777777" w:rsidR="00336AE1" w:rsidRDefault="00336AE1" w:rsidP="00336AE1">
      <w:pPr>
        <w:pStyle w:val="Nadpis10"/>
        <w:keepNext/>
        <w:keepLines/>
        <w:shd w:val="clear" w:color="auto" w:fill="auto"/>
        <w:spacing w:before="0" w:line="170" w:lineRule="exact"/>
      </w:pPr>
    </w:p>
    <w:p w14:paraId="65595D0C" w14:textId="3ADCD5DB" w:rsidR="00336AE1" w:rsidRDefault="00336AE1" w:rsidP="00336AE1">
      <w:pPr>
        <w:pStyle w:val="Nadpis10"/>
        <w:keepNext/>
        <w:keepLines/>
        <w:shd w:val="clear" w:color="auto" w:fill="auto"/>
        <w:spacing w:before="0" w:line="170" w:lineRule="exact"/>
      </w:pPr>
      <w:r>
        <w:t>Datum podpisu 30.01.2026</w:t>
      </w:r>
    </w:p>
    <w:p w14:paraId="1152CA5A" w14:textId="58E8BA58" w:rsidR="00336AE1" w:rsidRDefault="00336AE1" w:rsidP="00336AE1">
      <w:pPr>
        <w:pStyle w:val="Nadpis10"/>
        <w:keepNext/>
        <w:keepLines/>
        <w:shd w:val="clear" w:color="auto" w:fill="auto"/>
        <w:spacing w:before="0" w:line="170" w:lineRule="exact"/>
        <w:rPr>
          <w:b w:val="0"/>
          <w:bCs w:val="0"/>
        </w:rPr>
      </w:pPr>
      <w:r w:rsidRPr="00336AE1">
        <w:rPr>
          <w:b w:val="0"/>
          <w:bCs w:val="0"/>
        </w:rPr>
        <w:t>Účastník/Ing. Bronislav Malý-ředitel</w:t>
      </w:r>
    </w:p>
    <w:p w14:paraId="3AA67BF8" w14:textId="43598A51" w:rsidR="00336AE1" w:rsidRPr="00336AE1" w:rsidRDefault="00336AE1" w:rsidP="00336AE1">
      <w:pPr>
        <w:pStyle w:val="Nadpis10"/>
        <w:keepNext/>
        <w:keepLines/>
        <w:shd w:val="clear" w:color="auto" w:fill="auto"/>
        <w:spacing w:before="0" w:line="170" w:lineRule="exact"/>
        <w:rPr>
          <w:b w:val="0"/>
          <w:bCs w:val="0"/>
        </w:rPr>
      </w:pPr>
      <w:r>
        <w:rPr>
          <w:b w:val="0"/>
          <w:bCs w:val="0"/>
        </w:rPr>
        <w:t>(podpis účastníka)</w:t>
      </w:r>
    </w:p>
    <w:sectPr w:rsidR="00336AE1" w:rsidRPr="00336AE1">
      <w:type w:val="continuous"/>
      <w:pgSz w:w="11900" w:h="16840"/>
      <w:pgMar w:top="596" w:right="508" w:bottom="1092" w:left="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EBFD" w14:textId="77777777" w:rsidR="001872FC" w:rsidRDefault="001872FC">
      <w:r>
        <w:separator/>
      </w:r>
    </w:p>
  </w:endnote>
  <w:endnote w:type="continuationSeparator" w:id="0">
    <w:p w14:paraId="5F5452C9" w14:textId="77777777" w:rsidR="001872FC" w:rsidRDefault="0018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0D84" w14:textId="01826A87" w:rsidR="005B44D3" w:rsidRDefault="00336AE1">
    <w:pPr>
      <w:rPr>
        <w:sz w:val="2"/>
        <w:szCs w:val="2"/>
      </w:rPr>
    </w:pPr>
    <w:r>
      <w:rPr>
        <w:noProof/>
      </w:rPr>
      <mc:AlternateContent>
        <mc:Choice Requires="wps">
          <w:drawing>
            <wp:anchor distT="0" distB="0" distL="63500" distR="63500" simplePos="0" relativeHeight="251657728" behindDoc="1" locked="0" layoutInCell="1" allowOverlap="1" wp14:anchorId="1CAF8B63" wp14:editId="7E579880">
              <wp:simplePos x="0" y="0"/>
              <wp:positionH relativeFrom="page">
                <wp:posOffset>6386830</wp:posOffset>
              </wp:positionH>
              <wp:positionV relativeFrom="page">
                <wp:posOffset>10495915</wp:posOffset>
              </wp:positionV>
              <wp:extent cx="598805" cy="116840"/>
              <wp:effectExtent l="0" t="0" r="0" b="0"/>
              <wp:wrapNone/>
              <wp:docPr id="1494952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DC7F" w14:textId="77777777" w:rsidR="005B44D3" w:rsidRDefault="0000000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AF8B63" id="_x0000_t202" coordsize="21600,21600" o:spt="202" path="m,l,21600r21600,l21600,xe">
              <v:stroke joinstyle="miter"/>
              <v:path gradientshapeok="t" o:connecttype="rect"/>
            </v:shapetype>
            <v:shape id="Text Box 1" o:spid="_x0000_s1028" type="#_x0000_t202" style="position:absolute;margin-left:502.9pt;margin-top:826.45pt;width:47.15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" filled="f" stroked="f">
              <v:textbox style="mso-fit-shape-to-text:t" inset="0,0,0,0">
                <w:txbxContent>
                  <w:p w14:paraId="7C55DC7F" w14:textId="77777777" w:rsidR="005B44D3" w:rsidRDefault="0000000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197E" w14:textId="77777777" w:rsidR="001872FC" w:rsidRDefault="001872FC"/>
  </w:footnote>
  <w:footnote w:type="continuationSeparator" w:id="0">
    <w:p w14:paraId="17BE38AD" w14:textId="77777777" w:rsidR="001872FC" w:rsidRDefault="001872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847"/>
    <w:multiLevelType w:val="multilevel"/>
    <w:tmpl w:val="9176FF32"/>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0A7D2B"/>
    <w:multiLevelType w:val="multilevel"/>
    <w:tmpl w:val="4FB8B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8E0588"/>
    <w:multiLevelType w:val="multilevel"/>
    <w:tmpl w:val="C28C0662"/>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4A1D65"/>
    <w:multiLevelType w:val="multilevel"/>
    <w:tmpl w:val="AC4451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3187016">
    <w:abstractNumId w:val="0"/>
  </w:num>
  <w:num w:numId="2" w16cid:durableId="272829398">
    <w:abstractNumId w:val="3"/>
  </w:num>
  <w:num w:numId="3" w16cid:durableId="1630816191">
    <w:abstractNumId w:val="2"/>
  </w:num>
  <w:num w:numId="4" w16cid:durableId="74510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D3"/>
    <w:rsid w:val="001872FC"/>
    <w:rsid w:val="00336AE1"/>
    <w:rsid w:val="005B44D3"/>
    <w:rsid w:val="00EF3818"/>
    <w:rsid w:val="00F66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7D7D6"/>
  <w15:docId w15:val="{8D1FCC76-5C9B-4B8E-8D33-65EDF195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5"/>
      <w:szCs w:val="15"/>
      <w:u w:val="none"/>
    </w:rPr>
  </w:style>
  <w:style w:type="character" w:customStyle="1" w:styleId="Nadpis12Exact">
    <w:name w:val="Nadpis #1 (2) Exact"/>
    <w:basedOn w:val="Standardnpsmoodstavce"/>
    <w:link w:val="Nadpis12"/>
    <w:rPr>
      <w:rFonts w:ascii="Times New Roman" w:eastAsia="Times New Roman" w:hAnsi="Times New Roman" w:cs="Times New Roman"/>
      <w:b/>
      <w:bCs/>
      <w:i w:val="0"/>
      <w:iCs w:val="0"/>
      <w:smallCaps w:val="0"/>
      <w:strike w:val="0"/>
      <w:sz w:val="18"/>
      <w:szCs w:val="18"/>
      <w:u w:val="none"/>
    </w:rPr>
  </w:style>
  <w:style w:type="character" w:customStyle="1" w:styleId="Zkladntext3Exact">
    <w:name w:val="Základní text (3) Exact"/>
    <w:basedOn w:val="Standardnpsmoodstavce"/>
    <w:link w:val="Zkladntext3"/>
    <w:rPr>
      <w:rFonts w:ascii="Arial" w:eastAsia="Arial" w:hAnsi="Arial" w:cs="Arial"/>
      <w:b w:val="0"/>
      <w:bCs w:val="0"/>
      <w:i/>
      <w:iCs/>
      <w:smallCaps w:val="0"/>
      <w:strike w:val="0"/>
      <w:sz w:val="15"/>
      <w:szCs w:val="15"/>
      <w:u w:val="none"/>
    </w:rPr>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19"/>
      <w:szCs w:val="19"/>
      <w:u w:val="none"/>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spacing w:val="-20"/>
      <w:w w:val="200"/>
      <w:sz w:val="13"/>
      <w:szCs w:val="13"/>
      <w:u w:val="none"/>
    </w:rPr>
  </w:style>
  <w:style w:type="character" w:customStyle="1" w:styleId="Zkladntext5CourierNew11ptTunKurzvadkovn0ptMtko100Exact">
    <w:name w:val="Základní text (5) + Courier New;11 pt;Tučné;Kurzíva;Řádkování 0 pt;Měřítko 100% Exact"/>
    <w:basedOn w:val="Zkladntext5Exact"/>
    <w:rPr>
      <w:rFonts w:ascii="Courier New" w:eastAsia="Courier New" w:hAnsi="Courier New" w:cs="Courier New"/>
      <w:b/>
      <w:bCs/>
      <w:i/>
      <w:iCs/>
      <w:smallCaps w:val="0"/>
      <w:strike w:val="0"/>
      <w:color w:val="000000"/>
      <w:spacing w:val="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Calibri" w:eastAsia="Calibri" w:hAnsi="Calibri" w:cs="Calibri"/>
      <w:b w:val="0"/>
      <w:bCs w:val="0"/>
      <w:i w:val="0"/>
      <w:iCs w:val="0"/>
      <w:smallCaps w:val="0"/>
      <w:strike w:val="0"/>
      <w:spacing w:val="0"/>
      <w:sz w:val="11"/>
      <w:szCs w:val="11"/>
      <w:u w:val="none"/>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10"/>
      <w:szCs w:val="10"/>
      <w:u w:val="none"/>
    </w:rPr>
  </w:style>
  <w:style w:type="character" w:customStyle="1" w:styleId="Zkladntext7MalpsmenaExact">
    <w:name w:val="Základní text (7) + Malá písmena Exact"/>
    <w:basedOn w:val="Zkladntext7Exact"/>
    <w:rPr>
      <w:rFonts w:ascii="Times New Roman" w:eastAsia="Times New Roman" w:hAnsi="Times New Roman" w:cs="Times New Roman"/>
      <w:b w:val="0"/>
      <w:bCs w:val="0"/>
      <w:i w:val="0"/>
      <w:iCs w:val="0"/>
      <w:smallCaps/>
      <w:strike w:val="0"/>
      <w:color w:val="000000"/>
      <w:spacing w:val="0"/>
      <w:w w:val="100"/>
      <w:position w:val="0"/>
      <w:sz w:val="10"/>
      <w:szCs w:val="1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26pt">
    <w:name w:val="Základní text (2) + 6 pt"/>
    <w:basedOn w:val="Zkladn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7"/>
      <w:szCs w:val="17"/>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1"/>
      <w:szCs w:val="11"/>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sz w:val="17"/>
      <w:szCs w:val="17"/>
      <w:u w:val="none"/>
    </w:rPr>
  </w:style>
  <w:style w:type="character" w:customStyle="1" w:styleId="Nadpis175ptNetun">
    <w:name w:val="Nadpis #1 + 7;5 pt;Ne tučné"/>
    <w:basedOn w:val="Nadpis1"/>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5"/>
      <w:szCs w:val="15"/>
      <w:u w:val="none"/>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Zkladntext24">
    <w:name w:val="Základní text (2)"/>
    <w:basedOn w:val="Zkladntext2"/>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before="120" w:after="120" w:line="187" w:lineRule="exact"/>
      <w:ind w:hanging="580"/>
    </w:pPr>
    <w:rPr>
      <w:rFonts w:ascii="Arial" w:eastAsia="Arial" w:hAnsi="Arial" w:cs="Arial"/>
      <w:sz w:val="15"/>
      <w:szCs w:val="15"/>
    </w:rPr>
  </w:style>
  <w:style w:type="paragraph" w:customStyle="1" w:styleId="Nadpis12">
    <w:name w:val="Nadpis #1 (2)"/>
    <w:basedOn w:val="Normln"/>
    <w:link w:val="Nadpis12Exact"/>
    <w:pPr>
      <w:shd w:val="clear" w:color="auto" w:fill="FFFFFF"/>
      <w:spacing w:line="0" w:lineRule="atLeast"/>
      <w:outlineLvl w:val="0"/>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line="0" w:lineRule="atLeast"/>
      <w:jc w:val="center"/>
    </w:pPr>
    <w:rPr>
      <w:rFonts w:ascii="Arial" w:eastAsia="Arial" w:hAnsi="Arial" w:cs="Arial"/>
      <w:i/>
      <w:iCs/>
      <w:sz w:val="15"/>
      <w:szCs w:val="15"/>
    </w:rPr>
  </w:style>
  <w:style w:type="paragraph" w:customStyle="1" w:styleId="Zkladntext4">
    <w:name w:val="Základní text (4)"/>
    <w:basedOn w:val="Normln"/>
    <w:link w:val="Zkladntext4Exact"/>
    <w:pPr>
      <w:shd w:val="clear" w:color="auto" w:fill="FFFFFF"/>
      <w:spacing w:line="168" w:lineRule="exact"/>
      <w:jc w:val="center"/>
    </w:pPr>
    <w:rPr>
      <w:rFonts w:ascii="Times New Roman" w:eastAsia="Times New Roman" w:hAnsi="Times New Roman" w:cs="Times New Roman"/>
      <w:sz w:val="19"/>
      <w:szCs w:val="19"/>
    </w:rPr>
  </w:style>
  <w:style w:type="paragraph" w:customStyle="1" w:styleId="Zkladntext5">
    <w:name w:val="Základní text (5)"/>
    <w:basedOn w:val="Normln"/>
    <w:link w:val="Zkladntext5Exact"/>
    <w:pPr>
      <w:shd w:val="clear" w:color="auto" w:fill="FFFFFF"/>
      <w:spacing w:line="0" w:lineRule="atLeast"/>
    </w:pPr>
    <w:rPr>
      <w:rFonts w:ascii="Calibri" w:eastAsia="Calibri" w:hAnsi="Calibri" w:cs="Calibri"/>
      <w:spacing w:val="-20"/>
      <w:w w:val="200"/>
      <w:sz w:val="13"/>
      <w:szCs w:val="13"/>
    </w:rPr>
  </w:style>
  <w:style w:type="paragraph" w:customStyle="1" w:styleId="Zkladntext6">
    <w:name w:val="Základní text (6)"/>
    <w:basedOn w:val="Normln"/>
    <w:link w:val="Zkladntext6Exact"/>
    <w:pPr>
      <w:shd w:val="clear" w:color="auto" w:fill="FFFFFF"/>
      <w:spacing w:line="120" w:lineRule="exact"/>
      <w:jc w:val="both"/>
    </w:pPr>
    <w:rPr>
      <w:rFonts w:ascii="Calibri" w:eastAsia="Calibri" w:hAnsi="Calibri" w:cs="Calibri"/>
      <w:sz w:val="11"/>
      <w:szCs w:val="11"/>
    </w:rPr>
  </w:style>
  <w:style w:type="paragraph" w:customStyle="1" w:styleId="Zkladntext7">
    <w:name w:val="Základní text (7)"/>
    <w:basedOn w:val="Normln"/>
    <w:link w:val="Zkladntext7Exact"/>
    <w:pPr>
      <w:shd w:val="clear" w:color="auto" w:fill="FFFFFF"/>
      <w:spacing w:line="120" w:lineRule="exact"/>
      <w:jc w:val="both"/>
    </w:pPr>
    <w:rPr>
      <w:rFonts w:ascii="Times New Roman" w:eastAsia="Times New Roman" w:hAnsi="Times New Roman" w:cs="Times New Roman"/>
      <w:sz w:val="10"/>
      <w:szCs w:val="10"/>
    </w:rPr>
  </w:style>
  <w:style w:type="paragraph" w:customStyle="1" w:styleId="Titulektabulky20">
    <w:name w:val="Titulek tabulky (2)"/>
    <w:basedOn w:val="Normln"/>
    <w:link w:val="Titulektabulky2"/>
    <w:pPr>
      <w:shd w:val="clear" w:color="auto" w:fill="FFFFFF"/>
      <w:spacing w:line="0" w:lineRule="atLeast"/>
      <w:jc w:val="right"/>
    </w:pPr>
    <w:rPr>
      <w:rFonts w:ascii="Arial" w:eastAsia="Arial" w:hAnsi="Arial" w:cs="Arial"/>
      <w:b/>
      <w:bCs/>
      <w:sz w:val="17"/>
      <w:szCs w:val="17"/>
    </w:rPr>
  </w:style>
  <w:style w:type="paragraph" w:customStyle="1" w:styleId="Titulektabulky0">
    <w:name w:val="Titulek tabulky"/>
    <w:basedOn w:val="Normln"/>
    <w:link w:val="Titulektabulky"/>
    <w:pPr>
      <w:shd w:val="clear" w:color="auto" w:fill="FFFFFF"/>
      <w:spacing w:line="0" w:lineRule="atLeast"/>
      <w:jc w:val="right"/>
    </w:pPr>
    <w:rPr>
      <w:rFonts w:ascii="Arial" w:eastAsia="Arial" w:hAnsi="Arial" w:cs="Arial"/>
      <w:sz w:val="11"/>
      <w:szCs w:val="11"/>
    </w:rPr>
  </w:style>
  <w:style w:type="paragraph" w:customStyle="1" w:styleId="Nadpis10">
    <w:name w:val="Nadpis #1"/>
    <w:basedOn w:val="Normln"/>
    <w:link w:val="Nadpis1"/>
    <w:pPr>
      <w:shd w:val="clear" w:color="auto" w:fill="FFFFFF"/>
      <w:spacing w:before="120" w:line="0" w:lineRule="atLeast"/>
      <w:outlineLvl w:val="0"/>
    </w:pPr>
    <w:rPr>
      <w:rFonts w:ascii="Arial" w:eastAsia="Arial" w:hAnsi="Arial" w:cs="Arial"/>
      <w:b/>
      <w:bCs/>
      <w:sz w:val="17"/>
      <w:szCs w:val="17"/>
    </w:rPr>
  </w:style>
  <w:style w:type="paragraph" w:customStyle="1" w:styleId="Nadpis20">
    <w:name w:val="Nadpis #2"/>
    <w:basedOn w:val="Normln"/>
    <w:link w:val="Nadpis2"/>
    <w:pPr>
      <w:shd w:val="clear" w:color="auto" w:fill="FFFFFF"/>
      <w:spacing w:after="180" w:line="0" w:lineRule="atLeast"/>
      <w:ind w:hanging="580"/>
      <w:jc w:val="both"/>
      <w:outlineLvl w:val="1"/>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vonet.cz/cenikv-smlouv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vonet.cz/ceniky-smlouv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onet.cz/cenikv-smlouvv" TargetMode="External"/><Relationship Id="rId5" Type="http://schemas.openxmlformats.org/officeDocument/2006/relationships/footnotes" Target="footnotes.xml"/><Relationship Id="rId15" Type="http://schemas.openxmlformats.org/officeDocument/2006/relationships/hyperlink" Target="https://avonet.cz/cenikv-smlouvv" TargetMode="External"/><Relationship Id="rId10" Type="http://schemas.openxmlformats.org/officeDocument/2006/relationships/hyperlink" Target="mailto:podatelna@rszk.cz" TargetMode="External"/><Relationship Id="rId4" Type="http://schemas.openxmlformats.org/officeDocument/2006/relationships/webSettings" Target="webSettings.xml"/><Relationship Id="rId9" Type="http://schemas.openxmlformats.org/officeDocument/2006/relationships/hyperlink" Target="mailto:rszk@rszk.cz" TargetMode="External"/><Relationship Id="rId14" Type="http://schemas.openxmlformats.org/officeDocument/2006/relationships/hyperlink" Target="https://avonet.cz/cenikv-smlnnv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1654</Words>
  <Characters>9759</Characters>
  <Application>Microsoft Office Word</Application>
  <DocSecurity>0</DocSecurity>
  <Lines>81</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Uhlíková Ladislava</dc:creator>
  <cp:lastModifiedBy>Uhlíková Ladislava</cp:lastModifiedBy>
  <cp:revision>2</cp:revision>
  <dcterms:created xsi:type="dcterms:W3CDTF">2026-02-02T08:13:00Z</dcterms:created>
  <dcterms:modified xsi:type="dcterms:W3CDTF">2026-02-02T08:20:00Z</dcterms:modified>
</cp:coreProperties>
</file>