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15782b930642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100" w:right="990" w:bottom="1100" w:left="990" w:header="708" w:footer="708" w:gutter="0"/>
      <w:cols w:space="708"/>
      <w:docGrid w:linePitch="360"/>
      <w:footerReference w:type="default" r:id="Rc97f122c77f54f03"/>
      <w:footerReference w:type="even" r:id="Raeebaddf4fe14d8f"/>
      <w:footerReference w:type="first" r:id="R82bbbee2cc7f4655"/>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8084489c2d43ed"/>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
                <w:rFonts w:ascii="Calibri" w:hAnsi="Calibri" w:cs="Calibri"/>
                <w:b/>
                <w:sz w:val="40"/>
                <w:szCs w:val="40"/>
              </w:rPr>
              <w:t>Objednávka 7/2026/INV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PERI, spol. s r.o.</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Průmyslová 392</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25242, Jesenice</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45787948</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investiční výstavby a údržby města</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DIČ: CZ45787948</w:t>
            </w:r>
          </w:p>
        </w:tc>
      </w:tr>
      <w:tr>
        <w:tc>
          <w:tcPr>
            <w:tcW w:w="2310" w:type="pct"/>
            <w:tcBorders>
              <w:bottom w:val="double" w:sz="2" w:space="1" w:color="FFFFFF"/>
              <w:top w:val="double" w:sz="2" w:space="1" w:color="FFFFFF"/>
              <w:left w:val="double" w:sz="2" w:space="1" w:color="FFFFFF"/>
              <w:right w:val="double" w:sz="2" w:space="1" w:color="FFFFFF"/>
            </w:tcBorders>
          </w:tcPr>
          <w:p>
            <w:pPr>
              <w:rPr>
                <w:sz w:val="24"/>
                <w:szCs w:val="24"/>
                <w:rFonts/>
              </w:rPr>
            </w:pP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
          <w:rFonts w:ascii="Calibri" w:hAnsi="Calibri" w:cs="Calibri"/>
          <w:b/>
          <w:sz w:val="24"/>
          <w:szCs w:val="24"/>
        </w:rPr>
        <w:t xml:space="preserve">Zastoupený: </w:t>
      </w:r>
      <w:r>
        <w:rPr>
          <w:lang w:val="cs"/>
          <w:rFonts w:ascii="Calibri" w:hAnsi="Calibri" w:cs="Calibri"/>
          <w:sz w:val="24"/>
          <w:szCs w:val="24"/>
        </w:rPr>
        <w:t xml:space="preserve"> XXXXXXXXXXXXXX</w:t>
      </w:r>
    </w:p>
    <w:p>
      <w:pPr/>
      <w:r>
        <w:rPr>
          <w:lang w:val="cs"/>
          <w:rFonts w:ascii="Calibri" w:hAnsi="Calibri" w:cs="Calibri"/>
          <w:sz w:val="24"/>
          <w:szCs w:val="24"/>
        </w:rPr>
        <w:t>Objednávka je zadána na základě přímého zadání</w:t>
      </w:r>
    </w:p>
    <w:p>
      <w:pPr>
        <w:pBdr>
          <w:bottom w:val="single" w:sz="6" w:space="1" w:color="auto"/>
        </w:pBdr>
      </w:pPr>
    </w:p>
    <w:p>
      <w:pPr/>
      <w:r>
        <w:rPr>
          <w:lang w:val="cs"/>
          <w:rFonts w:ascii="Calibri" w:hAnsi="Calibri" w:cs="Calibri"/>
          <w:b/>
          <w:sz w:val="24"/>
          <w:szCs w:val="24"/>
        </w:rPr>
        <w:t>Předmětem objednávky je dodávka/poskytnutí těchto služeb:</w:t>
      </w:r>
    </w:p>
    <w:p>
      <w:pPr/>
      <w:r>
        <w:rPr>
          <w:lang w:val="cs"/>
          <w:rFonts w:ascii="Calibri" w:hAnsi="Calibri" w:cs="Calibri"/>
          <w:sz w:val="24"/>
          <w:szCs w:val="24"/>
        </w:rPr>
        <w:t>Dodávku materiálu ochranného lešení a jeho pronájmu k Valdické bráně v Jičíně dle výkresové dokumentace, která je přílohou této objednávky. Cena nájmu je 31 703,78 Kč bez DPH za měsíc předpokládaná doba nájmu 11 měsíců. Doprava na místo 20 000,00 Kč bez DPH (přepokládaný návoz na místo ke dni 9. 2. 2026). Fakturováno bude měsíčně dle skutečnosti.</w:t>
      </w:r>
    </w:p>
    <w:p>
      <w:pPr>
        <w:pBdr>
          <w:bottom w:val="single" w:sz="6" w:space="1" w:color="auto"/>
        </w:pBdr>
      </w:pPr>
    </w:p>
    <w:p>
      <w:pPr>
        <w:spacing w:before="120"/>
      </w:pPr>
      <w:r>
        <w:rPr>
          <w:lang w:val="cs"/>
          <w:rFonts w:ascii="Calibri" w:hAnsi="Calibri" w:cs="Calibri"/>
          <w:sz w:val="24"/>
          <w:szCs w:val="24"/>
        </w:rPr>
        <w:t>Objednatel prohlašuje, že objednávka souvisí s jeho veřejnou správou.</w:t>
      </w:r>
    </w:p>
    <w:p>
      <w:pPr/>
    </w:p>
    <w:p>
      <w:pPr/>
    </w:p>
    <w:p>
      <w:pPr/>
      <w:r>
        <w:rPr>
          <w:lang w:val="cs"/>
          <w:rFonts w:ascii="Calibri" w:hAnsi="Calibri" w:cs="Calibri"/>
          <w:b/>
          <w:sz w:val="24"/>
          <w:szCs w:val="24"/>
        </w:rPr>
        <w:t xml:space="preserve">Sazba DPH: </w:t>
      </w:r>
      <w:r>
        <w:rPr>
          <w:lang w:val="cs"/>
          <w:rFonts w:ascii="Calibri" w:hAnsi="Calibri" w:cs="Calibri"/>
          <w:sz w:val="24"/>
          <w:szCs w:val="24"/>
        </w:rPr>
        <w:t>21%</w:t>
      </w:r>
    </w:p>
    <w:p>
      <w:pPr/>
      <w:r>
        <w:rPr>
          <w:lang w:val="cs"/>
          <w:rFonts w:ascii="Calibri" w:hAnsi="Calibri" w:cs="Calibri"/>
          <w:sz w:val="24"/>
          <w:szCs w:val="24"/>
        </w:rPr>
        <w:t>Práce nesouvisí s výstavbou stavby pro sociální bydlení.</w:t>
      </w:r>
    </w:p>
    <w:p>
      <w:pPr/>
    </w:p>
    <w:tbl>
      <w:tblPr>
        <w:tblStyle w:val="TableGrid"/>
        <w:tblW w:w="10735" w:type="dxa"/>
        <w:tblLayout w:type="fixed"/>
        <w:tblLook w:val="04A0"/>
        <w:jc w:val="center"/>
      </w:tblPr>
      <w:tblGrid>
        <w:gridCol w:w="6235"/>
        <w:gridCol w:w="2000"/>
        <w:gridCol w:w="2500"/>
      </w:tblGrid>
      <w:tr>
        <w:tc>
          <w:tcPr>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Cena bez DPH:</w:t>
            </w: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368 741,58 Kč</w:t>
            </w:r>
          </w:p>
        </w:tc>
      </w:tr>
      <w:tr>
        <w:tc>
          <w:tcPr>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Výše DPH:</w:t>
            </w: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77 435,73 Kč</w:t>
            </w:r>
          </w:p>
        </w:tc>
      </w:tr>
      <w:tr>
        <w:tc>
          <w:tcPr>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Cena včetně DPH:</w:t>
            </w: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446 177,31 Kč</w:t>
            </w:r>
          </w:p>
        </w:tc>
      </w:tr>
    </w:tbl>
    <w:p>
      <w:pPr>
        <w:ind w:left="3420"/>
      </w:pPr>
      <w:r>
        <w:rPr>
          <w:lang w:val="cs"/>
          <w:rFonts w:ascii="Calibri" w:hAnsi="Calibri" w:cs="Calibri"/>
          <w:sz w:val="24"/>
          <w:szCs w:val="24"/>
        </w:rPr>
        <w:t>Nejvyšší předpokládaná cena, bude fakturováno dle skutečnosti</w:t>
      </w:r>
    </w:p>
    <w:p>
      <w:pPr>
        <w:spacing w:before="120"/>
      </w:pPr>
      <w:r>
        <w:rPr>
          <w:lang w:val="cs"/>
          <w:rFonts w:ascii="Calibri" w:hAnsi="Calibri" w:cs="Calibri"/>
          <w:b/>
          <w:sz w:val="24"/>
          <w:szCs w:val="24"/>
        </w:rPr>
        <w:t xml:space="preserve">Platební podmínky: </w:t>
      </w:r>
      <w:r>
        <w:rPr>
          <w:lang w:val="cs"/>
          <w:rFonts w:ascii="Calibri" w:hAnsi="Calibri" w:cs="Calibri"/>
          <w:sz w:val="24"/>
          <w:szCs w:val="24"/>
        </w:rPr>
        <w:t>K vystavení daňového dokladu dojde po předání a převzetí díla, lhůta splatnosti je 14 dnů od jeho doručení objednateli.</w:t>
      </w:r>
    </w:p>
    <w:p>
      <w:pPr/>
    </w:p>
    <w:p>
      <w:pPr/>
      <w:r>
        <w:rPr>
          <w:lang w:val="cs"/>
          <w:rFonts w:ascii="Calibri" w:hAnsi="Calibri" w:cs="Calibri"/>
          <w:b/>
          <w:sz w:val="24"/>
          <w:szCs w:val="24"/>
        </w:rPr>
        <w:t xml:space="preserve">Plátcovství DPH: </w:t>
      </w:r>
    </w:p>
    <w:p>
      <w:pPr>
        <w:ind w:left="570"/>
      </w:pPr>
      <w:r>
        <w:rPr>
          <w:lang w:val="cs"/>
          <w:rFonts w:ascii="Calibri" w:hAnsi="Calibri" w:cs="Calibri"/>
          <w:sz w:val="24"/>
          <w:szCs w:val="24"/>
        </w:rPr>
        <w:t>Objednatel není plátcem DPH.</w:t>
      </w:r>
    </w:p>
    <w:p>
      <w:pPr>
        <w:ind w:left="570"/>
      </w:pPr>
      <w:r>
        <w:rPr>
          <w:lang w:val="cs"/>
          <w:rFonts w:ascii="Calibri" w:hAnsi="Calibri" w:cs="Calibri"/>
          <w:sz w:val="24"/>
          <w:szCs w:val="24"/>
        </w:rPr>
        <w:t>Dodavatel je plátcem DPH.</w:t>
      </w:r>
    </w:p>
    <w:p>
      <w:pPr/>
    </w:p>
    <w:p>
      <w:pPr/>
      <w:r>
        <w:rPr>
          <w:lang w:val="cs"/>
          <w:rFonts w:ascii="Calibri" w:hAnsi="Calibri" w:cs="Calibri"/>
          <w:b/>
          <w:sz w:val="24"/>
          <w:szCs w:val="24"/>
        </w:rPr>
        <w:t xml:space="preserve">Doba plnění (dodací lhůta): </w:t>
      </w:r>
      <w:r>
        <w:rPr>
          <w:lang w:val="cs"/>
          <w:rFonts w:ascii="Calibri" w:hAnsi="Calibri" w:cs="Calibri"/>
          <w:sz w:val="24"/>
          <w:szCs w:val="24"/>
        </w:rPr>
        <w:t>do 31. 12. 2026 (přepoklad)</w:t>
      </w:r>
    </w:p>
    <w:p>
      <w:pPr/>
    </w:p>
    <w:p>
      <w:pPr/>
      <w:r>
        <w:rPr>
          <w:lang w:val="cs"/>
          <w:rFonts w:ascii="Calibri" w:hAnsi="Calibri" w:cs="Calibri"/>
          <w:b/>
          <w:sz w:val="24"/>
          <w:szCs w:val="24"/>
        </w:rPr>
        <w:t xml:space="preserve">Místo plnění: </w:t>
      </w:r>
      <w:r>
        <w:rPr>
          <w:lang w:val="cs"/>
          <w:rFonts w:ascii="Calibri" w:hAnsi="Calibri" w:cs="Calibri"/>
          <w:sz w:val="24"/>
          <w:szCs w:val="24"/>
        </w:rPr>
        <w:t>p. p. č. 1394 a p. p. č. 1367/1, vše v k. ú. Jičín (Valdštejnovo nám. 102, Jičín)</w:t>
      </w:r>
    </w:p>
    <w:p>
      <w:pPr/>
    </w:p>
    <w:p>
      <w:pPr/>
      <w:r>
        <w:rPr>
          <w:lang w:val="cs"/>
          <w:rFonts w:ascii="Calibri" w:hAnsi="Calibri" w:cs="Calibri"/>
          <w:b/>
          <w:sz w:val="24"/>
          <w:szCs w:val="24"/>
        </w:rPr>
        <w:t xml:space="preserve">Poskytnutí záruky na jakost: </w:t>
      </w:r>
      <w:r>
        <w:rPr>
          <w:lang w:val="cs"/>
          <w:rFonts w:ascii="Calibri" w:hAnsi="Calibri" w:cs="Calibri"/>
          <w:sz w:val="24"/>
          <w:szCs w:val="24"/>
        </w:rPr>
        <w:t>24 měsíců od předání předmětu objednávky</w:t>
      </w:r>
    </w:p>
    <w:p>
      <w:pPr/>
    </w:p>
    <w:p>
      <w:pPr>
        <w:sectPr/>
      </w:pPr>
    </w:p>
    <w:p>
      <w:pPr/>
      <w:r>
        <w:rPr>
          <w:lang w:val="cs"/>
          <w:rFonts w:ascii="Calibri" w:hAnsi="Calibri" w:cs="Calibri"/>
          <w:b/>
          <w:sz w:val="24"/>
          <w:szCs w:val="24"/>
        </w:rPr>
        <w:t>Možnosti odstoupení objednatele od objednávky:</w:t>
      </w:r>
    </w:p>
    <w:p>
      <w:pPr/>
      <w:r>
        <w:rPr>
          <w:lang w:val="cs"/>
          <w:rFonts w:ascii="Calibri" w:hAnsi="Calibri" w:cs="Calibri"/>
          <w:sz w:val="24"/>
          <w:szCs w:val="24"/>
        </w:rPr>
        <w:t>- v případě, že dojde k prodlení dodavatele s předáním díla delším než 30 dnů oproti termínu uvedeném v objednávce</w:t>
      </w:r>
    </w:p>
    <w:p>
      <w:pPr/>
      <w:r>
        <w:rPr>
          <w:lang w:val="cs"/>
          <w:rFonts w:ascii="Calibri" w:hAnsi="Calibri" w:cs="Calibri"/>
          <w:sz w:val="24"/>
          <w:szCs w:val="24"/>
        </w:rPr>
        <w:t>- v případě závažného porušení povinností dodavatele, které trvá i po upozornění na toto porušení</w:t>
      </w:r>
    </w:p>
    <w:p>
      <w:pPr/>
    </w:p>
    <w:p>
      <w:pPr>
        <w:jc w:val="right"/>
      </w:pPr>
      <w:r>
        <w:rPr>
          <w:lang w:val="cs"/>
          <w:rFonts w:ascii="Calibri" w:hAnsi="Calibri" w:cs="Calibri"/>
          <w:b/>
          <w:sz w:val="24"/>
          <w:szCs w:val="24"/>
        </w:rPr>
        <w:t xml:space="preserve">Objednávku vyhotovil: </w:t>
      </w:r>
      <w:r>
        <w:rPr>
          <w:lang w:val="cs"/>
          <w:rFonts w:ascii="Calibri" w:hAnsi="Calibri" w:cs="Calibri"/>
          <w:sz w:val="24"/>
          <w:szCs w:val="24"/>
        </w:rPr>
        <w:t>XXXXXXXXXXXXXX</w:t>
      </w:r>
    </w:p>
    <w:p>
      <w:pPr/>
      <w:r>
        <w:rPr>
          <w:lang w:val="cs"/>
          <w:rFonts w:ascii="Calibri" w:hAnsi="Calibri" w:cs="Calibri"/>
          <w:b/>
          <w:sz w:val="24"/>
          <w:szCs w:val="24"/>
        </w:rPr>
        <w:t xml:space="preserve">Úhrada z kapitoly: </w:t>
      </w:r>
      <w:r>
        <w:rPr>
          <w:lang w:val="cs"/>
          <w:rFonts w:ascii="Calibri" w:hAnsi="Calibri" w:cs="Calibri"/>
          <w:sz w:val="24"/>
          <w:szCs w:val="24"/>
        </w:rPr>
        <w:t>kultura</w:t>
      </w:r>
    </w:p>
    <w:p>
      <w:pPr/>
    </w:p>
    <w:p>
      <w:pPr/>
      <w:r>
        <w:rPr>
          <w:lang w:val="cs"/>
          <w:rFonts w:ascii="Calibri" w:hAnsi="Calibri" w:cs="Calibri"/>
          <w:b/>
          <w:sz w:val="24"/>
          <w:szCs w:val="24"/>
        </w:rPr>
        <w:t xml:space="preserve">Datum objednání: </w:t>
      </w:r>
      <w:r>
        <w:rPr>
          <w:lang w:val="cs"/>
          <w:rFonts w:ascii="Calibri" w:hAnsi="Calibri" w:cs="Calibri"/>
          <w:sz w:val="24"/>
          <w:szCs w:val="24"/>
        </w:rPr>
        <w:t>29.01.2026</w:t>
      </w:r>
    </w:p>
    <w:p>
      <w:pPr/>
    </w:p>
    <w:p>
      <w:pPr/>
      <w:r>
        <w:rPr>
          <w:lang w:val="cs"/>
          <w:rFonts w:ascii="Calibri" w:hAnsi="Calibri" w:cs="Calibri"/>
          <w:b/>
          <w:sz w:val="24"/>
          <w:szCs w:val="24"/>
        </w:rPr>
        <w:t xml:space="preserve">Počet příloh: </w:t>
      </w:r>
      <w:r>
        <w:rPr>
          <w:lang w:val="cs"/>
          <w:rFonts w:ascii="Calibri" w:hAnsi="Calibri" w:cs="Calibri"/>
          <w:sz w:val="24"/>
          <w:szCs w:val="24"/>
        </w:rPr>
        <w:t>1</w:t>
      </w: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 xml:space="preserve">Příkazce operace: </w:t>
            </w:r>
            <w:r>
              <w:rPr>
                <w:lang w:val="cs"/>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 xml:space="preserve">Správce rozpočtu: </w:t>
            </w:r>
            <w:r>
              <w:rPr>
                <w:lang w:val="cs"/>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Razítko a podpis objednatele:</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p>
      <w:pPr/>
      <w:r>
        <w:rPr>
          <w:lang w:val="cs"/>
          <w:rFonts w:ascii="Calibri" w:hAnsi="Calibri" w:cs="Calibri"/>
          <w:b/>
          <w:sz w:val="24"/>
          <w:szCs w:val="24"/>
        </w:rPr>
        <w:t xml:space="preserve">Tímto bez výhrad </w:t>
      </w:r>
      <w:r>
        <w:rPr>
          <w:lang w:val="cs"/>
          <w:rFonts w:ascii="Calibri" w:hAnsi="Calibri" w:cs="Calibri"/>
          <w:b/>
          <w:u w:val="single" w:color="000000"/>
          <w:sz w:val="24"/>
          <w:szCs w:val="24"/>
        </w:rPr>
        <w:t>potvrzuji akceptaci výše uvedené objednávky:</w:t>
      </w:r>
    </w:p>
    <w:p>
      <w:pPr/>
    </w:p>
    <w:p>
      <w:pPr>
        <w:ind w:left="570"/>
      </w:pPr>
      <w:r>
        <w:rPr>
          <w:lang w:val="cs"/>
          <w:rFonts w:ascii="Calibri" w:hAnsi="Calibri" w:cs="Calibri"/>
          <w:b/>
          <w:sz w:val="24"/>
          <w:szCs w:val="24"/>
        </w:rPr>
        <w:t xml:space="preserve">Datum: </w:t>
      </w:r>
      <w:r>
        <w:rPr>
          <w:lang w:val="cs"/>
          <w:rFonts w:ascii="Calibri" w:hAnsi="Calibri" w:cs="Calibri"/>
          <w:sz w:val="24"/>
          <w:szCs w:val="24"/>
        </w:rPr>
        <w:t>.................................</w:t>
      </w:r>
    </w:p>
    <w:p>
      <w:pP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p>
      <w:pPr/>
      <w:r>
        <w:rPr>
          <w:lang w:val="cs"/>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w:t>
      </w:r>
      <w:r>
        <w:rPr>
          <w:lang w:val="cs"/>
          <w:rFonts w:ascii="Calibri" w:hAnsi="Calibri" w:cs="Calibri"/>
          <w:b/>
          <w:sz w:val="24"/>
          <w:szCs w:val="24"/>
        </w:rPr>
        <w:br/>
      </w:r>
      <w:r>
        <w:rPr>
          <w:lang w:val="cs"/>
          <w:rFonts w:ascii="Calibri" w:hAnsi="Calibri" w:cs="Calibri"/>
          <w:b/>
          <w:sz w:val="24"/>
          <w:szCs w:val="24"/>
        </w:rPr>
        <w:t>v Registru smluv zajistí Město Jičín.</w:t>
      </w:r>
    </w:p>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tbl>
    <w:tblPr>
      <w:tblStyle w:val="TableGrid"/>
      <w:tblW w:w="9900" w:type="dxa"/>
      <w:tblLayout w:type="fixed"/>
      <w:tblLook w:val="04A0"/>
      <w:jc w:val="center"/>
    </w:tblPr>
    <w:tblGrid>
      <w:gridCol w:w="3300"/>
      <w:gridCol w:w="4000"/>
      <w:gridCol w:w="1850"/>
      <w:gridCol w:w="750"/>
    </w:tblGrid>
    <w:tr>
      <w:tc>
        <w:tcPr>
          <w:tcBorders>
            <w:bottom w:val="double" w:sz="2" w:space="1" w:color="FFFFFF"/>
            <w:top w:val="double" w:sz="2" w:space="1" w:color="FFFFFF"/>
            <w:left w:val="double" w:sz="2" w:space="1" w:color="FFFFFF"/>
            <w:right w:val="double" w:sz="2" w:space="1" w:color="FFFFFF"/>
          </w:tcBorders>
        </w:tcPr>
        <w:p>
          <w:pPr/>
          <w:r>
            <w:rPr>
              <w:lang w:val="cs"/>
            </w:rPr>
            <w:t>Město Jičín, tel.: 493 545 111</w:t>
          </w:r>
        </w:p>
      </w:tc>
      <w:tc>
        <w:tcPr>
          <w:tcBorders>
            <w:bottom w:val="double" w:sz="2" w:space="1" w:color="FFFFFF"/>
            <w:top w:val="double" w:sz="2" w:space="1" w:color="FFFFFF"/>
            <w:left w:val="double" w:sz="2" w:space="1" w:color="FFFFFF"/>
            <w:right w:val="double" w:sz="2" w:space="1" w:color="FFFFFF"/>
          </w:tcBorders>
        </w:tcPr>
        <w:p>
          <w:pPr/>
          <w:r>
            <w:rPr>
              <w:lang w:val="cs"/>
            </w:rPr>
            <w:t>ID datové schránky: ztmbqug</w:t>
          </w:r>
        </w:p>
      </w:tc>
      <w:tc>
        <w:tcPr>
          <w:tcBorders>
            <w:bottom w:val="double" w:sz="2" w:space="1" w:color="FFFFFF"/>
            <w:top w:val="double" w:sz="2" w:space="1" w:color="FFFFFF"/>
            <w:left w:val="double" w:sz="2" w:space="1" w:color="FFFFFF"/>
            <w:right w:val="double" w:sz="2" w:space="1" w:color="FFFFFF"/>
          </w:tcBorders>
        </w:tcPr>
        <w:p>
          <w:pPr/>
          <w:r>
            <w:rPr>
              <w:lang w:val="cs"/>
            </w:rPr>
            <w:t>www.mujicin.cz</w:t>
          </w:r>
        </w:p>
      </w:tc>
      <w:tc>
        <w:tcPr>
          <w:tcBorders>
            <w:bottom w:val="double" w:sz="2" w:space="1" w:color="FFFFFF"/>
            <w:top w:val="double" w:sz="2" w:space="1" w:color="FFFFFF"/>
            <w:left w:val="double" w:sz="2" w:space="1" w:color="FFFFFF"/>
            <w:right w:val="double" w:sz="2" w:space="1" w:color="FFFFFF"/>
          </w:tcBorders>
        </w:tcPr>
        <w:p>
          <w:pPr/>
          <w:fldSimple w:instr=" PAGE   \* MERGEFORMAT ">
            <w:r xmlns:w="http://schemas.openxmlformats.org/wordprocessingml/2006/main" w:rsidR="001D0226">
              <w:rPr>
                <w:noProof/>
              </w:rPr>
              <w:t>1</w:t>
            </w:r>
          </w:fldSimple>
          <w:r>
            <w:rPr>
              <w:lang w:val="cs"/>
            </w:rPr>
            <w:t>/</w:t>
          </w:r>
          <w:fldSimple w:instr=" NUMPAGES   \* MERGEFORMAT ">
            <w:r xmlns:w="http://schemas.openxmlformats.org/wordprocessingml/2006/main" w:rsidR="001D0226">
              <w:rPr>
                <w:noProof/>
              </w:rPr>
              <w:t>1</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fd42bad5084123" /><Relationship Type="http://schemas.openxmlformats.org/officeDocument/2006/relationships/numbering" Target="/word/numbering.xml" Id="R323fb23ea45040be" /><Relationship Type="http://schemas.openxmlformats.org/officeDocument/2006/relationships/settings" Target="/word/settings.xml" Id="R52474961b84240f8" /><Relationship Type="http://schemas.openxmlformats.org/officeDocument/2006/relationships/image" Target="/word/media/4d5cf17a-d55c-41be-b54c-dad41f9cb688.jpeg" Id="R068084489c2d43ed" /><Relationship Type="http://schemas.openxmlformats.org/officeDocument/2006/relationships/footer" Target="/word/footer1.xml" Id="Rc97f122c77f54f03" /><Relationship Type="http://schemas.openxmlformats.org/officeDocument/2006/relationships/footer" Target="/word/footer2.xml" Id="Raeebaddf4fe14d8f" /><Relationship Type="http://schemas.openxmlformats.org/officeDocument/2006/relationships/footer" Target="/word/footer3.xml" Id="R82bbbee2cc7f4655" /></Relationships>
</file>