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B64D7" w14:textId="77777777" w:rsidR="00B8034D" w:rsidRDefault="00000000">
      <w:pPr>
        <w:widowControl w:val="0"/>
        <w:jc w:val="center"/>
        <w:rPr>
          <w:rFonts w:ascii="Calibri" w:hAnsi="Calibri" w:cs="Calibri"/>
          <w:bCs/>
          <w:i/>
          <w:iCs/>
          <w:color w:val="4472C4" w:themeColor="accent1"/>
        </w:rPr>
      </w:pPr>
      <w:r>
        <w:rPr>
          <w:rFonts w:ascii="Calibri" w:hAnsi="Calibri" w:cs="Calibri"/>
          <w:bCs/>
          <w:sz w:val="48"/>
          <w:szCs w:val="48"/>
          <w:u w:val="single"/>
        </w:rPr>
        <w:t xml:space="preserve">Rámcová kupní smlouva </w:t>
      </w:r>
    </w:p>
    <w:p w14:paraId="6748510A" w14:textId="77777777" w:rsidR="00B8034D" w:rsidRDefault="00000000">
      <w:pPr>
        <w:widowControl w:val="0"/>
        <w:jc w:val="center"/>
        <w:rPr>
          <w:rFonts w:ascii="Calibri" w:hAnsi="Calibri" w:cs="Calibri"/>
          <w:bCs/>
          <w:sz w:val="36"/>
          <w:szCs w:val="36"/>
          <w:u w:val="single"/>
        </w:rPr>
      </w:pPr>
      <w:r>
        <w:rPr>
          <w:rFonts w:ascii="Calibri" w:hAnsi="Calibri" w:cs="Calibri"/>
          <w:bCs/>
          <w:sz w:val="36"/>
          <w:szCs w:val="36"/>
          <w:u w:val="single"/>
        </w:rPr>
        <w:t xml:space="preserve">o dodávce pohonných látek, zboží a služeb  </w:t>
      </w:r>
    </w:p>
    <w:p w14:paraId="5C59CAAB" w14:textId="77777777" w:rsidR="00B8034D" w:rsidRDefault="00B8034D">
      <w:pPr>
        <w:widowControl w:val="0"/>
        <w:rPr>
          <w:rFonts w:ascii="Calibri" w:hAnsi="Calibri" w:cs="Calibri"/>
          <w:b/>
          <w:bCs/>
          <w:szCs w:val="36"/>
          <w:u w:val="single"/>
        </w:rPr>
      </w:pPr>
    </w:p>
    <w:p w14:paraId="7BC0DA62" w14:textId="77777777" w:rsidR="00B8034D" w:rsidRDefault="00000000">
      <w:pPr>
        <w:widowControl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sz w:val="28"/>
          <w:szCs w:val="28"/>
        </w:rPr>
        <w:t xml:space="preserve">uzavřena mezi smluvními stranami: </w:t>
      </w:r>
    </w:p>
    <w:p w14:paraId="3086E0C2" w14:textId="77777777" w:rsidR="00B8034D" w:rsidRDefault="00B8034D">
      <w:pPr>
        <w:widowControl w:val="0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41692F65" w14:textId="77777777" w:rsidR="00B8034D" w:rsidRDefault="00000000">
      <w:pPr>
        <w:widowControl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Autocentrum Černý s.r.o.</w:t>
      </w:r>
    </w:p>
    <w:p w14:paraId="7B4C0304" w14:textId="77777777" w:rsidR="00B8034D" w:rsidRDefault="00000000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>se sídlem Řehořova 1003/34, 130 00 Praha 3 - Žižkov</w:t>
      </w:r>
    </w:p>
    <w:p w14:paraId="2E1C9BAD" w14:textId="77777777" w:rsidR="00B8034D" w:rsidRDefault="00000000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>zapsána v obch. rejstříku Oddíl C, vložka 149887</w:t>
      </w:r>
    </w:p>
    <w:p w14:paraId="1A8D12FE" w14:textId="77777777" w:rsidR="00B8034D" w:rsidRDefault="00000000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>IČO: 28864301          DIČ: CZ28864301</w:t>
      </w:r>
    </w:p>
    <w:p w14:paraId="311E5744" w14:textId="77777777" w:rsidR="00B8034D" w:rsidRDefault="00000000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Bankovní spojení: </w:t>
      </w:r>
      <w:r w:rsidRPr="00A01E6D">
        <w:rPr>
          <w:rFonts w:ascii="Calibri" w:hAnsi="Calibri" w:cs="Calibri"/>
          <w:highlight w:val="black"/>
        </w:rPr>
        <w:t>43-4173560207/0100,</w:t>
      </w:r>
    </w:p>
    <w:p w14:paraId="74069FFF" w14:textId="77777777" w:rsidR="00B8034D" w:rsidRDefault="00000000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>zastoupena Miroslavem Černým,</w:t>
      </w:r>
    </w:p>
    <w:p w14:paraId="3D34E0BD" w14:textId="77777777" w:rsidR="00B8034D" w:rsidRDefault="00000000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>email</w:t>
      </w:r>
      <w:r w:rsidRPr="00A01E6D">
        <w:rPr>
          <w:rFonts w:ascii="Calibri" w:hAnsi="Calibri" w:cs="Calibri"/>
          <w:color w:val="000000" w:themeColor="text1"/>
        </w:rPr>
        <w:t xml:space="preserve">: </w:t>
      </w:r>
      <w:r w:rsidRPr="00A01E6D">
        <w:rPr>
          <w:rStyle w:val="Hypertextovodkaz"/>
          <w:rFonts w:ascii="Calibri" w:hAnsi="Calibri" w:cs="Calibri"/>
          <w:color w:val="000000" w:themeColor="text1"/>
          <w:highlight w:val="black"/>
        </w:rPr>
        <w:t>autocentrumcerny@seznam.cz</w:t>
      </w:r>
      <w:r w:rsidRPr="00A01E6D">
        <w:rPr>
          <w:rFonts w:ascii="Calibri" w:hAnsi="Calibri" w:cs="Calibri"/>
          <w:highlight w:val="black"/>
        </w:rPr>
        <w:t>, tel.: +420777047539</w:t>
      </w:r>
    </w:p>
    <w:p w14:paraId="309E8A1A" w14:textId="77777777" w:rsidR="00B8034D" w:rsidRDefault="00000000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jako prodávajícím </w:t>
      </w:r>
      <w:r>
        <w:rPr>
          <w:rFonts w:ascii="Calibri" w:hAnsi="Calibri" w:cs="Calibri"/>
        </w:rPr>
        <w:t xml:space="preserve"> </w:t>
      </w:r>
    </w:p>
    <w:p w14:paraId="4D24E04F" w14:textId="77777777" w:rsidR="00B8034D" w:rsidRDefault="00000000">
      <w:pPr>
        <w:widowControl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ABE20E0" w14:textId="77777777" w:rsidR="00B8034D" w:rsidRDefault="00000000">
      <w:pPr>
        <w:widowControl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</w:t>
      </w:r>
    </w:p>
    <w:p w14:paraId="0AFFF39D" w14:textId="77777777" w:rsidR="00B8034D" w:rsidRDefault="00B8034D">
      <w:pPr>
        <w:widowControl w:val="0"/>
        <w:rPr>
          <w:rFonts w:ascii="Calibri" w:hAnsi="Calibri" w:cs="Calibri"/>
          <w:b/>
          <w:bCs/>
          <w:sz w:val="22"/>
          <w:szCs w:val="22"/>
        </w:rPr>
      </w:pPr>
    </w:p>
    <w:p w14:paraId="18319765" w14:textId="77777777" w:rsidR="00B8034D" w:rsidRDefault="00000000">
      <w:pPr>
        <w:widowControl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Technické služby města Žatec, příspěvková organizace</w:t>
      </w:r>
    </w:p>
    <w:p w14:paraId="4189AA80" w14:textId="77777777" w:rsidR="00B8034D" w:rsidRDefault="00000000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sídlem Čeradická 1014, 438 01 Žatec, </w:t>
      </w:r>
    </w:p>
    <w:p w14:paraId="2257965E" w14:textId="77777777" w:rsidR="00B8034D" w:rsidRDefault="00000000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>IČO: 00500593         DIČ: CZ00500593</w:t>
      </w:r>
    </w:p>
    <w:p w14:paraId="15306766" w14:textId="4B76E941" w:rsidR="00B8034D" w:rsidRDefault="00000000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Bankovní spojení: </w:t>
      </w:r>
      <w:r w:rsidR="00610184" w:rsidRPr="00A01E6D">
        <w:rPr>
          <w:rFonts w:ascii="Calibri" w:hAnsi="Calibri" w:cs="Calibri"/>
          <w:color w:val="000000" w:themeColor="text1"/>
          <w:highlight w:val="black"/>
        </w:rPr>
        <w:t>12538481/0100</w:t>
      </w:r>
      <w:r w:rsidRPr="00A01E6D">
        <w:rPr>
          <w:rFonts w:ascii="Calibri" w:hAnsi="Calibri" w:cs="Calibri"/>
          <w:color w:val="000000" w:themeColor="text1"/>
          <w:highlight w:val="black"/>
        </w:rPr>
        <w:t>,</w:t>
      </w:r>
    </w:p>
    <w:p w14:paraId="7CFB5FF6" w14:textId="2F4A0692" w:rsidR="00B8034D" w:rsidRDefault="00A01E6D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000000">
        <w:rPr>
          <w:rFonts w:ascii="Calibri" w:hAnsi="Calibri" w:cs="Calibri"/>
        </w:rPr>
        <w:t>astoupena</w:t>
      </w:r>
      <w:r>
        <w:rPr>
          <w:rFonts w:ascii="Calibri" w:hAnsi="Calibri" w:cs="Calibri"/>
        </w:rPr>
        <w:t xml:space="preserve"> ředitelem</w:t>
      </w:r>
      <w:r w:rsidR="00000000">
        <w:rPr>
          <w:rFonts w:ascii="Calibri" w:hAnsi="Calibri" w:cs="Calibri"/>
        </w:rPr>
        <w:t xml:space="preserve"> </w:t>
      </w:r>
      <w:r w:rsidR="00610184" w:rsidRPr="00A01E6D">
        <w:rPr>
          <w:rFonts w:ascii="Calibri" w:hAnsi="Calibri" w:cs="Calibri"/>
        </w:rPr>
        <w:t>Ing. A</w:t>
      </w:r>
      <w:r>
        <w:rPr>
          <w:rFonts w:ascii="Calibri" w:hAnsi="Calibri" w:cs="Calibri"/>
        </w:rPr>
        <w:t>ndrej Grežo</w:t>
      </w:r>
    </w:p>
    <w:p w14:paraId="529D4B24" w14:textId="3DEA6910" w:rsidR="00B8034D" w:rsidRDefault="00000000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>email</w:t>
      </w:r>
      <w:r w:rsidRPr="00A01E6D">
        <w:rPr>
          <w:rFonts w:ascii="Calibri" w:hAnsi="Calibri" w:cs="Calibri"/>
          <w:highlight w:val="black"/>
        </w:rPr>
        <w:t xml:space="preserve">: </w:t>
      </w:r>
      <w:r w:rsidR="00610184" w:rsidRPr="00A01E6D">
        <w:rPr>
          <w:rStyle w:val="Hypertextovodkaz"/>
          <w:rFonts w:ascii="intervariable;arial;sans-serif" w:hAnsi="intervariable;arial;sans-serif" w:cs="Calibri"/>
          <w:color w:val="000000"/>
          <w:sz w:val="21"/>
          <w:highlight w:val="black"/>
          <w:u w:val="none"/>
        </w:rPr>
        <w:t>a.grezo</w:t>
      </w:r>
      <w:r w:rsidRPr="00A01E6D">
        <w:rPr>
          <w:rStyle w:val="Hypertextovodkaz"/>
          <w:rFonts w:ascii="intervariable;arial;sans-serif" w:hAnsi="intervariable;arial;sans-serif" w:cs="Calibri"/>
          <w:color w:val="000000"/>
          <w:sz w:val="21"/>
          <w:highlight w:val="black"/>
          <w:u w:val="none"/>
        </w:rPr>
        <w:t>@tsmz.cz</w:t>
      </w:r>
      <w:r>
        <w:rPr>
          <w:rFonts w:ascii="Calibri" w:hAnsi="Calibri" w:cs="Calibri"/>
        </w:rPr>
        <w:t xml:space="preserve">, tel.: </w:t>
      </w:r>
      <w:r w:rsidR="00610184" w:rsidRPr="00A01E6D">
        <w:rPr>
          <w:rFonts w:ascii="Calibri" w:hAnsi="Calibri" w:cs="Calibri"/>
          <w:highlight w:val="black"/>
        </w:rPr>
        <w:t>+420602288876</w:t>
      </w:r>
    </w:p>
    <w:p w14:paraId="775877C5" w14:textId="77777777" w:rsidR="00B8034D" w:rsidRDefault="00000000">
      <w:pPr>
        <w:widowContro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jako kupujícím</w:t>
      </w:r>
    </w:p>
    <w:p w14:paraId="17F7BCA7" w14:textId="77777777" w:rsidR="00B8034D" w:rsidRDefault="00B8034D">
      <w:pPr>
        <w:widowControl w:val="0"/>
        <w:rPr>
          <w:rFonts w:ascii="Calibri" w:hAnsi="Calibri" w:cs="Calibri"/>
          <w:b/>
          <w:bCs/>
          <w:sz w:val="18"/>
          <w:szCs w:val="18"/>
        </w:rPr>
      </w:pPr>
    </w:p>
    <w:p w14:paraId="160CFE5B" w14:textId="77777777" w:rsidR="00B8034D" w:rsidRDefault="00000000">
      <w:pPr>
        <w:widowControl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podle které se za podmínek dále ujednaných v této smlouvě prodávající zavazuje dodat kupujícímu zboží, převést na něj vlastnické právo ke zboží a kupující se zavazuje zboží a služby spojené s dodávkou zboží převzít a řádně a včas zaplatit. </w:t>
      </w:r>
    </w:p>
    <w:p w14:paraId="0B869891" w14:textId="77777777" w:rsidR="00B8034D" w:rsidRDefault="00000000">
      <w:pPr>
        <w:widowControl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Tato smlouva se mezi účastníky sjednává jako rámcová, přičemž podle podmínek v této smlouvě sjednaných budou mezi účastníky uzavírány jednotlivé dílčí kupní smlouvy, resp. jednotlivé obchodní případy.  </w:t>
      </w:r>
    </w:p>
    <w:p w14:paraId="4597AC4C" w14:textId="77777777" w:rsidR="00B8034D" w:rsidRDefault="00B8034D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6B9AD3C" w14:textId="77777777" w:rsidR="00B8034D" w:rsidRDefault="00000000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I.</w:t>
      </w:r>
    </w:p>
    <w:p w14:paraId="7C37B787" w14:textId="77777777" w:rsidR="00B8034D" w:rsidRDefault="00000000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Předmět smlouvy </w:t>
      </w:r>
    </w:p>
    <w:p w14:paraId="0088A2FE" w14:textId="77777777" w:rsidR="00B8034D" w:rsidRDefault="00B8034D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4E1A1F3" w14:textId="77777777" w:rsidR="00B8034D" w:rsidRDefault="00000000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</w:t>
      </w:r>
      <w:r>
        <w:rPr>
          <w:rFonts w:ascii="Calibri" w:hAnsi="Calibri" w:cs="Calibri"/>
          <w:sz w:val="22"/>
          <w:szCs w:val="22"/>
        </w:rPr>
        <w:tab/>
        <w:t xml:space="preserve">Předmětem této smlouvy jsou dodávky pohonných látek, zboží a služeb za podmínek        </w:t>
      </w:r>
    </w:p>
    <w:p w14:paraId="2F0E992F" w14:textId="77777777" w:rsidR="00B8034D" w:rsidRDefault="00000000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ab/>
        <w:t>dále ujednaných v této smlouvě</w:t>
      </w:r>
    </w:p>
    <w:p w14:paraId="5E175E00" w14:textId="77777777" w:rsidR="00B8034D" w:rsidRDefault="00B8034D">
      <w:pPr>
        <w:widowControl w:val="0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17E17DB" w14:textId="77777777" w:rsidR="00B8034D" w:rsidRDefault="00000000">
      <w:pPr>
        <w:widowControl w:val="0"/>
        <w:ind w:left="284" w:hanging="284"/>
        <w:jc w:val="both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2. </w:t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Pohonnými látkami se rozumí: NAFTA MOTOROVÁ, AUTOMOBILOVÝ BENZÍN B95, LPG,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AdBlue</w:t>
      </w:r>
      <w:proofErr w:type="spellEnd"/>
    </w:p>
    <w:p w14:paraId="1D65F34B" w14:textId="77777777" w:rsidR="00B8034D" w:rsidRDefault="00000000">
      <w:pPr>
        <w:widowControl w:val="0"/>
        <w:ind w:left="284" w:hanging="284"/>
        <w:jc w:val="both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</w:t>
      </w:r>
      <w:r>
        <w:rPr>
          <w:rFonts w:ascii="Calibri" w:hAnsi="Calibri" w:cs="Calibri"/>
          <w:color w:val="000000"/>
          <w:sz w:val="22"/>
          <w:szCs w:val="22"/>
        </w:rPr>
        <w:tab/>
        <w:t>Zbožím se rozumí: OLEJE, MAZIVA, PROVOZNÍ NÁPLNĚ, AUTOPŘÍSLUŠENSTVÍ</w:t>
      </w:r>
    </w:p>
    <w:p w14:paraId="6B3349B4" w14:textId="77777777" w:rsidR="00B8034D" w:rsidRDefault="00000000">
      <w:pPr>
        <w:widowControl w:val="0"/>
        <w:ind w:left="284" w:hanging="284"/>
        <w:jc w:val="both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ab/>
        <w:t>Službami se rozumí: AUTOSERVIS, PNEUSERVIS</w:t>
      </w:r>
    </w:p>
    <w:p w14:paraId="299F66D8" w14:textId="77777777" w:rsidR="00B8034D" w:rsidRDefault="00B8034D">
      <w:pPr>
        <w:widowControl w:val="0"/>
        <w:tabs>
          <w:tab w:val="left" w:pos="284"/>
        </w:tabs>
        <w:ind w:left="284" w:hanging="284"/>
        <w:jc w:val="both"/>
        <w:rPr>
          <w:rFonts w:ascii="Calibri" w:eastAsia="Arial" w:hAnsi="Calibri" w:cs="Calibri"/>
          <w:sz w:val="22"/>
          <w:szCs w:val="22"/>
          <w:lang w:eastAsia="hi-IN" w:bidi="hi-IN"/>
        </w:rPr>
      </w:pPr>
    </w:p>
    <w:p w14:paraId="63392809" w14:textId="77777777" w:rsidR="00B8034D" w:rsidRDefault="00B8034D">
      <w:pPr>
        <w:widowControl w:val="0"/>
        <w:tabs>
          <w:tab w:val="left" w:pos="284"/>
        </w:tabs>
        <w:ind w:left="284" w:hanging="284"/>
        <w:jc w:val="both"/>
        <w:rPr>
          <w:rFonts w:ascii="Calibri" w:eastAsia="Arial" w:hAnsi="Calibri" w:cs="Calibri"/>
          <w:sz w:val="22"/>
          <w:szCs w:val="22"/>
          <w:lang w:eastAsia="hi-IN" w:bidi="hi-IN"/>
        </w:rPr>
      </w:pPr>
    </w:p>
    <w:p w14:paraId="22C1CA9F" w14:textId="77777777" w:rsidR="00B8034D" w:rsidRDefault="00B8034D">
      <w:pPr>
        <w:widowControl w:val="0"/>
        <w:tabs>
          <w:tab w:val="left" w:pos="284"/>
        </w:tabs>
        <w:ind w:left="284" w:hanging="284"/>
        <w:jc w:val="both"/>
        <w:rPr>
          <w:rFonts w:ascii="Calibri" w:eastAsia="Arial" w:hAnsi="Calibri" w:cs="Calibri"/>
          <w:color w:val="FF0000"/>
          <w:sz w:val="22"/>
          <w:szCs w:val="22"/>
          <w:lang w:eastAsia="hi-IN" w:bidi="hi-IN"/>
        </w:rPr>
      </w:pPr>
    </w:p>
    <w:p w14:paraId="7F86F812" w14:textId="77777777" w:rsidR="00B8034D" w:rsidRDefault="00000000">
      <w:pPr>
        <w:widowControl w:val="0"/>
        <w:tabs>
          <w:tab w:val="left" w:pos="284"/>
        </w:tabs>
        <w:ind w:left="284" w:hanging="284"/>
        <w:jc w:val="both"/>
        <w:rPr>
          <w:rFonts w:ascii="Calibri" w:eastAsia="Arial" w:hAnsi="Calibri" w:cs="Calibri"/>
          <w:sz w:val="22"/>
          <w:szCs w:val="22"/>
          <w:lang w:eastAsia="hi-IN" w:bidi="hi-IN"/>
        </w:rPr>
      </w:pPr>
      <w:r>
        <w:rPr>
          <w:rFonts w:ascii="Calibri" w:eastAsia="Arial" w:hAnsi="Calibri" w:cs="Calibri"/>
          <w:sz w:val="22"/>
          <w:szCs w:val="22"/>
          <w:lang w:eastAsia="hi-IN" w:bidi="hi-IN"/>
        </w:rPr>
        <w:t>3.</w:t>
      </w:r>
      <w:r>
        <w:rPr>
          <w:rFonts w:ascii="Calibri" w:eastAsia="Arial" w:hAnsi="Calibri" w:cs="Calibri"/>
          <w:sz w:val="22"/>
          <w:szCs w:val="22"/>
          <w:lang w:eastAsia="hi-IN" w:bidi="hi-IN"/>
        </w:rPr>
        <w:tab/>
        <w:t xml:space="preserve">Místem odběru, resp. místem prodeje zboží a poskytování služeb jsou tyto provozovny (ČS) </w:t>
      </w:r>
      <w:r>
        <w:rPr>
          <w:rFonts w:ascii="Calibri" w:eastAsia="Arial" w:hAnsi="Calibri" w:cs="Calibri"/>
          <w:sz w:val="22"/>
          <w:szCs w:val="22"/>
          <w:lang w:eastAsia="hi-IN" w:bidi="hi-IN"/>
        </w:rPr>
        <w:lastRenderedPageBreak/>
        <w:t>prodávajícího:</w:t>
      </w:r>
    </w:p>
    <w:p w14:paraId="77E7C139" w14:textId="77777777" w:rsidR="00B8034D" w:rsidRDefault="00000000">
      <w:pPr>
        <w:widowControl w:val="0"/>
        <w:tabs>
          <w:tab w:val="left" w:pos="284"/>
        </w:tabs>
        <w:jc w:val="both"/>
        <w:rPr>
          <w:rFonts w:ascii="Calibri" w:hAnsi="Calibri" w:cs="Calibri"/>
          <w:sz w:val="22"/>
          <w:szCs w:val="22"/>
          <w:lang w:eastAsia="hi-IN" w:bidi="hi-IN"/>
        </w:rPr>
      </w:pPr>
      <w:r>
        <w:rPr>
          <w:rFonts w:ascii="Calibri" w:hAnsi="Calibri" w:cs="Calibri"/>
          <w:sz w:val="22"/>
          <w:szCs w:val="22"/>
          <w:lang w:eastAsia="hi-IN" w:bidi="hi-IN"/>
        </w:rPr>
        <w:tab/>
        <w:t>ČS Autocentrum Černý s.r.o., na adrese: Plzeňská 3286, 438 01 Žatec</w:t>
      </w:r>
    </w:p>
    <w:p w14:paraId="10EC9D1F" w14:textId="77777777" w:rsidR="00B8034D" w:rsidRDefault="00000000">
      <w:pPr>
        <w:widowControl w:val="0"/>
        <w:tabs>
          <w:tab w:val="left" w:pos="284"/>
        </w:tabs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hi-IN" w:bidi="hi-IN"/>
        </w:rPr>
        <w:t xml:space="preserve">     </w:t>
      </w:r>
    </w:p>
    <w:p w14:paraId="60547A03" w14:textId="77777777" w:rsidR="00B8034D" w:rsidRDefault="00B8034D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3D9B76F" w14:textId="77777777" w:rsidR="00B8034D" w:rsidRDefault="00000000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II.</w:t>
      </w:r>
    </w:p>
    <w:p w14:paraId="725ED7D7" w14:textId="77777777" w:rsidR="00B8034D" w:rsidRDefault="00000000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Kupní cena, platební podmínky, slevy  </w:t>
      </w:r>
    </w:p>
    <w:p w14:paraId="3B8B4DFD" w14:textId="77777777" w:rsidR="00B8034D" w:rsidRDefault="00B8034D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A3BB88D" w14:textId="77777777" w:rsidR="00B8034D" w:rsidRDefault="00000000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Kupní cenou se rozumí cena pohonných látek, zboží a služeb uvedená na výdejním stojanu, totemu nebo prodejní cena uvedená na zboží.</w:t>
      </w:r>
    </w:p>
    <w:p w14:paraId="1023EAAB" w14:textId="77777777" w:rsidR="00B8034D" w:rsidRDefault="00B8034D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4CEE55BF" w14:textId="77777777" w:rsidR="00B8034D" w:rsidRDefault="00000000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ab/>
        <w:t>Fakturační období pro odběr PHM, zboží a služeb je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zpravidla období za jeden kalendářní měsíc.</w:t>
      </w:r>
    </w:p>
    <w:p w14:paraId="6E5C5FFE" w14:textId="77777777" w:rsidR="00B8034D" w:rsidRDefault="00B8034D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68DB8AC8" w14:textId="77777777" w:rsidR="00B8034D" w:rsidRDefault="00000000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Kupní cena za dodané pohonné látky, služby a zboží v příslušném kalendářním měsíci, včetně DPH, bude prodávajícím kupujícímu vyúčtována na podkladě daňového dokladu, který zašle prodávající kupujícímu do pátého dne následujícího měsíce. Za řádné doručení se považuje i zaslání elektronickou poštou na email uvedený v záhlaví této smlouvy, ve formátu PDF.</w:t>
      </w:r>
    </w:p>
    <w:p w14:paraId="49681012" w14:textId="77777777" w:rsidR="00B8034D" w:rsidRDefault="00B8034D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383D4E38" w14:textId="77777777" w:rsidR="00B8034D" w:rsidRDefault="00000000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 Kupní cena bude vyúčtována ve výši odpovídající množství skutečně odebraných pohonných látek, zboží a služeb v příslušném kalendářním měsíci.</w:t>
      </w:r>
    </w:p>
    <w:p w14:paraId="22EE7F5B" w14:textId="77777777" w:rsidR="00B8034D" w:rsidRDefault="00B8034D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329884B3" w14:textId="77777777" w:rsidR="00B8034D" w:rsidRDefault="00000000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 </w:t>
      </w:r>
      <w:r>
        <w:rPr>
          <w:rFonts w:ascii="Calibri" w:hAnsi="Calibri" w:cs="Calibri"/>
          <w:b/>
          <w:bCs/>
          <w:sz w:val="22"/>
          <w:szCs w:val="22"/>
        </w:rPr>
        <w:t xml:space="preserve">Splatnost </w:t>
      </w:r>
      <w:r>
        <w:rPr>
          <w:rFonts w:ascii="Calibri" w:hAnsi="Calibri" w:cs="Calibri"/>
          <w:sz w:val="22"/>
          <w:szCs w:val="22"/>
        </w:rPr>
        <w:t xml:space="preserve">vystavených faktur se sjednává na </w:t>
      </w:r>
      <w:r>
        <w:rPr>
          <w:rFonts w:ascii="Calibri" w:hAnsi="Calibri" w:cs="Calibri"/>
          <w:b/>
          <w:sz w:val="22"/>
          <w:szCs w:val="22"/>
        </w:rPr>
        <w:t>14</w:t>
      </w:r>
      <w:r>
        <w:rPr>
          <w:rFonts w:ascii="Calibri" w:hAnsi="Calibri" w:cs="Calibri"/>
          <w:b/>
          <w:bCs/>
          <w:sz w:val="22"/>
          <w:szCs w:val="22"/>
        </w:rPr>
        <w:t xml:space="preserve"> kalendářních dnů</w:t>
      </w:r>
      <w:r>
        <w:rPr>
          <w:rFonts w:ascii="Calibri" w:hAnsi="Calibri" w:cs="Calibri"/>
          <w:sz w:val="22"/>
          <w:szCs w:val="22"/>
        </w:rPr>
        <w:t xml:space="preserve"> ode dne vystavení daňového dokladu. Dnem zaplacení se rozumí den připsání celé vyúčtované částky na bankovní účet prodávajícího uvedeného na daňovém dokladu.    </w:t>
      </w:r>
    </w:p>
    <w:p w14:paraId="20279B2D" w14:textId="77777777" w:rsidR="00B8034D" w:rsidRDefault="00B8034D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2A78C027" w14:textId="77777777" w:rsidR="00B8034D" w:rsidRDefault="00000000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</w:t>
      </w:r>
      <w:r>
        <w:rPr>
          <w:rFonts w:ascii="Calibri" w:hAnsi="Calibri" w:cs="Calibri"/>
          <w:sz w:val="22"/>
          <w:szCs w:val="22"/>
        </w:rPr>
        <w:tab/>
        <w:t>Podkladem pro vyúčtování kupní ceny je evidence vedená prodávajícím a odsouhlasena kupujícím za uvedené fakturační období.</w:t>
      </w:r>
    </w:p>
    <w:p w14:paraId="7570517C" w14:textId="77777777" w:rsidR="00B8034D" w:rsidRDefault="00B8034D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70F30086" w14:textId="77777777" w:rsidR="00B8034D" w:rsidRDefault="00000000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7.</w:t>
      </w:r>
      <w:r>
        <w:rPr>
          <w:rFonts w:ascii="Calibri" w:hAnsi="Calibri" w:cs="Calibri"/>
          <w:sz w:val="22"/>
          <w:szCs w:val="22"/>
        </w:rPr>
        <w:tab/>
        <w:t xml:space="preserve">K realizaci a registraci jednotlivých dílčích odběrů PHM, zboží a služeb byly při podpisu této smlouvy předány straně kupující </w:t>
      </w:r>
      <w:r>
        <w:rPr>
          <w:rFonts w:ascii="Calibri" w:hAnsi="Calibri" w:cs="Calibri"/>
          <w:color w:val="000000"/>
          <w:sz w:val="22"/>
          <w:szCs w:val="22"/>
        </w:rPr>
        <w:t>ČIPOVÉ LOKÁLNÍ KARTY</w:t>
      </w:r>
      <w:r>
        <w:rPr>
          <w:rFonts w:ascii="Calibri" w:hAnsi="Calibri" w:cs="Calibri"/>
          <w:sz w:val="22"/>
          <w:szCs w:val="22"/>
        </w:rPr>
        <w:t xml:space="preserve">,  které vydal na svoje náklady prodávající.  Strana kupující bere výslovně na vědomí, že oprávněnost k nákupu ze strany kupující dle podmínek touto smlouvou upravených má fyzická osoba, která disponuje touto čipovou lokální kartou předanou straně kupující. Za dispozici s těmito kartami výhradně odpovídá strana kupující. Za případnou škodu, která by vznikla straně prodávající v důsledku zneužití těchto karet, výhradně odpovídá strana kupující, pokud nebude prokázáno zavinění strany prodávající. </w:t>
      </w:r>
    </w:p>
    <w:p w14:paraId="356805E6" w14:textId="77777777" w:rsidR="00B8034D" w:rsidRDefault="00000000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</w:p>
    <w:p w14:paraId="72B70DB6" w14:textId="77777777" w:rsidR="00B8034D" w:rsidRDefault="00B8034D">
      <w:pPr>
        <w:widowControl w:val="0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395F20E" w14:textId="77777777" w:rsidR="00B8034D" w:rsidRDefault="00000000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III.</w:t>
      </w:r>
    </w:p>
    <w:p w14:paraId="5A73F580" w14:textId="77777777" w:rsidR="00B8034D" w:rsidRDefault="00000000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Ostatní ujednání</w:t>
      </w:r>
    </w:p>
    <w:p w14:paraId="2D9E176D" w14:textId="77777777" w:rsidR="00B8034D" w:rsidRDefault="00B8034D">
      <w:pPr>
        <w:widowControl w:val="0"/>
        <w:rPr>
          <w:rFonts w:ascii="Calibri" w:hAnsi="Calibri" w:cs="Calibri"/>
          <w:sz w:val="22"/>
          <w:szCs w:val="22"/>
        </w:rPr>
      </w:pPr>
    </w:p>
    <w:p w14:paraId="24F587F7" w14:textId="77777777" w:rsidR="00B8034D" w:rsidRDefault="00000000">
      <w:pPr>
        <w:widowControl w:val="0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Evidence odběru pohonných látek, zboží a služeb na čerpací stanici dle této smlouvy musí být prodávajícím vedena v písemné formě a musí být podepsána zástupcem strany kupující, který se prokáže předmětnou </w:t>
      </w:r>
      <w:r>
        <w:rPr>
          <w:rFonts w:ascii="Calibri" w:hAnsi="Calibri" w:cs="Calibri"/>
          <w:color w:val="000000"/>
          <w:sz w:val="22"/>
          <w:szCs w:val="22"/>
        </w:rPr>
        <w:t>čipovou kartou,</w:t>
      </w:r>
      <w:r>
        <w:rPr>
          <w:rFonts w:ascii="Calibri" w:hAnsi="Calibri" w:cs="Calibri"/>
          <w:color w:val="4472C4" w:themeColor="accent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kterou je oprávněn a schopen disponovat a obsluhou čerpací stanice prodávajícího. Zástupce strany kupující obdrží při každém odběru dodací list, který je obsluhou čerpací stanice vyhotoven celkem ve 2 vyhotoveních, z nichž po jednom vyhotovení obdrží každá ze smluvních stran. Tímto způsobem obě strany stvrzují správnost odběru.</w:t>
      </w:r>
    </w:p>
    <w:p w14:paraId="7A6DE0A0" w14:textId="77777777" w:rsidR="00B8034D" w:rsidRDefault="00B8034D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644F486B" w14:textId="77777777" w:rsidR="00B8034D" w:rsidRDefault="00000000">
      <w:pPr>
        <w:widowControl w:val="0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případě, že bude kupující v prodlení s úhradou kupní ceny, má prodávající právo účtovat kupujícímu smluvní pokutu ve výši 0,2% z dlužné částky za každý den prodlení. </w:t>
      </w:r>
    </w:p>
    <w:p w14:paraId="509A1918" w14:textId="77777777" w:rsidR="00B8034D" w:rsidRDefault="00B8034D">
      <w:pPr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42C1A0F5" w14:textId="77777777" w:rsidR="00B8034D" w:rsidRDefault="00000000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</w:t>
      </w:r>
      <w:r>
        <w:rPr>
          <w:rFonts w:ascii="Calibri" w:hAnsi="Calibri" w:cs="Calibri"/>
          <w:sz w:val="22"/>
          <w:szCs w:val="22"/>
        </w:rPr>
        <w:tab/>
        <w:t xml:space="preserve">Dále má strana prodávající právo účtovat straně kupující v případě prodlení se zaplacením kupní ceny úrok z prodlení ve výši dle platných právních předpisů. </w:t>
      </w:r>
    </w:p>
    <w:p w14:paraId="1948BEC8" w14:textId="77777777" w:rsidR="00B8034D" w:rsidRDefault="00B8034D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6CBC817" w14:textId="77777777" w:rsidR="00B8034D" w:rsidRDefault="00000000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IV.</w:t>
      </w:r>
    </w:p>
    <w:p w14:paraId="22C7CE22" w14:textId="77777777" w:rsidR="00B8034D" w:rsidRDefault="00000000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Odstoupení od smlouvy    </w:t>
      </w:r>
    </w:p>
    <w:p w14:paraId="663BB588" w14:textId="77777777" w:rsidR="00B8034D" w:rsidRDefault="00B8034D">
      <w:pPr>
        <w:widowControl w:val="0"/>
        <w:rPr>
          <w:rFonts w:ascii="Calibri" w:hAnsi="Calibri" w:cs="Calibri"/>
          <w:sz w:val="22"/>
          <w:szCs w:val="22"/>
        </w:rPr>
      </w:pPr>
    </w:p>
    <w:p w14:paraId="1BB011AD" w14:textId="77777777" w:rsidR="00B8034D" w:rsidRDefault="00000000">
      <w:pPr>
        <w:widowControl w:val="0"/>
        <w:ind w:left="284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</w:t>
      </w:r>
      <w:r>
        <w:rPr>
          <w:rFonts w:ascii="Calibri" w:hAnsi="Calibri" w:cs="Calibri"/>
          <w:sz w:val="22"/>
          <w:szCs w:val="22"/>
        </w:rPr>
        <w:tab/>
        <w:t>Strana prodávající může od této smlouvy jednostranně odstoupit v případě, že:</w:t>
      </w:r>
    </w:p>
    <w:p w14:paraId="4CA2E992" w14:textId="77777777" w:rsidR="00B8034D" w:rsidRDefault="00000000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sz w:val="22"/>
          <w:szCs w:val="22"/>
        </w:rPr>
        <w:tab/>
        <w:t xml:space="preserve">kupující bude v prodlení s úhradou kupní ceny nebo s úhradou dalších peněžitých závazků vyplývajících z této smlouvy po dobu delší než 15 dnů po lhůtě splatnosti, přičemž tato doba prodlení je považována za podstatné porušení této smlouvy,  </w:t>
      </w:r>
    </w:p>
    <w:p w14:paraId="20E76A12" w14:textId="77777777" w:rsidR="00B8034D" w:rsidRDefault="00000000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sz w:val="22"/>
          <w:szCs w:val="22"/>
        </w:rPr>
        <w:tab/>
        <w:t>kupující je v likvidaci, byl na něj prohlášen konkurz, nucené vyrovnání, insolvence, nebo v případě atd.,</w:t>
      </w:r>
    </w:p>
    <w:p w14:paraId="68DCFAD2" w14:textId="77777777" w:rsidR="00B8034D" w:rsidRDefault="00000000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ab/>
        <w:t>v případě dalšího předem nevymezeného podstatného a hrubého porušení podmínek této smlouvy stranou kupující.</w:t>
      </w:r>
    </w:p>
    <w:p w14:paraId="008F32AB" w14:textId="77777777" w:rsidR="00B8034D" w:rsidRDefault="00B8034D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10977E93" w14:textId="77777777" w:rsidR="00B8034D" w:rsidRDefault="00000000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ab/>
        <w:t xml:space="preserve">Strana kupující může odstoupit od této smlouvy v případě, že: </w:t>
      </w:r>
    </w:p>
    <w:p w14:paraId="1EDF8693" w14:textId="77777777" w:rsidR="00B8034D" w:rsidRDefault="00000000">
      <w:pPr>
        <w:widowControl w:val="0"/>
        <w:numPr>
          <w:ilvl w:val="0"/>
          <w:numId w:val="2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ztratí způsobilost ke svému podnikání,</w:t>
      </w:r>
    </w:p>
    <w:p w14:paraId="003A8B16" w14:textId="77777777" w:rsidR="00B8034D" w:rsidRDefault="00000000">
      <w:pPr>
        <w:widowControl w:val="0"/>
        <w:numPr>
          <w:ilvl w:val="0"/>
          <w:numId w:val="2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pokud ji strana prodávající nevytvoří řádné podmínky v odběru zboží a služeb,</w:t>
      </w:r>
    </w:p>
    <w:p w14:paraId="60F6865F" w14:textId="77777777" w:rsidR="00B8034D" w:rsidRDefault="00000000">
      <w:pPr>
        <w:widowControl w:val="0"/>
        <w:numPr>
          <w:ilvl w:val="0"/>
          <w:numId w:val="2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pokud strana prodávající vstoupí do likvidace, bude na její majetek vyhlášen konkurs, případně bude povoleno nucené vyrovnání, </w:t>
      </w:r>
    </w:p>
    <w:p w14:paraId="6C8DD59F" w14:textId="77777777" w:rsidR="00B8034D" w:rsidRDefault="00000000">
      <w:pPr>
        <w:widowControl w:val="0"/>
        <w:numPr>
          <w:ilvl w:val="0"/>
          <w:numId w:val="2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dalšího předem nevymezeného podstatného a hrubého porušení podmínek této smlouvy stranou prodávající.</w:t>
      </w:r>
    </w:p>
    <w:p w14:paraId="184922E9" w14:textId="77777777" w:rsidR="00B8034D" w:rsidRDefault="00000000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48CCF8B8" w14:textId="77777777" w:rsidR="00B8034D" w:rsidRDefault="00000000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</w:t>
      </w:r>
      <w:r>
        <w:rPr>
          <w:rFonts w:ascii="Calibri" w:hAnsi="Calibri" w:cs="Calibri"/>
          <w:sz w:val="22"/>
          <w:szCs w:val="22"/>
        </w:rPr>
        <w:tab/>
        <w:t xml:space="preserve">Ve všech případech nastanou účinky odstoupení okamžikem písemného doručení odstoupení druhé </w:t>
      </w:r>
    </w:p>
    <w:p w14:paraId="7A6E8DE5" w14:textId="77777777" w:rsidR="00B8034D" w:rsidRDefault="00000000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straně. </w:t>
      </w:r>
    </w:p>
    <w:p w14:paraId="7E468F56" w14:textId="77777777" w:rsidR="00B8034D" w:rsidRDefault="00B8034D">
      <w:pPr>
        <w:widowControl w:val="0"/>
        <w:rPr>
          <w:rFonts w:ascii="Calibri" w:hAnsi="Calibri" w:cs="Calibri"/>
          <w:b/>
          <w:bCs/>
          <w:sz w:val="22"/>
          <w:szCs w:val="22"/>
        </w:rPr>
      </w:pPr>
    </w:p>
    <w:p w14:paraId="73F5CDE6" w14:textId="77777777" w:rsidR="00B8034D" w:rsidRDefault="00000000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V.</w:t>
      </w:r>
    </w:p>
    <w:p w14:paraId="37E8F3E8" w14:textId="77777777" w:rsidR="00B8034D" w:rsidRDefault="00000000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Závěrečné ustanovení</w:t>
      </w:r>
    </w:p>
    <w:p w14:paraId="7EE1CECA" w14:textId="77777777" w:rsidR="00B8034D" w:rsidRDefault="00B8034D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7C70E79" w14:textId="77777777" w:rsidR="00B8034D" w:rsidRDefault="00000000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Tato smlouva se uzavírá na dobu neurčitou s výpovědní lhůtou jednoho kalendářního měsíce. Výpověď musí být učiněna písemnou formou a musí být doručena druhé smluvní straně. Výpovědní doba počíná běžet od prvního dne měsíce následujícího po doručení výpovědi a končí posledním dnem tohoto měsíce.</w:t>
      </w:r>
    </w:p>
    <w:p w14:paraId="6A8311CB" w14:textId="77777777" w:rsidR="00B8034D" w:rsidRDefault="00000000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</w:p>
    <w:p w14:paraId="414E90C8" w14:textId="77777777" w:rsidR="00B8034D" w:rsidRDefault="00000000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ab/>
        <w:t>Tuto smlouvu lze měnit a doplňovat pouze písemnými číslovanými dodatky odsouhlasenými zástupci obou smluvních stran.</w:t>
      </w:r>
    </w:p>
    <w:p w14:paraId="7E15220B" w14:textId="77777777" w:rsidR="00B8034D" w:rsidRDefault="00B8034D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0BC7F497" w14:textId="77777777" w:rsidR="00B8034D" w:rsidRDefault="00000000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</w:t>
      </w:r>
      <w:r>
        <w:rPr>
          <w:rFonts w:ascii="Calibri" w:hAnsi="Calibri" w:cs="Calibri"/>
          <w:sz w:val="22"/>
          <w:szCs w:val="22"/>
        </w:rPr>
        <w:tab/>
        <w:t xml:space="preserve">Veškeré písemnosti se smluvním stranám doručují prostřednictvím držitele poštovní licence na adresu uvedenou v záhlaví této smlouvy, emailovou poštou opatřenou elektronickým certifikovaným podpisem (vyjma daňových dokladů), případně datovou schránkou, pokud tuto možnost mají smluvní strany pro doručování jiným subjektům, mimo státní správy, zřízenou. </w:t>
      </w:r>
    </w:p>
    <w:p w14:paraId="10FEEA3F" w14:textId="77777777" w:rsidR="00B8034D" w:rsidRDefault="00B8034D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1E6D3EDE" w14:textId="77777777" w:rsidR="00B8034D" w:rsidRDefault="00000000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 Smlouva nabývá platnosti a účinnosti dnem jejího podpisu oprávněnými zástupci obou smluvních stran.</w:t>
      </w:r>
    </w:p>
    <w:p w14:paraId="6011852A" w14:textId="77777777" w:rsidR="00B8034D" w:rsidRDefault="00B8034D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1B2E9725" w14:textId="77777777" w:rsidR="00B8034D" w:rsidRDefault="00000000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</w:t>
      </w:r>
      <w:r>
        <w:rPr>
          <w:rFonts w:ascii="Calibri" w:hAnsi="Calibri" w:cs="Calibri"/>
          <w:sz w:val="22"/>
          <w:szCs w:val="22"/>
        </w:rPr>
        <w:tab/>
        <w:t xml:space="preserve">V ostatních záležitostech touto smlouvou výslovně neupravených se právní vztahy mezi smluvními stranami řídí příslušnými ustanoveními zákona č. 89/2012 Sb., občanský zákoník, v platném znění. </w:t>
      </w:r>
    </w:p>
    <w:p w14:paraId="656915B8" w14:textId="77777777" w:rsidR="00B8034D" w:rsidRDefault="00000000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0B73254A" w14:textId="77777777" w:rsidR="00B8034D" w:rsidRDefault="00000000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</w:t>
      </w:r>
      <w:r>
        <w:rPr>
          <w:rFonts w:ascii="Calibri" w:hAnsi="Calibri" w:cs="Calibri"/>
          <w:sz w:val="22"/>
          <w:szCs w:val="22"/>
        </w:rPr>
        <w:tab/>
        <w:t xml:space="preserve">Tato smlouva je sepsána ve 2 (dvou) vyhotoveních, když každá ze smluvních stran obdrží po 1 (jednom) </w:t>
      </w:r>
      <w:r>
        <w:rPr>
          <w:rFonts w:ascii="Calibri" w:hAnsi="Calibri" w:cs="Calibri"/>
          <w:sz w:val="22"/>
          <w:szCs w:val="22"/>
        </w:rPr>
        <w:lastRenderedPageBreak/>
        <w:t>vyhotovení.</w:t>
      </w:r>
    </w:p>
    <w:p w14:paraId="5B6A3B82" w14:textId="77777777" w:rsidR="00B8034D" w:rsidRDefault="00B8034D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1579C9D7" w14:textId="77777777" w:rsidR="00B8034D" w:rsidRDefault="00000000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7.</w:t>
      </w:r>
      <w:r>
        <w:rPr>
          <w:rFonts w:ascii="Calibri" w:hAnsi="Calibri" w:cs="Calibri"/>
          <w:sz w:val="22"/>
          <w:szCs w:val="22"/>
        </w:rPr>
        <w:tab/>
        <w:t xml:space="preserve">Smluvní strany této smlouvy podpisem svých statutárních zástupců na této smluvně výslovně prohlašují, že si tuto smlouvu řádně přečetly a seznámily se s jejím obsahem, že tato smlouva je projevem jejich svobodné vůle a jako takovou ji na důkaz souhlasu bez jakéhokoliv nátlaku a nápadně nevýhodných podmínek vlastnoručně podepisují.    </w:t>
      </w:r>
    </w:p>
    <w:p w14:paraId="7C40E7E3" w14:textId="77777777" w:rsidR="00B8034D" w:rsidRDefault="00B8034D">
      <w:pPr>
        <w:widowControl w:val="0"/>
        <w:ind w:left="284" w:hanging="284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610CE4CD" w14:textId="77777777" w:rsidR="00B8034D" w:rsidRDefault="00000000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Žatci dne: 26.1.2026</w:t>
      </w:r>
    </w:p>
    <w:p w14:paraId="46B277B2" w14:textId="77777777" w:rsidR="00B8034D" w:rsidRDefault="00B8034D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47A6BEBB" w14:textId="77777777" w:rsidR="00B8034D" w:rsidRDefault="00B8034D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62EFE852" w14:textId="77777777" w:rsidR="00B8034D" w:rsidRDefault="00B8034D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28B06A35" w14:textId="77777777" w:rsidR="00B8034D" w:rsidRDefault="00B8034D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12E7339F" w14:textId="77777777" w:rsidR="00B8034D" w:rsidRDefault="00B8034D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4AB40F5C" w14:textId="77777777" w:rsidR="00B8034D" w:rsidRDefault="00B8034D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78BE29E4" w14:textId="77777777" w:rsidR="00B8034D" w:rsidRDefault="00B8034D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3259F821" w14:textId="77777777" w:rsidR="00B8034D" w:rsidRDefault="00000000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Za prodávajícího:                                                                        </w:t>
      </w:r>
    </w:p>
    <w:p w14:paraId="4090DDD5" w14:textId="77777777" w:rsidR="00B8034D" w:rsidRDefault="00B8034D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109B1809" w14:textId="77777777" w:rsidR="00B8034D" w:rsidRDefault="00B8034D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28F5DB13" w14:textId="77777777" w:rsidR="00B8034D" w:rsidRDefault="00B8034D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7AE23E84" w14:textId="77777777" w:rsidR="00B8034D" w:rsidRDefault="00B8034D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54854D41" w14:textId="77777777" w:rsidR="00B8034D" w:rsidRDefault="00B8034D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18F1A7D5" w14:textId="77777777" w:rsidR="00B8034D" w:rsidRDefault="00B8034D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09C05B77" w14:textId="77777777" w:rsidR="00B8034D" w:rsidRDefault="00B8034D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3381A9D7" w14:textId="77777777" w:rsidR="00B8034D" w:rsidRDefault="00B8034D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105D6D22" w14:textId="77777777" w:rsidR="00B8034D" w:rsidRDefault="00B8034D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6B306486" w14:textId="77777777" w:rsidR="00B8034D" w:rsidRDefault="00B8034D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3A8D6B35" w14:textId="77777777" w:rsidR="00B8034D" w:rsidRDefault="00000000">
      <w:pPr>
        <w:widowControl w:val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Za kupujícího:</w:t>
      </w:r>
      <w:r>
        <w:rPr>
          <w:rFonts w:ascii="Calibri" w:hAnsi="Calibri" w:cs="Calibri"/>
          <w:sz w:val="22"/>
          <w:szCs w:val="22"/>
        </w:rPr>
        <w:t xml:space="preserve">                                           </w:t>
      </w:r>
    </w:p>
    <w:p w14:paraId="5E5693EA" w14:textId="77777777" w:rsidR="00B8034D" w:rsidRDefault="00B8034D">
      <w:pPr>
        <w:widowControl w:val="0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A7552AC" w14:textId="77777777" w:rsidR="00B8034D" w:rsidRDefault="00B8034D"/>
    <w:sectPr w:rsidR="00B8034D">
      <w:pgSz w:w="12240" w:h="15840"/>
      <w:pgMar w:top="1417" w:right="1417" w:bottom="1417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ntervariable;arial;sans-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63CB"/>
    <w:multiLevelType w:val="multilevel"/>
    <w:tmpl w:val="68DE70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8C0831"/>
    <w:multiLevelType w:val="multilevel"/>
    <w:tmpl w:val="C8A05DFC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53B570A"/>
    <w:multiLevelType w:val="multilevel"/>
    <w:tmpl w:val="88A24E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70952752">
    <w:abstractNumId w:val="2"/>
  </w:num>
  <w:num w:numId="2" w16cid:durableId="1306744291">
    <w:abstractNumId w:val="1"/>
  </w:num>
  <w:num w:numId="3" w16cid:durableId="140352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4D"/>
    <w:rsid w:val="00610184"/>
    <w:rsid w:val="00A01E6D"/>
    <w:rsid w:val="00B8034D"/>
    <w:rsid w:val="00FD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3B0EA"/>
  <w15:docId w15:val="{F83A3800-9E6D-4F0C-92C5-D5EF2695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7D85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rsid w:val="00E97D85"/>
    <w:rPr>
      <w:rFonts w:ascii="Times New Roman" w:eastAsia="Times New Roman" w:hAnsi="Times New Roman" w:cs="Times New Roman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E97D85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99118C"/>
    <w:rPr>
      <w:rFonts w:ascii="Times New Roman" w:eastAsia="Times New Roman" w:hAnsi="Times New Roman" w:cs="Times New Roman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  <w:lang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uiPriority w:val="99"/>
    <w:unhideWhenUsed/>
    <w:rsid w:val="00E97D8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99118C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234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1050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UNION ENERGY</dc:creator>
  <dc:description/>
  <cp:lastModifiedBy>z.dlouha@tsmz.cz</cp:lastModifiedBy>
  <cp:revision>2</cp:revision>
  <cp:lastPrinted>2026-01-29T08:50:00Z</cp:lastPrinted>
  <dcterms:created xsi:type="dcterms:W3CDTF">2026-01-29T08:53:00Z</dcterms:created>
  <dcterms:modified xsi:type="dcterms:W3CDTF">2026-01-29T08:53:00Z</dcterms:modified>
  <dc:language>cs-CZ</dc:language>
</cp:coreProperties>
</file>