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bidi w:val="0"/>
        <w:spacing w:before="0" w:after="0" w:line="240" w:lineRule="auto"/>
        <w:ind w:left="1760" w:right="0" w:firstLine="0"/>
        <w:jc w:val="both"/>
      </w:pPr>
      <w:r>
        <mc:AlternateContent>
          <mc:Choice Requires="wps">
            <w:drawing>
              <wp:anchor distT="0" distB="0" distL="114300" distR="114300" simplePos="0" relativeHeight="125829378" behindDoc="0" locked="0" layoutInCell="1" allowOverlap="1">
                <wp:simplePos x="0" y="0"/>
                <wp:positionH relativeFrom="page">
                  <wp:posOffset>5293360</wp:posOffset>
                </wp:positionH>
                <wp:positionV relativeFrom="paragraph">
                  <wp:posOffset>12700</wp:posOffset>
                </wp:positionV>
                <wp:extent cx="765175" cy="387350"/>
                <wp:wrapSquare wrapText="left"/>
                <wp:docPr id="1" name="Shape 1"/>
                <a:graphic xmlns:a="http://schemas.openxmlformats.org/drawingml/2006/main">
                  <a:graphicData uri="http://schemas.microsoft.com/office/word/2010/wordprocessingShape">
                    <wps:wsp>
                      <wps:cNvSpPr txBox="1"/>
                      <wps:spPr>
                        <a:xfrm>
                          <a:ext cx="76517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OP-25-356</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1385/2025</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6.80000000000001pt;margin-top:1.pt;width:60.25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OP-25-356</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1385/2025</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prodávajícího:</w:t>
      </w:r>
    </w:p>
    <w:p>
      <w:pPr>
        <w:pStyle w:val="Style2"/>
        <w:keepNext w:val="0"/>
        <w:keepLines w:val="0"/>
        <w:widowControl w:val="0"/>
        <w:shd w:val="clear" w:color="auto" w:fill="auto"/>
        <w:bidi w:val="0"/>
        <w:spacing w:before="0" w:after="380" w:line="240" w:lineRule="auto"/>
        <w:ind w:left="1860" w:right="0" w:firstLine="0"/>
        <w:jc w:val="both"/>
      </w:pPr>
      <w:r>
        <w:rPr>
          <w:color w:val="000000"/>
          <w:spacing w:val="0"/>
          <w:w w:val="100"/>
          <w:position w:val="0"/>
          <w:shd w:val="clear" w:color="auto" w:fill="auto"/>
          <w:lang w:val="cs-CZ" w:eastAsia="cs-CZ" w:bidi="cs-CZ"/>
        </w:rPr>
        <w:t>Číslo smlouvy kupujícího:</w:t>
      </w:r>
    </w:p>
    <w:p>
      <w:pPr>
        <w:pStyle w:val="Style2"/>
        <w:keepNext w:val="0"/>
        <w:keepLines w:val="0"/>
        <w:widowControl w:val="0"/>
        <w:shd w:val="clear" w:color="auto" w:fill="auto"/>
        <w:bidi w:val="0"/>
        <w:spacing w:before="0" w:after="1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„Svahová sekačka“</w:t>
      </w:r>
    </w:p>
    <w:p>
      <w:pPr>
        <w:pStyle w:val="Style2"/>
        <w:keepNext w:val="0"/>
        <w:keepLines w:val="0"/>
        <w:widowControl w:val="0"/>
        <w:shd w:val="clear" w:color="auto" w:fill="auto"/>
        <w:bidi w:val="0"/>
        <w:spacing w:before="0" w:after="3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tabs>
          <w:tab w:pos="2078" w:val="center"/>
          <w:tab w:pos="2317" w:val="left"/>
        </w:tabs>
        <w:bidi w:val="0"/>
        <w:spacing w:before="0" w:after="180" w:line="240" w:lineRule="auto"/>
        <w:ind w:left="0" w:right="0" w:firstLine="0"/>
        <w:jc w:val="left"/>
      </w:pPr>
      <w:r>
        <w:rPr>
          <w:color w:val="000000"/>
          <w:spacing w:val="0"/>
          <w:w w:val="100"/>
          <w:position w:val="0"/>
          <w:shd w:val="clear" w:color="auto" w:fill="auto"/>
          <w:lang w:val="cs-CZ" w:eastAsia="cs-CZ" w:bidi="cs-CZ"/>
        </w:rPr>
        <w:t>Prodávající</w:t>
        <w:tab/>
        <w:t>:</w:t>
        <w:tab/>
      </w:r>
      <w:r>
        <w:rPr>
          <w:b/>
          <w:bCs/>
          <w:color w:val="000000"/>
          <w:spacing w:val="0"/>
          <w:w w:val="100"/>
          <w:position w:val="0"/>
          <w:shd w:val="clear" w:color="auto" w:fill="auto"/>
          <w:lang w:val="cs-CZ" w:eastAsia="cs-CZ" w:bidi="cs-CZ"/>
        </w:rPr>
        <w:t>ALFA PROFI s.r.o.</w:t>
      </w:r>
    </w:p>
    <w:p>
      <w:pPr>
        <w:pStyle w:val="Style2"/>
        <w:keepNext w:val="0"/>
        <w:keepLines w:val="0"/>
        <w:widowControl w:val="0"/>
        <w:shd w:val="clear" w:color="auto" w:fill="auto"/>
        <w:tabs>
          <w:tab w:pos="2078"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w:t>
        <w:tab/>
        <w:t>Útěchov 52, 644 00, Brno</w:t>
      </w:r>
    </w:p>
    <w:p>
      <w:pPr>
        <w:pStyle w:val="Style2"/>
        <w:keepNext w:val="0"/>
        <w:keepLines w:val="0"/>
        <w:widowControl w:val="0"/>
        <w:shd w:val="clear" w:color="auto" w:fill="auto"/>
        <w:tabs>
          <w:tab w:pos="2078"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tab/>
        <w:t>:</w:t>
        <w:tab/>
        <w:t>xxxxxxxx, jednatel</w:t>
      </w:r>
    </w:p>
    <w:p>
      <w:pPr>
        <w:pStyle w:val="Style2"/>
        <w:keepNext w:val="0"/>
        <w:keepLines w:val="0"/>
        <w:widowControl w:val="0"/>
        <w:shd w:val="clear" w:color="auto" w:fill="auto"/>
        <w:tabs>
          <w:tab w:pos="2078"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Tech. zástupce</w:t>
        <w:tab/>
        <w:t>:</w:t>
        <w:tab/>
        <w:t>xxxxxxxx, produktový manažer</w:t>
      </w:r>
    </w:p>
    <w:p>
      <w:pPr>
        <w:pStyle w:val="Style2"/>
        <w:keepNext w:val="0"/>
        <w:keepLines w:val="0"/>
        <w:widowControl w:val="0"/>
        <w:shd w:val="clear" w:color="auto" w:fill="auto"/>
        <w:tabs>
          <w:tab w:pos="2078"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w:t>
        <w:tab/>
        <w:t>29187923</w:t>
      </w:r>
    </w:p>
    <w:p>
      <w:pPr>
        <w:pStyle w:val="Style2"/>
        <w:keepNext w:val="0"/>
        <w:keepLines w:val="0"/>
        <w:widowControl w:val="0"/>
        <w:shd w:val="clear" w:color="auto" w:fill="auto"/>
        <w:tabs>
          <w:tab w:pos="2078"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w:t>
        <w:tab/>
        <w:t>CZ29187923</w:t>
      </w:r>
    </w:p>
    <w:p>
      <w:pPr>
        <w:pStyle w:val="Style2"/>
        <w:keepNext w:val="0"/>
        <w:keepLines w:val="0"/>
        <w:widowControl w:val="0"/>
        <w:shd w:val="clear" w:color="auto" w:fill="auto"/>
        <w:tabs>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xxxxxxxx</w:t>
      </w:r>
    </w:p>
    <w:p>
      <w:pPr>
        <w:pStyle w:val="Style2"/>
        <w:keepNext w:val="0"/>
        <w:keepLines w:val="0"/>
        <w:widowControl w:val="0"/>
        <w:shd w:val="clear" w:color="auto" w:fill="auto"/>
        <w:tabs>
          <w:tab w:pos="2078"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xxxxxxxx</w:t>
      </w:r>
    </w:p>
    <w:p>
      <w:pPr>
        <w:pStyle w:val="Style2"/>
        <w:keepNext w:val="0"/>
        <w:keepLines w:val="0"/>
        <w:widowControl w:val="0"/>
        <w:shd w:val="clear" w:color="auto" w:fill="auto"/>
        <w:tabs>
          <w:tab w:pos="2078" w:val="center"/>
          <w:tab w:pos="2317" w:val="left"/>
        </w:tabs>
        <w:bidi w:val="0"/>
        <w:spacing w:before="0" w:after="180" w:line="240" w:lineRule="auto"/>
        <w:ind w:left="0" w:right="0" w:firstLine="0"/>
        <w:jc w:val="both"/>
      </w:pPr>
      <w:r>
        <w:rPr>
          <w:color w:val="000000"/>
          <w:spacing w:val="0"/>
          <w:w w:val="100"/>
          <w:position w:val="0"/>
          <w:shd w:val="clear" w:color="auto" w:fill="auto"/>
          <w:lang w:val="cs-CZ" w:eastAsia="cs-CZ" w:bidi="cs-CZ"/>
        </w:rPr>
        <w:t>Telefon</w:t>
        <w:tab/>
        <w:t>:</w:t>
        <w:tab/>
        <w:t>xxxxxxxx</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Prodávající je zapsán v Obchodním rejstříku vedeném u Krajského soudu v Brně, v oddílu C, vložce č 64247.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 xxxxxxxx, generální ředitel</w:t>
      </w:r>
    </w:p>
    <w:p>
      <w:pPr>
        <w:pStyle w:val="Style2"/>
        <w:keepNext w:val="0"/>
        <w:keepLines w:val="0"/>
        <w:widowControl w:val="0"/>
        <w:shd w:val="clear" w:color="auto" w:fill="auto"/>
        <w:tabs>
          <w:tab w:pos="2275"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Zástupce ve</w:t>
        <w:tab/>
        <w:t>xxxxxxxx ekonomický ředitel</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věcech smluvních</w:t>
      </w:r>
    </w:p>
    <w:p>
      <w:pPr>
        <w:pStyle w:val="Style2"/>
        <w:keepNext w:val="0"/>
        <w:keepLines w:val="0"/>
        <w:widowControl w:val="0"/>
        <w:shd w:val="clear" w:color="auto" w:fill="auto"/>
        <w:tabs>
          <w:tab w:pos="2078"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078"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w:t>
        <w:tab/>
        <w:t>CZ70889988</w:t>
      </w:r>
    </w:p>
    <w:p>
      <w:pPr>
        <w:pStyle w:val="Style2"/>
        <w:keepNext w:val="0"/>
        <w:keepLines w:val="0"/>
        <w:widowControl w:val="0"/>
        <w:shd w:val="clear" w:color="auto" w:fill="auto"/>
        <w:tabs>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w:t>
        <w:tab/>
        <w:t>xxxxxxxx</w:t>
      </w:r>
    </w:p>
    <w:p>
      <w:pPr>
        <w:pStyle w:val="Style2"/>
        <w:keepNext w:val="0"/>
        <w:keepLines w:val="0"/>
        <w:widowControl w:val="0"/>
        <w:shd w:val="clear" w:color="auto" w:fill="auto"/>
        <w:tabs>
          <w:tab w:pos="2078"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tab/>
        <w:t>:</w:t>
        <w:tab/>
        <w:t>xxxxxxxx</w:t>
      </w:r>
    </w:p>
    <w:p>
      <w:pPr>
        <w:pStyle w:val="Style2"/>
        <w:keepNext w:val="0"/>
        <w:keepLines w:val="0"/>
        <w:widowControl w:val="0"/>
        <w:shd w:val="clear" w:color="auto" w:fill="auto"/>
        <w:tabs>
          <w:tab w:pos="2078" w:val="center"/>
          <w:tab w:pos="2317" w:val="left"/>
        </w:tabs>
        <w:bidi w:val="0"/>
        <w:spacing w:before="0" w:after="180" w:line="240" w:lineRule="auto"/>
        <w:ind w:left="0" w:right="0" w:firstLine="0"/>
        <w:jc w:val="left"/>
      </w:pPr>
      <w:r>
        <w:rPr>
          <w:color w:val="000000"/>
          <w:spacing w:val="0"/>
          <w:w w:val="100"/>
          <w:position w:val="0"/>
          <w:shd w:val="clear" w:color="auto" w:fill="auto"/>
          <w:lang w:val="cs-CZ" w:eastAsia="cs-CZ" w:bidi="cs-CZ"/>
        </w:rPr>
        <w:t>Telefon</w:t>
        <w:tab/>
        <w:t>:</w:t>
        <w:tab/>
        <w:t>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Předmětem této smlouvy je převod vlastnického práva k movité věci, a to nové a nepoužité svahové sekačky za podmínek podle této smlouvy (dále jen předmět této smlouvy).</w:t>
      </w:r>
    </w:p>
    <w:tbl>
      <w:tblPr>
        <w:tblOverlap w:val="never"/>
        <w:jc w:val="center"/>
        <w:tblLayout w:type="fixed"/>
      </w:tblPr>
      <w:tblGrid>
        <w:gridCol w:w="2741"/>
        <w:gridCol w:w="6504"/>
      </w:tblGrid>
      <w:tr>
        <w:trPr>
          <w:trHeight w:val="112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Typ/model:</w:t>
            </w:r>
          </w:p>
          <w:p>
            <w:pPr>
              <w:pStyle w:val="Style14"/>
              <w:keepNext w:val="0"/>
              <w:keepLines w:val="0"/>
              <w:widowControl w:val="0"/>
              <w:shd w:val="clear" w:color="auto" w:fill="auto"/>
              <w:bidi w:val="0"/>
              <w:spacing w:before="0" w:after="0" w:line="240" w:lineRule="auto"/>
              <w:ind w:left="0" w:right="0" w:firstLine="620"/>
              <w:jc w:val="left"/>
            </w:pPr>
            <w:r>
              <w:rPr>
                <w:b/>
                <w:bCs/>
                <w:color w:val="000000"/>
                <w:spacing w:val="0"/>
                <w:w w:val="100"/>
                <w:position w:val="0"/>
                <w:shd w:val="clear" w:color="auto" w:fill="auto"/>
                <w:lang w:val="cs-CZ" w:eastAsia="cs-CZ" w:bidi="cs-CZ"/>
              </w:rPr>
              <w:t>Stella URS</w:t>
            </w:r>
          </w:p>
        </w:tc>
        <w:tc>
          <w:tcPr>
            <w:tcBorders/>
            <w:shd w:val="clear" w:color="auto" w:fill="FFFFFF"/>
            <w:vAlign w:val="top"/>
          </w:tcPr>
          <w:p>
            <w:pPr>
              <w:pStyle w:val="Style14"/>
              <w:keepNext w:val="0"/>
              <w:keepLines w:val="0"/>
              <w:widowControl w:val="0"/>
              <w:shd w:val="clear" w:color="auto" w:fill="auto"/>
              <w:tabs>
                <w:tab w:pos="3486" w:val="left"/>
              </w:tabs>
              <w:bidi w:val="0"/>
              <w:spacing w:before="0" w:after="0" w:line="240" w:lineRule="auto"/>
              <w:ind w:left="0" w:right="0" w:firstLine="1000"/>
              <w:jc w:val="left"/>
            </w:pPr>
            <w:r>
              <w:rPr>
                <w:color w:val="000000"/>
                <w:spacing w:val="0"/>
                <w:w w:val="100"/>
                <w:position w:val="0"/>
                <w:shd w:val="clear" w:color="auto" w:fill="auto"/>
                <w:lang w:val="cs-CZ" w:eastAsia="cs-CZ" w:bidi="cs-CZ"/>
              </w:rPr>
              <w:t>Modelový kód:</w:t>
              <w:tab/>
              <w:t>Typ motoru/výkon:</w:t>
            </w:r>
          </w:p>
          <w:p>
            <w:pPr>
              <w:pStyle w:val="Style14"/>
              <w:keepNext w:val="0"/>
              <w:keepLines w:val="0"/>
              <w:widowControl w:val="0"/>
              <w:shd w:val="clear" w:color="auto" w:fill="auto"/>
              <w:tabs>
                <w:tab w:pos="3482" w:val="left"/>
              </w:tabs>
              <w:bidi w:val="0"/>
              <w:spacing w:before="0" w:after="0" w:line="240" w:lineRule="auto"/>
              <w:ind w:left="0" w:right="0" w:firstLine="1000"/>
              <w:jc w:val="left"/>
            </w:pPr>
            <w:r>
              <w:rPr>
                <w:b/>
                <w:bCs/>
                <w:color w:val="000000"/>
                <w:spacing w:val="0"/>
                <w:w w:val="100"/>
                <w:position w:val="0"/>
                <w:shd w:val="clear" w:color="auto" w:fill="auto"/>
                <w:lang w:val="cs-CZ" w:eastAsia="cs-CZ" w:bidi="cs-CZ"/>
              </w:rPr>
              <w:t>Stella URS 100</w:t>
              <w:tab/>
              <w:t>Honda 2válcový, čtyřtaktní</w:t>
            </w:r>
          </w:p>
          <w:p>
            <w:pPr>
              <w:pStyle w:val="Style14"/>
              <w:keepNext w:val="0"/>
              <w:keepLines w:val="0"/>
              <w:widowControl w:val="0"/>
              <w:shd w:val="clear" w:color="auto" w:fill="auto"/>
              <w:bidi w:val="0"/>
              <w:spacing w:before="0" w:after="0" w:line="240" w:lineRule="auto"/>
              <w:ind w:left="3520" w:right="0" w:firstLine="0"/>
              <w:jc w:val="left"/>
            </w:pPr>
            <w:r>
              <w:rPr>
                <w:b/>
                <w:bCs/>
                <w:color w:val="000000"/>
                <w:spacing w:val="0"/>
                <w:w w:val="100"/>
                <w:position w:val="0"/>
                <w:shd w:val="clear" w:color="auto" w:fill="auto"/>
                <w:lang w:val="cs-CZ" w:eastAsia="cs-CZ" w:bidi="cs-CZ"/>
              </w:rPr>
              <w:t>OHV, model IGXV 800 EFI,</w:t>
            </w:r>
          </w:p>
          <w:p>
            <w:pPr>
              <w:pStyle w:val="Style14"/>
              <w:keepNext w:val="0"/>
              <w:keepLines w:val="0"/>
              <w:widowControl w:val="0"/>
              <w:shd w:val="clear" w:color="auto" w:fill="auto"/>
              <w:bidi w:val="0"/>
              <w:spacing w:before="0" w:after="0" w:line="240" w:lineRule="auto"/>
              <w:ind w:left="3520" w:right="0" w:firstLine="0"/>
              <w:jc w:val="left"/>
            </w:pPr>
            <w:r>
              <w:rPr>
                <w:b/>
                <w:bCs/>
                <w:color w:val="000000"/>
                <w:spacing w:val="0"/>
                <w:w w:val="100"/>
                <w:position w:val="0"/>
                <w:shd w:val="clear" w:color="auto" w:fill="auto"/>
                <w:lang w:val="cs-CZ" w:eastAsia="cs-CZ" w:bidi="cs-CZ"/>
              </w:rPr>
              <w:t>26HP</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Podrobná specifikace 1 ks svahové sekačky a příslušenství je uvedena v příloze č. 1 kupní smlouvy – Technická specifikace, která je nedílnou součástí této smlouvy.</w:t>
      </w:r>
    </w:p>
    <w:p>
      <w:pPr>
        <w:widowControl w:val="0"/>
        <w:spacing w:after="279" w:line="1" w:lineRule="exact"/>
      </w:pPr>
    </w:p>
    <w:p>
      <w:pPr>
        <w:pStyle w:val="Style2"/>
        <w:keepNext w:val="0"/>
        <w:keepLines w:val="0"/>
        <w:widowControl w:val="0"/>
        <w:numPr>
          <w:ilvl w:val="0"/>
          <w:numId w:val="1"/>
        </w:numPr>
        <w:shd w:val="clear" w:color="auto" w:fill="auto"/>
        <w:tabs>
          <w:tab w:pos="367" w:val="left"/>
        </w:tabs>
        <w:bidi w:val="0"/>
        <w:spacing w:before="0" w:line="240" w:lineRule="auto"/>
        <w:ind w:left="0" w:right="0" w:firstLine="0"/>
        <w:jc w:val="center"/>
      </w:pPr>
      <w:bookmarkStart w:id="3" w:name="bookmark3"/>
      <w:bookmarkEnd w:id="3"/>
      <w:r>
        <w:rPr>
          <w:b/>
          <w:bCs/>
          <w:color w:val="000000"/>
          <w:spacing w:val="0"/>
          <w:w w:val="100"/>
          <w:position w:val="0"/>
          <w:shd w:val="clear" w:color="auto" w:fill="auto"/>
          <w:lang w:val="cs-CZ" w:eastAsia="cs-CZ" w:bidi="cs-CZ"/>
        </w:rPr>
        <w:t>Cena</w:t>
      </w:r>
    </w:p>
    <w:p>
      <w:pPr>
        <w:pStyle w:val="Style2"/>
        <w:keepNext w:val="0"/>
        <w:keepLines w:val="0"/>
        <w:widowControl w:val="0"/>
        <w:numPr>
          <w:ilvl w:val="0"/>
          <w:numId w:val="3"/>
        </w:numPr>
        <w:shd w:val="clear" w:color="auto" w:fill="auto"/>
        <w:tabs>
          <w:tab w:pos="367" w:val="left"/>
        </w:tabs>
        <w:bidi w:val="0"/>
        <w:spacing w:before="0" w:line="240" w:lineRule="auto"/>
        <w:ind w:left="380" w:right="0" w:hanging="380"/>
        <w:jc w:val="both"/>
      </w:pPr>
      <w:bookmarkStart w:id="4" w:name="bookmark4"/>
      <w:bookmarkEnd w:id="4"/>
      <w:r>
        <w:rPr>
          <w:color w:val="000000"/>
          <w:spacing w:val="0"/>
          <w:w w:val="100"/>
          <w:position w:val="0"/>
          <w:shd w:val="clear" w:color="auto" w:fill="auto"/>
          <w:lang w:val="cs-CZ" w:eastAsia="cs-CZ" w:bidi="cs-CZ"/>
        </w:rPr>
        <w:t>Kupní cena předmětu této smlouvy uvedeného v čl. I. , včetně dodání na místo určené kupujícím je dohodnuta podle zákona č. 526/1990 Sb., o cenách, ve znění pozdějších předpisů, jako cena pevná.</w:t>
      </w:r>
    </w:p>
    <w:p>
      <w:pPr>
        <w:pStyle w:val="Style2"/>
        <w:keepNext w:val="0"/>
        <w:keepLines w:val="0"/>
        <w:widowControl w:val="0"/>
        <w:numPr>
          <w:ilvl w:val="0"/>
          <w:numId w:val="3"/>
        </w:numPr>
        <w:shd w:val="clear" w:color="auto" w:fill="auto"/>
        <w:tabs>
          <w:tab w:pos="367" w:val="left"/>
        </w:tabs>
        <w:bidi w:val="0"/>
        <w:spacing w:before="0" w:line="240" w:lineRule="auto"/>
        <w:ind w:left="0" w:right="0" w:firstLine="0"/>
        <w:jc w:val="left"/>
      </w:pPr>
      <w:bookmarkStart w:id="5" w:name="bookmark5"/>
      <w:bookmarkEnd w:id="5"/>
      <w:r>
        <w:rPr>
          <w:color w:val="000000"/>
          <w:spacing w:val="0"/>
          <w:w w:val="100"/>
          <w:position w:val="0"/>
          <w:shd w:val="clear" w:color="auto" w:fill="auto"/>
          <w:lang w:val="cs-CZ" w:eastAsia="cs-CZ" w:bidi="cs-CZ"/>
        </w:rPr>
        <w:t>Kupní cena za předmět této smlouvy včetně výbavy uvedené v příloze této smlouvy</w:t>
      </w:r>
    </w:p>
    <w:p>
      <w:pPr>
        <w:pStyle w:val="Style2"/>
        <w:keepNext w:val="0"/>
        <w:keepLines w:val="0"/>
        <w:widowControl w:val="0"/>
        <w:shd w:val="clear" w:color="auto" w:fill="auto"/>
        <w:tabs>
          <w:tab w:pos="6375" w:val="left"/>
        </w:tabs>
        <w:bidi w:val="0"/>
        <w:spacing w:before="0" w:after="0" w:line="240" w:lineRule="auto"/>
        <w:ind w:left="0" w:right="0" w:firstLine="380"/>
        <w:jc w:val="both"/>
      </w:pPr>
      <w:r>
        <w:rPr>
          <w:color w:val="000000"/>
          <w:spacing w:val="0"/>
          <w:w w:val="100"/>
          <w:position w:val="0"/>
          <w:shd w:val="clear" w:color="auto" w:fill="auto"/>
          <w:lang w:val="cs-CZ" w:eastAsia="cs-CZ" w:bidi="cs-CZ"/>
        </w:rPr>
        <w:t>činí</w:t>
        <w:tab/>
      </w:r>
      <w:r>
        <w:rPr>
          <w:b/>
          <w:bCs/>
          <w:color w:val="000000"/>
          <w:spacing w:val="0"/>
          <w:w w:val="100"/>
          <w:position w:val="0"/>
          <w:shd w:val="clear" w:color="auto" w:fill="auto"/>
          <w:lang w:val="cs-CZ" w:eastAsia="cs-CZ" w:bidi="cs-CZ"/>
        </w:rPr>
        <w:t xml:space="preserve">945.835,00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tabs>
          <w:tab w:pos="6375" w:val="left"/>
        </w:tabs>
        <w:bidi w:val="0"/>
        <w:spacing w:before="0" w:after="0" w:line="240" w:lineRule="auto"/>
        <w:ind w:left="0" w:right="0" w:firstLine="380"/>
        <w:jc w:val="both"/>
      </w:pPr>
      <w:r>
        <w:rPr>
          <w:color w:val="000000"/>
          <w:spacing w:val="0"/>
          <w:w w:val="100"/>
          <w:position w:val="0"/>
          <w:shd w:val="clear" w:color="auto" w:fill="auto"/>
          <w:lang w:val="cs-CZ" w:eastAsia="cs-CZ" w:bidi="cs-CZ"/>
        </w:rPr>
        <w:t>ke kupní ceně bude účtována DPH</w:t>
        <w:tab/>
      </w:r>
      <w:r>
        <w:rPr>
          <w:b/>
          <w:bCs/>
          <w:color w:val="000000"/>
          <w:spacing w:val="0"/>
          <w:w w:val="100"/>
          <w:position w:val="0"/>
          <w:shd w:val="clear" w:color="auto" w:fill="auto"/>
          <w:lang w:val="cs-CZ" w:eastAsia="cs-CZ" w:bidi="cs-CZ"/>
        </w:rPr>
        <w:t xml:space="preserve">198.625,35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(v zákonné výši stanovené ke dni zdanitelného plnění)</w:t>
      </w:r>
    </w:p>
    <w:p>
      <w:pPr>
        <w:pStyle w:val="Style2"/>
        <w:keepNext w:val="0"/>
        <w:keepLines w:val="0"/>
        <w:widowControl w:val="0"/>
        <w:shd w:val="clear" w:color="auto" w:fill="auto"/>
        <w:tabs>
          <w:tab w:pos="6375" w:val="left"/>
        </w:tabs>
        <w:bidi w:val="0"/>
        <w:spacing w:before="0" w:after="280" w:line="240" w:lineRule="auto"/>
        <w:ind w:left="0" w:right="0" w:firstLine="380"/>
        <w:jc w:val="left"/>
      </w:pPr>
      <w:r>
        <w:rPr>
          <w:color w:val="000000"/>
          <w:spacing w:val="0"/>
          <w:w w:val="100"/>
          <w:position w:val="0"/>
          <w:shd w:val="clear" w:color="auto" w:fill="auto"/>
          <w:lang w:val="cs-CZ" w:eastAsia="cs-CZ" w:bidi="cs-CZ"/>
        </w:rPr>
        <w:t>cena celkem</w:t>
        <w:tab/>
      </w:r>
      <w:r>
        <w:rPr>
          <w:b/>
          <w:bCs/>
          <w:color w:val="000000"/>
          <w:spacing w:val="0"/>
          <w:w w:val="100"/>
          <w:position w:val="0"/>
          <w:shd w:val="clear" w:color="auto" w:fill="auto"/>
          <w:lang w:val="cs-CZ" w:eastAsia="cs-CZ" w:bidi="cs-CZ"/>
        </w:rPr>
        <w:t xml:space="preserve">1.144.460,35 </w:t>
      </w:r>
      <w:r>
        <w:rPr>
          <w:color w:val="000000"/>
          <w:spacing w:val="0"/>
          <w:w w:val="100"/>
          <w:position w:val="0"/>
          <w:shd w:val="clear" w:color="auto" w:fill="auto"/>
          <w:lang w:val="cs-CZ" w:eastAsia="cs-CZ" w:bidi="cs-CZ"/>
        </w:rPr>
        <w:t>Kč vč. DPH</w:t>
      </w:r>
    </w:p>
    <w:p>
      <w:pPr>
        <w:pStyle w:val="Style2"/>
        <w:keepNext w:val="0"/>
        <w:keepLines w:val="0"/>
        <w:widowControl w:val="0"/>
        <w:numPr>
          <w:ilvl w:val="0"/>
          <w:numId w:val="1"/>
        </w:numPr>
        <w:shd w:val="clear" w:color="auto" w:fill="auto"/>
        <w:tabs>
          <w:tab w:pos="586" w:val="left"/>
        </w:tabs>
        <w:bidi w:val="0"/>
        <w:spacing w:before="0" w:line="240" w:lineRule="auto"/>
        <w:ind w:left="0" w:right="0" w:firstLine="0"/>
        <w:jc w:val="center"/>
      </w:pPr>
      <w:bookmarkStart w:id="6" w:name="bookmark6"/>
      <w:bookmarkEnd w:id="6"/>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5"/>
        </w:numPr>
        <w:shd w:val="clear" w:color="auto" w:fill="auto"/>
        <w:tabs>
          <w:tab w:pos="367" w:val="left"/>
        </w:tabs>
        <w:bidi w:val="0"/>
        <w:spacing w:before="0" w:line="240" w:lineRule="auto"/>
        <w:ind w:left="380" w:right="0" w:hanging="380"/>
        <w:jc w:val="left"/>
      </w:pPr>
      <w:bookmarkStart w:id="7" w:name="bookmark7"/>
      <w:bookmarkEnd w:id="7"/>
      <w:r>
        <w:rPr>
          <w:color w:val="000000"/>
          <w:spacing w:val="0"/>
          <w:w w:val="100"/>
          <w:position w:val="0"/>
          <w:shd w:val="clear" w:color="auto" w:fill="auto"/>
          <w:lang w:val="cs-CZ" w:eastAsia="cs-CZ" w:bidi="cs-CZ"/>
        </w:rPr>
        <w:t>Kupující prohlašuje, že má zajištěny finanční prostředky k úhradě kupní ceny a zavazuje se předmět této smlouvy převzít a zaplatit prodávajícímu dohodnutou cenu dle článku II., odst. 2 této smlouvy, za podmínek dle této smlouvy.</w:t>
      </w:r>
    </w:p>
    <w:p>
      <w:pPr>
        <w:pStyle w:val="Style2"/>
        <w:keepNext w:val="0"/>
        <w:keepLines w:val="0"/>
        <w:widowControl w:val="0"/>
        <w:numPr>
          <w:ilvl w:val="0"/>
          <w:numId w:val="5"/>
        </w:numPr>
        <w:shd w:val="clear" w:color="auto" w:fill="auto"/>
        <w:tabs>
          <w:tab w:pos="367" w:val="left"/>
        </w:tabs>
        <w:bidi w:val="0"/>
        <w:spacing w:before="0" w:line="240" w:lineRule="auto"/>
        <w:ind w:left="380" w:right="0" w:hanging="380"/>
        <w:jc w:val="left"/>
      </w:pPr>
      <w:bookmarkStart w:id="8" w:name="bookmark8"/>
      <w:bookmarkEnd w:id="8"/>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p>
    <w:p>
      <w:pPr>
        <w:pStyle w:val="Style2"/>
        <w:keepNext w:val="0"/>
        <w:keepLines w:val="0"/>
        <w:widowControl w:val="0"/>
        <w:numPr>
          <w:ilvl w:val="0"/>
          <w:numId w:val="5"/>
        </w:numPr>
        <w:shd w:val="clear" w:color="auto" w:fill="auto"/>
        <w:tabs>
          <w:tab w:pos="367" w:val="left"/>
        </w:tabs>
        <w:bidi w:val="0"/>
        <w:spacing w:before="0" w:line="240" w:lineRule="auto"/>
        <w:ind w:left="380" w:right="0" w:hanging="380"/>
        <w:jc w:val="left"/>
      </w:pPr>
      <w:bookmarkStart w:id="9" w:name="bookmark9"/>
      <w:bookmarkEnd w:id="9"/>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p>
    <w:p>
      <w:pPr>
        <w:pStyle w:val="Style2"/>
        <w:keepNext w:val="0"/>
        <w:keepLines w:val="0"/>
        <w:widowControl w:val="0"/>
        <w:numPr>
          <w:ilvl w:val="0"/>
          <w:numId w:val="5"/>
        </w:numPr>
        <w:shd w:val="clear" w:color="auto" w:fill="auto"/>
        <w:tabs>
          <w:tab w:pos="367" w:val="left"/>
        </w:tabs>
        <w:bidi w:val="0"/>
        <w:spacing w:before="0" w:line="240" w:lineRule="auto"/>
        <w:ind w:left="380" w:right="0" w:hanging="380"/>
        <w:jc w:val="left"/>
      </w:pPr>
      <w:bookmarkStart w:id="10" w:name="bookmark10"/>
      <w:bookmarkEnd w:id="10"/>
      <w:r>
        <w:rPr>
          <w:color w:val="000000"/>
          <w:spacing w:val="0"/>
          <w:w w:val="100"/>
          <w:position w:val="0"/>
          <w:shd w:val="clear" w:color="auto" w:fill="auto"/>
          <w:lang w:val="cs-CZ" w:eastAsia="cs-CZ" w:bidi="cs-CZ"/>
        </w:rPr>
        <w:t>V případě, že faktura nebude obsahovat všechny, v článku III., odst. 2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5"/>
        </w:numPr>
        <w:shd w:val="clear" w:color="auto" w:fill="auto"/>
        <w:tabs>
          <w:tab w:pos="367" w:val="left"/>
        </w:tabs>
        <w:bidi w:val="0"/>
        <w:spacing w:before="0" w:line="240" w:lineRule="auto"/>
        <w:ind w:left="380" w:right="0" w:hanging="380"/>
        <w:jc w:val="both"/>
      </w:pPr>
      <w:bookmarkStart w:id="11" w:name="bookmark11"/>
      <w:bookmarkEnd w:id="11"/>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pPr>
        <w:pStyle w:val="Style2"/>
        <w:keepNext w:val="0"/>
        <w:keepLines w:val="0"/>
        <w:widowControl w:val="0"/>
        <w:numPr>
          <w:ilvl w:val="0"/>
          <w:numId w:val="1"/>
        </w:numPr>
        <w:shd w:val="clear" w:color="auto" w:fill="auto"/>
        <w:tabs>
          <w:tab w:pos="600" w:val="left"/>
        </w:tabs>
        <w:bidi w:val="0"/>
        <w:spacing w:before="0" w:line="240" w:lineRule="auto"/>
        <w:ind w:left="0" w:right="0" w:firstLine="0"/>
        <w:jc w:val="center"/>
      </w:pPr>
      <w:bookmarkStart w:id="12" w:name="bookmark12"/>
      <w:bookmarkEnd w:id="12"/>
      <w:r>
        <w:rPr>
          <w:b/>
          <w:bCs/>
          <w:color w:val="000000"/>
          <w:spacing w:val="0"/>
          <w:w w:val="100"/>
          <w:position w:val="0"/>
          <w:shd w:val="clear" w:color="auto" w:fill="auto"/>
          <w:lang w:val="cs-CZ" w:eastAsia="cs-CZ" w:bidi="cs-CZ"/>
        </w:rPr>
        <w:t>Podmínky dodávky předmětu smlouvy</w:t>
      </w:r>
    </w:p>
    <w:p>
      <w:pPr>
        <w:pStyle w:val="Style2"/>
        <w:keepNext w:val="0"/>
        <w:keepLines w:val="0"/>
        <w:widowControl w:val="0"/>
        <w:numPr>
          <w:ilvl w:val="0"/>
          <w:numId w:val="7"/>
        </w:numPr>
        <w:shd w:val="clear" w:color="auto" w:fill="auto"/>
        <w:tabs>
          <w:tab w:pos="382" w:val="left"/>
        </w:tabs>
        <w:bidi w:val="0"/>
        <w:spacing w:before="0" w:line="240" w:lineRule="auto"/>
        <w:ind w:left="360" w:right="0" w:hanging="360"/>
        <w:jc w:val="both"/>
      </w:pPr>
      <w:bookmarkStart w:id="13" w:name="bookmark13"/>
      <w:bookmarkEnd w:id="13"/>
      <w:r>
        <w:rPr>
          <w:color w:val="000000"/>
          <w:spacing w:val="0"/>
          <w:w w:val="100"/>
          <w:position w:val="0"/>
          <w:shd w:val="clear" w:color="auto" w:fill="auto"/>
          <w:lang w:val="cs-CZ" w:eastAsia="cs-CZ" w:bidi="cs-CZ"/>
        </w:rPr>
        <w:t xml:space="preserve">Prodávající se zavazuje dodat kupujícímu požadovaný předmět této smlouvy uvedený v čl. I. smlouvy </w:t>
      </w:r>
      <w:r>
        <w:rPr>
          <w:b/>
          <w:bCs/>
          <w:color w:val="000000"/>
          <w:spacing w:val="0"/>
          <w:w w:val="100"/>
          <w:position w:val="0"/>
          <w:shd w:val="clear" w:color="auto" w:fill="auto"/>
          <w:lang w:val="cs-CZ" w:eastAsia="cs-CZ" w:bidi="cs-CZ"/>
        </w:rPr>
        <w:t>do 120 dnů od podpisu smlouvy</w:t>
      </w:r>
      <w:r>
        <w:rPr>
          <w:color w:val="000000"/>
          <w:spacing w:val="0"/>
          <w:w w:val="100"/>
          <w:position w:val="0"/>
          <w:shd w:val="clear" w:color="auto" w:fill="auto"/>
          <w:lang w:val="cs-CZ" w:eastAsia="cs-CZ" w:bidi="cs-CZ"/>
        </w:rPr>
        <w:t>. Po uplynutí uvedené lhůty má kupující právo odstoupit od smlouvy.</w:t>
      </w:r>
    </w:p>
    <w:p>
      <w:pPr>
        <w:pStyle w:val="Style2"/>
        <w:keepNext w:val="0"/>
        <w:keepLines w:val="0"/>
        <w:widowControl w:val="0"/>
        <w:numPr>
          <w:ilvl w:val="0"/>
          <w:numId w:val="7"/>
        </w:numPr>
        <w:shd w:val="clear" w:color="auto" w:fill="auto"/>
        <w:tabs>
          <w:tab w:pos="382" w:val="left"/>
        </w:tabs>
        <w:bidi w:val="0"/>
        <w:spacing w:before="0" w:line="240" w:lineRule="auto"/>
        <w:ind w:left="360" w:right="0" w:hanging="360"/>
        <w:jc w:val="both"/>
      </w:pPr>
      <w:bookmarkStart w:id="14" w:name="bookmark14"/>
      <w:bookmarkEnd w:id="14"/>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 Technickou dokumentaci stroje zašle prodávající nejpozději 5 dnů před dodáním stroje elektronicky na kontaktní osobu kupujícího z důvodu seznámení se s průvodní dokumentací výrobce.</w:t>
      </w:r>
    </w:p>
    <w:p>
      <w:pPr>
        <w:pStyle w:val="Style2"/>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 xml:space="preserve">Místem předání je Povodí Ohře, státní podnik </w:t>
      </w:r>
      <w:r>
        <w:rPr>
          <w:color w:val="333333"/>
          <w:spacing w:val="0"/>
          <w:w w:val="100"/>
          <w:position w:val="0"/>
          <w:shd w:val="clear" w:color="auto" w:fill="auto"/>
          <w:lang w:val="cs-CZ" w:eastAsia="cs-CZ" w:bidi="cs-CZ"/>
        </w:rPr>
        <w:t>provoz Cheb: Tršnická 17, 350 01 Cheb</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Kontaktní osoba Kupujícího ve věci předání a převzetí předmětu kupní smlouvy je:</w:t>
      </w:r>
    </w:p>
    <w:p>
      <w:pPr>
        <w:pStyle w:val="Style2"/>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xxxxxxxx, vedoucí provozního střediska, e-mail: xxxxxxxx, tel.: xxxxxxxx.</w:t>
      </w:r>
    </w:p>
    <w:p>
      <w:pPr>
        <w:pStyle w:val="Style2"/>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Kontaktní osoba Prodávajícího je xxxxxxxx, produktový manažer, xxxxxxxx, tel. xxxxxxxx</w:t>
      </w:r>
    </w:p>
    <w:p>
      <w:pPr>
        <w:pStyle w:val="Style2"/>
        <w:keepNext w:val="0"/>
        <w:keepLines w:val="0"/>
        <w:widowControl w:val="0"/>
        <w:numPr>
          <w:ilvl w:val="0"/>
          <w:numId w:val="7"/>
        </w:numPr>
        <w:shd w:val="clear" w:color="auto" w:fill="auto"/>
        <w:tabs>
          <w:tab w:pos="382" w:val="left"/>
        </w:tabs>
        <w:bidi w:val="0"/>
        <w:spacing w:before="0" w:line="240" w:lineRule="auto"/>
        <w:ind w:left="360" w:right="0" w:hanging="360"/>
        <w:jc w:val="both"/>
      </w:pPr>
      <w:bookmarkStart w:id="15" w:name="bookmark15"/>
      <w:bookmarkEnd w:id="15"/>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stroji musí odpovídat platným normám a být v českém jazyce.</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numPr>
          <w:ilvl w:val="0"/>
          <w:numId w:val="9"/>
        </w:numPr>
        <w:shd w:val="clear" w:color="auto" w:fill="auto"/>
        <w:tabs>
          <w:tab w:pos="1098" w:val="left"/>
        </w:tabs>
        <w:bidi w:val="0"/>
        <w:spacing w:before="0" w:after="0" w:line="240" w:lineRule="auto"/>
        <w:ind w:left="0" w:right="0" w:firstLine="720"/>
        <w:jc w:val="left"/>
      </w:pPr>
      <w:bookmarkStart w:id="16" w:name="bookmark16"/>
      <w:bookmarkEnd w:id="16"/>
      <w:r>
        <w:rPr>
          <w:color w:val="000000"/>
          <w:spacing w:val="0"/>
          <w:w w:val="100"/>
          <w:position w:val="0"/>
          <w:shd w:val="clear" w:color="auto" w:fill="auto"/>
          <w:lang w:val="cs-CZ" w:eastAsia="cs-CZ" w:bidi="cs-CZ"/>
        </w:rPr>
        <w:t>číslo smlouvy,</w:t>
      </w:r>
    </w:p>
    <w:p>
      <w:pPr>
        <w:pStyle w:val="Style2"/>
        <w:keepNext w:val="0"/>
        <w:keepLines w:val="0"/>
        <w:widowControl w:val="0"/>
        <w:numPr>
          <w:ilvl w:val="0"/>
          <w:numId w:val="9"/>
        </w:numPr>
        <w:shd w:val="clear" w:color="auto" w:fill="auto"/>
        <w:tabs>
          <w:tab w:pos="1098" w:val="left"/>
        </w:tabs>
        <w:bidi w:val="0"/>
        <w:spacing w:before="0" w:after="0" w:line="240" w:lineRule="auto"/>
        <w:ind w:left="0" w:right="0" w:firstLine="720"/>
        <w:jc w:val="left"/>
      </w:pPr>
      <w:bookmarkStart w:id="17" w:name="bookmark17"/>
      <w:bookmarkEnd w:id="17"/>
      <w:r>
        <w:rPr>
          <w:color w:val="000000"/>
          <w:spacing w:val="0"/>
          <w:w w:val="100"/>
          <w:position w:val="0"/>
          <w:shd w:val="clear" w:color="auto" w:fill="auto"/>
          <w:lang w:val="cs-CZ" w:eastAsia="cs-CZ" w:bidi="cs-CZ"/>
        </w:rPr>
        <w:t>obchodní jméno prodávajícího,</w:t>
      </w:r>
    </w:p>
    <w:p>
      <w:pPr>
        <w:pStyle w:val="Style2"/>
        <w:keepNext w:val="0"/>
        <w:keepLines w:val="0"/>
        <w:widowControl w:val="0"/>
        <w:numPr>
          <w:ilvl w:val="0"/>
          <w:numId w:val="9"/>
        </w:numPr>
        <w:shd w:val="clear" w:color="auto" w:fill="auto"/>
        <w:tabs>
          <w:tab w:pos="1098" w:val="left"/>
        </w:tabs>
        <w:bidi w:val="0"/>
        <w:spacing w:before="0" w:after="0" w:line="240" w:lineRule="auto"/>
        <w:ind w:left="0" w:right="0" w:firstLine="720"/>
        <w:jc w:val="left"/>
      </w:pPr>
      <w:bookmarkStart w:id="18" w:name="bookmark18"/>
      <w:bookmarkEnd w:id="18"/>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numPr>
          <w:ilvl w:val="0"/>
          <w:numId w:val="9"/>
        </w:numPr>
        <w:shd w:val="clear" w:color="auto" w:fill="auto"/>
        <w:tabs>
          <w:tab w:pos="1098" w:val="left"/>
        </w:tabs>
        <w:bidi w:val="0"/>
        <w:spacing w:before="0" w:after="200" w:line="240" w:lineRule="auto"/>
        <w:ind w:left="0" w:right="0" w:firstLine="720"/>
        <w:jc w:val="left"/>
      </w:pPr>
      <w:bookmarkStart w:id="19" w:name="bookmark19"/>
      <w:bookmarkEnd w:id="19"/>
      <w:r>
        <w:rPr>
          <w:color w:val="000000"/>
          <w:spacing w:val="0"/>
          <w:w w:val="100"/>
          <w:position w:val="0"/>
          <w:shd w:val="clear" w:color="auto" w:fill="auto"/>
          <w:lang w:val="cs-CZ" w:eastAsia="cs-CZ" w:bidi="cs-CZ"/>
        </w:rPr>
        <w:t>množství a ceny dle jednotlivých položek.</w:t>
      </w:r>
    </w:p>
    <w:p>
      <w:pPr>
        <w:pStyle w:val="Style2"/>
        <w:keepNext w:val="0"/>
        <w:keepLines w:val="0"/>
        <w:widowControl w:val="0"/>
        <w:numPr>
          <w:ilvl w:val="0"/>
          <w:numId w:val="7"/>
        </w:numPr>
        <w:shd w:val="clear" w:color="auto" w:fill="auto"/>
        <w:tabs>
          <w:tab w:pos="382" w:val="left"/>
        </w:tabs>
        <w:bidi w:val="0"/>
        <w:spacing w:before="0" w:line="240" w:lineRule="auto"/>
        <w:ind w:left="360" w:right="0" w:hanging="360"/>
        <w:jc w:val="both"/>
      </w:pPr>
      <w:bookmarkStart w:id="20" w:name="bookmark20"/>
      <w:bookmarkEnd w:id="20"/>
      <w:r>
        <w:rPr>
          <w:color w:val="000000"/>
          <w:spacing w:val="0"/>
          <w:w w:val="100"/>
          <w:position w:val="0"/>
          <w:shd w:val="clear" w:color="auto" w:fill="auto"/>
          <w:lang w:val="cs-CZ" w:eastAsia="cs-CZ" w:bidi="cs-CZ"/>
        </w:rPr>
        <w:t>Prodávající při předání předmětu této smlouvy předá kupujícímu všechny potřebné doklady tj. zejména manuál, servisní knížku, záruční list, protokoly o zkouškách zařízení, prohlášení o shodě dle zákona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p>
    <w:p>
      <w:pPr>
        <w:pStyle w:val="Style2"/>
        <w:keepNext w:val="0"/>
        <w:keepLines w:val="0"/>
        <w:widowControl w:val="0"/>
        <w:numPr>
          <w:ilvl w:val="0"/>
          <w:numId w:val="7"/>
        </w:numPr>
        <w:shd w:val="clear" w:color="auto" w:fill="auto"/>
        <w:tabs>
          <w:tab w:pos="382" w:val="left"/>
        </w:tabs>
        <w:bidi w:val="0"/>
        <w:spacing w:before="0" w:line="240" w:lineRule="auto"/>
        <w:ind w:left="360" w:right="0" w:hanging="360"/>
        <w:jc w:val="both"/>
      </w:pPr>
      <w:bookmarkStart w:id="21" w:name="bookmark21"/>
      <w:bookmarkEnd w:id="21"/>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p>
    <w:p>
      <w:pPr>
        <w:pStyle w:val="Style2"/>
        <w:keepNext w:val="0"/>
        <w:keepLines w:val="0"/>
        <w:widowControl w:val="0"/>
        <w:numPr>
          <w:ilvl w:val="0"/>
          <w:numId w:val="7"/>
        </w:numPr>
        <w:shd w:val="clear" w:color="auto" w:fill="auto"/>
        <w:tabs>
          <w:tab w:pos="382" w:val="left"/>
        </w:tabs>
        <w:bidi w:val="0"/>
        <w:spacing w:before="0" w:line="240" w:lineRule="auto"/>
        <w:ind w:left="360" w:right="0" w:hanging="360"/>
        <w:jc w:val="both"/>
      </w:pPr>
      <w:bookmarkStart w:id="22" w:name="bookmark22"/>
      <w:bookmarkEnd w:id="22"/>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p>
    <w:p>
      <w:pPr>
        <w:pStyle w:val="Style2"/>
        <w:keepNext w:val="0"/>
        <w:keepLines w:val="0"/>
        <w:widowControl w:val="0"/>
        <w:numPr>
          <w:ilvl w:val="0"/>
          <w:numId w:val="7"/>
        </w:numPr>
        <w:shd w:val="clear" w:color="auto" w:fill="auto"/>
        <w:tabs>
          <w:tab w:pos="382" w:val="left"/>
        </w:tabs>
        <w:bidi w:val="0"/>
        <w:spacing w:before="0" w:after="300" w:line="240" w:lineRule="auto"/>
        <w:ind w:left="360" w:right="0" w:hanging="360"/>
        <w:jc w:val="both"/>
      </w:pPr>
      <w:bookmarkStart w:id="23" w:name="bookmark23"/>
      <w:bookmarkEnd w:id="23"/>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pPr>
        <w:pStyle w:val="Style2"/>
        <w:keepNext w:val="0"/>
        <w:keepLines w:val="0"/>
        <w:widowControl w:val="0"/>
        <w:numPr>
          <w:ilvl w:val="0"/>
          <w:numId w:val="1"/>
        </w:numPr>
        <w:shd w:val="clear" w:color="auto" w:fill="auto"/>
        <w:tabs>
          <w:tab w:pos="411" w:val="left"/>
        </w:tabs>
        <w:bidi w:val="0"/>
        <w:spacing w:before="0" w:line="240" w:lineRule="auto"/>
        <w:ind w:left="0" w:right="0" w:firstLine="0"/>
        <w:jc w:val="center"/>
      </w:pPr>
      <w:bookmarkStart w:id="24" w:name="bookmark24"/>
      <w:bookmarkEnd w:id="24"/>
      <w:r>
        <w:rPr>
          <w:b/>
          <w:bCs/>
          <w:color w:val="000000"/>
          <w:spacing w:val="0"/>
          <w:w w:val="100"/>
          <w:position w:val="0"/>
          <w:shd w:val="clear" w:color="auto" w:fill="auto"/>
          <w:lang w:val="cs-CZ" w:eastAsia="cs-CZ" w:bidi="cs-CZ"/>
        </w:rPr>
        <w:t>Smluvní sankce</w:t>
      </w:r>
    </w:p>
    <w:p>
      <w:pPr>
        <w:pStyle w:val="Style2"/>
        <w:keepNext w:val="0"/>
        <w:keepLines w:val="0"/>
        <w:widowControl w:val="0"/>
        <w:numPr>
          <w:ilvl w:val="0"/>
          <w:numId w:val="11"/>
        </w:numPr>
        <w:shd w:val="clear" w:color="auto" w:fill="auto"/>
        <w:tabs>
          <w:tab w:pos="382" w:val="left"/>
        </w:tabs>
        <w:bidi w:val="0"/>
        <w:spacing w:before="0" w:line="240" w:lineRule="auto"/>
        <w:ind w:left="360" w:right="0" w:hanging="360"/>
        <w:jc w:val="both"/>
      </w:pPr>
      <w:bookmarkStart w:id="25" w:name="bookmark25"/>
      <w:bookmarkEnd w:id="25"/>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p>
    <w:p>
      <w:pPr>
        <w:pStyle w:val="Style2"/>
        <w:keepNext w:val="0"/>
        <w:keepLines w:val="0"/>
        <w:widowControl w:val="0"/>
        <w:numPr>
          <w:ilvl w:val="0"/>
          <w:numId w:val="11"/>
        </w:numPr>
        <w:shd w:val="clear" w:color="auto" w:fill="auto"/>
        <w:tabs>
          <w:tab w:pos="382" w:val="left"/>
        </w:tabs>
        <w:bidi w:val="0"/>
        <w:spacing w:before="0" w:line="240" w:lineRule="auto"/>
        <w:ind w:left="360" w:right="0" w:hanging="36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147" w:left="1364" w:right="1266" w:bottom="1526" w:header="0" w:footer="3" w:gutter="0"/>
          <w:pgNumType w:start="1"/>
          <w:cols w:space="720"/>
          <w:noEndnote/>
          <w:rtlGutter w:val="0"/>
          <w:docGrid w:linePitch="360"/>
        </w:sectPr>
      </w:pPr>
      <w:bookmarkStart w:id="26" w:name="bookmark26"/>
      <w:bookmarkEnd w:id="26"/>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p>
    <w:p>
      <w:pPr>
        <w:pStyle w:val="Style2"/>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27" w:name="bookmark27"/>
      <w:bookmarkEnd w:id="27"/>
      <w:r>
        <w:rPr>
          <w:color w:val="000000"/>
          <w:spacing w:val="0"/>
          <w:w w:val="100"/>
          <w:position w:val="0"/>
          <w:shd w:val="clear" w:color="auto" w:fill="auto"/>
          <w:lang w:val="cs-CZ" w:eastAsia="cs-CZ" w:bidi="cs-CZ"/>
        </w:rPr>
        <w:t>Zaplacením smluvní pokuty není dotčeno právo na náhradu škody, a to ani v rozsahu převyšujícím smluvní pokutu.</w:t>
      </w:r>
    </w:p>
    <w:p>
      <w:pPr>
        <w:pStyle w:val="Style2"/>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28" w:name="bookmark28"/>
      <w:bookmarkEnd w:id="28"/>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p>
    <w:p>
      <w:pPr>
        <w:pStyle w:val="Style2"/>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29" w:name="bookmark29"/>
      <w:bookmarkEnd w:id="29"/>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30" w:name="bookmark30"/>
      <w:bookmarkEnd w:id="30"/>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p>
    <w:p>
      <w:pPr>
        <w:pStyle w:val="Style2"/>
        <w:keepNext w:val="0"/>
        <w:keepLines w:val="0"/>
        <w:widowControl w:val="0"/>
        <w:numPr>
          <w:ilvl w:val="0"/>
          <w:numId w:val="11"/>
        </w:numPr>
        <w:shd w:val="clear" w:color="auto" w:fill="auto"/>
        <w:tabs>
          <w:tab w:pos="360" w:val="left"/>
        </w:tabs>
        <w:bidi w:val="0"/>
        <w:spacing w:before="0" w:after="300" w:line="240" w:lineRule="auto"/>
        <w:ind w:left="380" w:right="0" w:hanging="380"/>
        <w:jc w:val="both"/>
      </w:pPr>
      <w:bookmarkStart w:id="31" w:name="bookmark31"/>
      <w:bookmarkEnd w:id="3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
        </w:numPr>
        <w:shd w:val="clear" w:color="auto" w:fill="auto"/>
        <w:tabs>
          <w:tab w:pos="689" w:val="left"/>
        </w:tabs>
        <w:bidi w:val="0"/>
        <w:spacing w:before="0" w:line="240" w:lineRule="auto"/>
        <w:ind w:left="0" w:right="0" w:firstLine="0"/>
        <w:jc w:val="center"/>
      </w:pPr>
      <w:bookmarkStart w:id="32" w:name="bookmark32"/>
      <w:bookmarkEnd w:id="32"/>
      <w:r>
        <w:rPr>
          <w:b/>
          <w:bCs/>
          <w:color w:val="000000"/>
          <w:spacing w:val="0"/>
          <w:w w:val="100"/>
          <w:position w:val="0"/>
          <w:shd w:val="clear" w:color="auto" w:fill="auto"/>
          <w:lang w:val="cs-CZ" w:eastAsia="cs-CZ" w:bidi="cs-CZ"/>
        </w:rPr>
        <w:t>Záruka</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33" w:name="bookmark33"/>
      <w:bookmarkEnd w:id="33"/>
      <w:r>
        <w:rPr>
          <w:color w:val="000000"/>
          <w:spacing w:val="0"/>
          <w:w w:val="100"/>
          <w:position w:val="0"/>
          <w:shd w:val="clear" w:color="auto" w:fill="auto"/>
          <w:lang w:val="cs-CZ" w:eastAsia="cs-CZ" w:bidi="cs-CZ"/>
        </w:rPr>
        <w:t xml:space="preserve">Záruka je poskytnuta v délce </w:t>
      </w:r>
      <w:r>
        <w:rPr>
          <w:b/>
          <w:bCs/>
          <w:color w:val="000000"/>
          <w:spacing w:val="0"/>
          <w:w w:val="100"/>
          <w:position w:val="0"/>
          <w:shd w:val="clear" w:color="auto" w:fill="auto"/>
          <w:lang w:val="cs-CZ" w:eastAsia="cs-CZ" w:bidi="cs-CZ"/>
        </w:rPr>
        <w:t xml:space="preserve">24 měsíců </w:t>
      </w:r>
      <w:r>
        <w:rPr>
          <w:color w:val="000000"/>
          <w:spacing w:val="0"/>
          <w:w w:val="100"/>
          <w:position w:val="0"/>
          <w:shd w:val="clear" w:color="auto" w:fill="auto"/>
          <w:lang w:val="cs-CZ" w:eastAsia="cs-CZ" w:bidi="cs-CZ"/>
        </w:rPr>
        <w:t>od předání předmětu této smlouvy. Záruční doba začíná běžet dnem protokolárního předání a převzetí předmětu kupní smlouvy.</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34" w:name="bookmark34"/>
      <w:bookmarkEnd w:id="34"/>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35" w:name="bookmark35"/>
      <w:bookmarkEnd w:id="35"/>
      <w:r>
        <w:rPr>
          <w:color w:val="000000"/>
          <w:spacing w:val="0"/>
          <w:w w:val="100"/>
          <w:position w:val="0"/>
          <w:shd w:val="clear" w:color="auto" w:fill="auto"/>
          <w:lang w:val="cs-CZ" w:eastAsia="cs-CZ" w:bidi="cs-CZ"/>
        </w:rPr>
        <w:t>Pokud jde o právo z odpovědnosti za vady, má kupující vůči prodávajícímu tato práva a nároky:</w:t>
      </w:r>
    </w:p>
    <w:p>
      <w:pPr>
        <w:pStyle w:val="Style2"/>
        <w:keepNext w:val="0"/>
        <w:keepLines w:val="0"/>
        <w:widowControl w:val="0"/>
        <w:numPr>
          <w:ilvl w:val="0"/>
          <w:numId w:val="15"/>
        </w:numPr>
        <w:shd w:val="clear" w:color="auto" w:fill="auto"/>
        <w:tabs>
          <w:tab w:pos="749" w:val="left"/>
        </w:tabs>
        <w:bidi w:val="0"/>
        <w:spacing w:before="0" w:line="240" w:lineRule="auto"/>
        <w:ind w:left="800" w:right="0" w:hanging="420"/>
        <w:jc w:val="both"/>
      </w:pPr>
      <w:bookmarkStart w:id="36" w:name="bookmark36"/>
      <w:bookmarkEnd w:id="36"/>
      <w:r>
        <w:rPr>
          <w:color w:val="000000"/>
          <w:spacing w:val="0"/>
          <w:w w:val="100"/>
          <w:position w:val="0"/>
          <w:shd w:val="clear" w:color="auto" w:fill="auto"/>
          <w:lang w:val="cs-CZ" w:eastAsia="cs-CZ" w:bidi="cs-CZ"/>
        </w:rPr>
        <w:t xml:space="preserve">právo žádat bezplatné odstranění vady v rozsahu uvedeném v reklamaci, vyjma vad, na které se záruka nevztahuje. Vada musí být odstraněna </w:t>
      </w:r>
      <w:r>
        <w:rPr>
          <w:b/>
          <w:bCs/>
          <w:color w:val="000000"/>
          <w:spacing w:val="0"/>
          <w:w w:val="100"/>
          <w:position w:val="0"/>
          <w:shd w:val="clear" w:color="auto" w:fill="auto"/>
          <w:lang w:val="cs-CZ" w:eastAsia="cs-CZ" w:bidi="cs-CZ"/>
        </w:rPr>
        <w:t xml:space="preserve">do 30 dnů </w:t>
      </w:r>
      <w:r>
        <w:rPr>
          <w:color w:val="000000"/>
          <w:spacing w:val="0"/>
          <w:w w:val="100"/>
          <w:position w:val="0"/>
          <w:shd w:val="clear" w:color="auto" w:fill="auto"/>
          <w:lang w:val="cs-CZ" w:eastAsia="cs-CZ" w:bidi="cs-CZ"/>
        </w:rPr>
        <w:t xml:space="preserve">od prokazatelného uplatnění reklamace. V případě, že není možné reklamovanou vadu odstranit z technického nebo ekonomického hlediska má právo žádat nové bezvadné plnění, které musí být dodáno nejpozději </w:t>
      </w:r>
      <w:r>
        <w:rPr>
          <w:b/>
          <w:bCs/>
          <w:color w:val="000000"/>
          <w:spacing w:val="0"/>
          <w:w w:val="100"/>
          <w:position w:val="0"/>
          <w:shd w:val="clear" w:color="auto" w:fill="auto"/>
          <w:lang w:val="cs-CZ" w:eastAsia="cs-CZ" w:bidi="cs-CZ"/>
        </w:rPr>
        <w:t xml:space="preserve">do 120 dnů </w:t>
      </w:r>
      <w:r>
        <w:rPr>
          <w:color w:val="000000"/>
          <w:spacing w:val="0"/>
          <w:w w:val="100"/>
          <w:position w:val="0"/>
          <w:shd w:val="clear" w:color="auto" w:fill="auto"/>
          <w:lang w:val="cs-CZ" w:eastAsia="cs-CZ" w:bidi="cs-CZ"/>
        </w:rPr>
        <w:t>od uplatnění reklamace.</w:t>
      </w:r>
    </w:p>
    <w:p>
      <w:pPr>
        <w:pStyle w:val="Style2"/>
        <w:keepNext w:val="0"/>
        <w:keepLines w:val="0"/>
        <w:widowControl w:val="0"/>
        <w:numPr>
          <w:ilvl w:val="0"/>
          <w:numId w:val="15"/>
        </w:numPr>
        <w:shd w:val="clear" w:color="auto" w:fill="auto"/>
        <w:tabs>
          <w:tab w:pos="749" w:val="left"/>
        </w:tabs>
        <w:bidi w:val="0"/>
        <w:spacing w:before="0" w:line="240" w:lineRule="auto"/>
        <w:ind w:left="800" w:right="0" w:hanging="420"/>
        <w:jc w:val="both"/>
      </w:pPr>
      <w:bookmarkStart w:id="37" w:name="bookmark37"/>
      <w:bookmarkEnd w:id="37"/>
      <w:r>
        <w:rPr>
          <w:color w:val="000000"/>
          <w:spacing w:val="0"/>
          <w:w w:val="100"/>
          <w:position w:val="0"/>
          <w:shd w:val="clear" w:color="auto" w:fill="auto"/>
          <w:lang w:val="cs-CZ" w:eastAsia="cs-CZ" w:bidi="cs-CZ"/>
        </w:rPr>
        <w:t>právo na poskytnutí slevy, odpovídající rozdílu ceny vadného a bezvadného předmětu smlouvy,</w:t>
      </w:r>
    </w:p>
    <w:p>
      <w:pPr>
        <w:pStyle w:val="Style2"/>
        <w:keepNext w:val="0"/>
        <w:keepLines w:val="0"/>
        <w:widowControl w:val="0"/>
        <w:numPr>
          <w:ilvl w:val="0"/>
          <w:numId w:val="15"/>
        </w:numPr>
        <w:shd w:val="clear" w:color="auto" w:fill="auto"/>
        <w:tabs>
          <w:tab w:pos="749" w:val="left"/>
        </w:tabs>
        <w:bidi w:val="0"/>
        <w:spacing w:before="0" w:line="240" w:lineRule="auto"/>
        <w:ind w:left="800" w:right="0" w:hanging="420"/>
        <w:jc w:val="both"/>
      </w:pPr>
      <w:bookmarkStart w:id="38" w:name="bookmark38"/>
      <w:bookmarkEnd w:id="38"/>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p>
    <w:p>
      <w:pPr>
        <w:pStyle w:val="Style2"/>
        <w:keepNext w:val="0"/>
        <w:keepLines w:val="0"/>
        <w:widowControl w:val="0"/>
        <w:numPr>
          <w:ilvl w:val="0"/>
          <w:numId w:val="13"/>
        </w:numPr>
        <w:shd w:val="clear" w:color="auto" w:fill="auto"/>
        <w:tabs>
          <w:tab w:pos="360" w:val="left"/>
        </w:tabs>
        <w:bidi w:val="0"/>
        <w:spacing w:before="0" w:after="300" w:line="240" w:lineRule="auto"/>
        <w:ind w:left="380" w:right="0" w:hanging="380"/>
        <w:jc w:val="both"/>
      </w:pPr>
      <w:bookmarkStart w:id="39" w:name="bookmark39"/>
      <w:bookmarkEnd w:id="39"/>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p>
    <w:p>
      <w:pPr>
        <w:pStyle w:val="Style2"/>
        <w:keepNext w:val="0"/>
        <w:keepLines w:val="0"/>
        <w:widowControl w:val="0"/>
        <w:numPr>
          <w:ilvl w:val="0"/>
          <w:numId w:val="1"/>
        </w:numPr>
        <w:shd w:val="clear" w:color="auto" w:fill="auto"/>
        <w:tabs>
          <w:tab w:pos="689" w:val="left"/>
        </w:tabs>
        <w:bidi w:val="0"/>
        <w:spacing w:before="0" w:line="240" w:lineRule="auto"/>
        <w:ind w:left="0" w:right="0" w:firstLine="0"/>
        <w:jc w:val="center"/>
      </w:pPr>
      <w:bookmarkStart w:id="40" w:name="bookmark40"/>
      <w:bookmarkEnd w:id="40"/>
      <w:r>
        <w:rPr>
          <w:b/>
          <w:bCs/>
          <w:color w:val="000000"/>
          <w:spacing w:val="0"/>
          <w:w w:val="100"/>
          <w:position w:val="0"/>
          <w:shd w:val="clear" w:color="auto" w:fill="auto"/>
          <w:lang w:val="cs-CZ" w:eastAsia="cs-CZ" w:bidi="cs-CZ"/>
        </w:rPr>
        <w:t>Compliance doložka</w:t>
      </w:r>
    </w:p>
    <w:p>
      <w:pPr>
        <w:pStyle w:val="Style2"/>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41" w:name="bookmark41"/>
      <w:bookmarkEnd w:id="4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42" w:name="bookmark42"/>
      <w:bookmarkEnd w:id="42"/>
      <w:r>
        <w:rPr>
          <w:color w:val="000000"/>
          <w:spacing w:val="0"/>
          <w:w w:val="100"/>
          <w:position w:val="0"/>
          <w:shd w:val="clear" w:color="auto" w:fill="auto"/>
          <w:lang w:val="cs-CZ" w:eastAsia="cs-CZ" w:bidi="cs-CZ"/>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w:t>
      </w:r>
      <w:r>
        <w:rPr>
          <w:color w:val="000000"/>
          <w:spacing w:val="0"/>
          <w:w w:val="100"/>
          <w:position w:val="0"/>
          <w:shd w:val="clear" w:color="auto" w:fill="auto"/>
          <w:lang w:val="cs-CZ" w:eastAsia="cs-CZ" w:bidi="cs-CZ"/>
        </w:rPr>
        <w:t>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7"/>
        </w:numPr>
        <w:shd w:val="clear" w:color="auto" w:fill="auto"/>
        <w:tabs>
          <w:tab w:pos="360" w:val="left"/>
        </w:tabs>
        <w:bidi w:val="0"/>
        <w:spacing w:before="0" w:after="0" w:line="240" w:lineRule="auto"/>
        <w:ind w:left="0" w:right="0" w:firstLine="0"/>
        <w:jc w:val="both"/>
      </w:pPr>
      <w:bookmarkStart w:id="43" w:name="bookmark43"/>
      <w:bookmarkEnd w:id="43"/>
      <w:r>
        <w:rPr>
          <w:color w:val="000000"/>
          <w:spacing w:val="0"/>
          <w:w w:val="100"/>
          <w:position w:val="0"/>
          <w:shd w:val="clear" w:color="auto" w:fill="auto"/>
          <w:lang w:val="cs-CZ" w:eastAsia="cs-CZ" w:bidi="cs-CZ"/>
        </w:rPr>
        <w:t>Prodávající prohlašuje, že se seznámil se zásadami, hodnotami a cíli Compliance</w:t>
      </w:r>
    </w:p>
    <w:p>
      <w:pPr>
        <w:pStyle w:val="Style2"/>
        <w:keepNext w:val="0"/>
        <w:keepLines w:val="0"/>
        <w:widowControl w:val="0"/>
        <w:shd w:val="clear" w:color="auto" w:fill="auto"/>
        <w:tabs>
          <w:tab w:pos="2755" w:val="left"/>
          <w:tab w:pos="4896" w:val="left"/>
          <w:tab w:pos="6907" w:val="left"/>
          <w:tab w:pos="8722" w:val="left"/>
        </w:tabs>
        <w:bidi w:val="0"/>
        <w:spacing w:before="0" w:after="0" w:line="240" w:lineRule="auto"/>
        <w:ind w:left="0" w:right="0" w:firstLine="36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60" w:right="0" w:firstLine="2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7"/>
        </w:numPr>
        <w:shd w:val="clear" w:color="auto" w:fill="auto"/>
        <w:tabs>
          <w:tab w:pos="360" w:val="left"/>
        </w:tabs>
        <w:bidi w:val="0"/>
        <w:spacing w:before="0" w:after="300" w:line="240" w:lineRule="auto"/>
        <w:ind w:left="360" w:right="0" w:hanging="360"/>
        <w:jc w:val="both"/>
      </w:pPr>
      <w:bookmarkStart w:id="44" w:name="bookmark44"/>
      <w:bookmarkEnd w:id="4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
        </w:numPr>
        <w:shd w:val="clear" w:color="auto" w:fill="auto"/>
        <w:tabs>
          <w:tab w:pos="629" w:val="left"/>
        </w:tabs>
        <w:bidi w:val="0"/>
        <w:spacing w:before="0" w:line="240" w:lineRule="auto"/>
        <w:ind w:left="0" w:right="0" w:firstLine="0"/>
        <w:jc w:val="center"/>
      </w:pPr>
      <w:bookmarkStart w:id="45" w:name="bookmark45"/>
      <w:bookmarkEnd w:id="45"/>
      <w:r>
        <w:rPr>
          <w:b/>
          <w:bCs/>
          <w:color w:val="000000"/>
          <w:spacing w:val="0"/>
          <w:w w:val="100"/>
          <w:position w:val="0"/>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300" w:line="240" w:lineRule="auto"/>
        <w:ind w:left="360" w:right="0" w:hanging="36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629" w:val="left"/>
        </w:tabs>
        <w:bidi w:val="0"/>
        <w:spacing w:before="0" w:line="240" w:lineRule="auto"/>
        <w:ind w:left="0" w:right="0" w:firstLine="0"/>
        <w:jc w:val="center"/>
      </w:pPr>
      <w:bookmarkStart w:id="46" w:name="bookmark46"/>
      <w:bookmarkEnd w:id="46"/>
      <w:r>
        <w:rPr>
          <w:b/>
          <w:bCs/>
          <w:color w:val="000000"/>
          <w:spacing w:val="0"/>
          <w:w w:val="100"/>
          <w:position w:val="0"/>
          <w:shd w:val="clear" w:color="auto" w:fill="auto"/>
          <w:lang w:val="cs-CZ" w:eastAsia="cs-CZ" w:bidi="cs-CZ"/>
        </w:rPr>
        <w:t>Závěrečná ujednání</w:t>
      </w:r>
    </w:p>
    <w:p>
      <w:pPr>
        <w:pStyle w:val="Style2"/>
        <w:keepNext w:val="0"/>
        <w:keepLines w:val="0"/>
        <w:widowControl w:val="0"/>
        <w:numPr>
          <w:ilvl w:val="0"/>
          <w:numId w:val="19"/>
        </w:numPr>
        <w:shd w:val="clear" w:color="auto" w:fill="auto"/>
        <w:tabs>
          <w:tab w:pos="360" w:val="left"/>
        </w:tabs>
        <w:bidi w:val="0"/>
        <w:spacing w:before="0" w:line="240" w:lineRule="auto"/>
        <w:ind w:left="360" w:right="0" w:hanging="360"/>
        <w:jc w:val="both"/>
      </w:pPr>
      <w:bookmarkStart w:id="47" w:name="bookmark47"/>
      <w:bookmarkEnd w:id="47"/>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19"/>
        </w:numPr>
        <w:shd w:val="clear" w:color="auto" w:fill="auto"/>
        <w:tabs>
          <w:tab w:pos="360" w:val="left"/>
        </w:tabs>
        <w:bidi w:val="0"/>
        <w:spacing w:before="0" w:line="240" w:lineRule="auto"/>
        <w:ind w:left="360" w:right="0" w:hanging="360"/>
        <w:jc w:val="both"/>
      </w:pPr>
      <w:bookmarkStart w:id="48" w:name="bookmark48"/>
      <w:bookmarkEnd w:id="48"/>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p>
    <w:p>
      <w:pPr>
        <w:pStyle w:val="Style2"/>
        <w:keepNext w:val="0"/>
        <w:keepLines w:val="0"/>
        <w:widowControl w:val="0"/>
        <w:numPr>
          <w:ilvl w:val="0"/>
          <w:numId w:val="19"/>
        </w:numPr>
        <w:shd w:val="clear" w:color="auto" w:fill="auto"/>
        <w:tabs>
          <w:tab w:pos="360" w:val="left"/>
        </w:tabs>
        <w:bidi w:val="0"/>
        <w:spacing w:before="0" w:line="240" w:lineRule="auto"/>
        <w:ind w:left="360" w:right="0" w:hanging="360"/>
        <w:jc w:val="both"/>
      </w:pPr>
      <w:bookmarkStart w:id="49" w:name="bookmark49"/>
      <w:bookmarkEnd w:id="49"/>
      <w:r>
        <w:rPr>
          <w:color w:val="000000"/>
          <w:spacing w:val="0"/>
          <w:w w:val="100"/>
          <w:position w:val="0"/>
          <w:shd w:val="clear" w:color="auto" w:fill="auto"/>
          <w:lang w:val="cs-CZ" w:eastAsia="cs-CZ" w:bidi="cs-CZ"/>
        </w:rPr>
        <w:t>Prodávající podpisem této smlouvy přebírá povinnosti uvedené v Čestném prohlášení o zajištění sociálně odpovědného plnění předmětu veřejné zakázky, které tvoří přílohu č. 3 této smlouvy.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w:t>
      </w:r>
    </w:p>
    <w:p>
      <w:pPr>
        <w:pStyle w:val="Style2"/>
        <w:keepNext w:val="0"/>
        <w:keepLines w:val="0"/>
        <w:widowControl w:val="0"/>
        <w:numPr>
          <w:ilvl w:val="0"/>
          <w:numId w:val="19"/>
        </w:numPr>
        <w:shd w:val="clear" w:color="auto" w:fill="auto"/>
        <w:tabs>
          <w:tab w:pos="360" w:val="left"/>
        </w:tabs>
        <w:bidi w:val="0"/>
        <w:spacing w:before="0" w:line="240" w:lineRule="auto"/>
        <w:ind w:left="360" w:right="0" w:hanging="360"/>
        <w:jc w:val="both"/>
      </w:pPr>
      <w:bookmarkStart w:id="50" w:name="bookmark50"/>
      <w:bookmarkEnd w:id="50"/>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w:t>
        <w:br w:type="page"/>
      </w:r>
      <w:r>
        <w:rPr>
          <w:color w:val="000000"/>
          <w:spacing w:val="0"/>
          <w:w w:val="100"/>
          <w:position w:val="0"/>
          <w:shd w:val="clear" w:color="auto" w:fill="auto"/>
          <w:lang w:val="cs-CZ" w:eastAsia="cs-CZ" w:bidi="cs-CZ"/>
        </w:rPr>
        <w:t>ceny prodávajícímu, má – li z částečného plnění předmětu kupní smlouvy prodávajícím prospěch.</w:t>
      </w:r>
    </w:p>
    <w:p>
      <w:pPr>
        <w:pStyle w:val="Style2"/>
        <w:keepNext w:val="0"/>
        <w:keepLines w:val="0"/>
        <w:widowControl w:val="0"/>
        <w:shd w:val="clear" w:color="auto" w:fill="auto"/>
        <w:bidi w:val="0"/>
        <w:spacing w:before="0" w:line="240" w:lineRule="auto"/>
        <w:ind w:left="360" w:right="0" w:firstLine="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2"/>
        <w:keepNext w:val="0"/>
        <w:keepLines w:val="0"/>
        <w:widowControl w:val="0"/>
        <w:numPr>
          <w:ilvl w:val="0"/>
          <w:numId w:val="19"/>
        </w:numPr>
        <w:shd w:val="clear" w:color="auto" w:fill="auto"/>
        <w:tabs>
          <w:tab w:pos="382" w:val="left"/>
        </w:tabs>
        <w:bidi w:val="0"/>
        <w:spacing w:before="0" w:line="240" w:lineRule="auto"/>
        <w:ind w:left="360" w:right="0" w:hanging="360"/>
        <w:jc w:val="both"/>
      </w:pPr>
      <w:bookmarkStart w:id="51" w:name="bookmark51"/>
      <w:bookmarkEnd w:id="51"/>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9"/>
        </w:numPr>
        <w:shd w:val="clear" w:color="auto" w:fill="auto"/>
        <w:tabs>
          <w:tab w:pos="382" w:val="left"/>
        </w:tabs>
        <w:bidi w:val="0"/>
        <w:spacing w:before="0" w:line="240" w:lineRule="auto"/>
        <w:ind w:left="440" w:right="0" w:hanging="440"/>
        <w:jc w:val="left"/>
      </w:pPr>
      <w:bookmarkStart w:id="52" w:name="bookmark52"/>
      <w:bookmarkEnd w:id="5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9"/>
        </w:numPr>
        <w:shd w:val="clear" w:color="auto" w:fill="auto"/>
        <w:tabs>
          <w:tab w:pos="382" w:val="left"/>
        </w:tabs>
        <w:bidi w:val="0"/>
        <w:spacing w:before="0" w:line="240" w:lineRule="auto"/>
        <w:ind w:left="360" w:right="0" w:hanging="360"/>
        <w:jc w:val="both"/>
      </w:pPr>
      <w:bookmarkStart w:id="53" w:name="bookmark53"/>
      <w:bookmarkEnd w:id="5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19"/>
        </w:numPr>
        <w:shd w:val="clear" w:color="auto" w:fill="auto"/>
        <w:tabs>
          <w:tab w:pos="382" w:val="left"/>
        </w:tabs>
        <w:bidi w:val="0"/>
        <w:spacing w:before="0" w:line="240" w:lineRule="auto"/>
        <w:ind w:left="360" w:right="0" w:hanging="360"/>
        <w:jc w:val="both"/>
      </w:pPr>
      <w:bookmarkStart w:id="54" w:name="bookmark54"/>
      <w:bookmarkEnd w:id="54"/>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9"/>
        </w:numPr>
        <w:shd w:val="clear" w:color="auto" w:fill="auto"/>
        <w:tabs>
          <w:tab w:pos="382" w:val="left"/>
        </w:tabs>
        <w:bidi w:val="0"/>
        <w:spacing w:before="0" w:after="360" w:line="266" w:lineRule="auto"/>
        <w:ind w:left="0" w:right="0" w:firstLine="0"/>
        <w:jc w:val="left"/>
      </w:pPr>
      <w:bookmarkStart w:id="55" w:name="bookmark55"/>
      <w:bookmarkEnd w:id="55"/>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9"/>
        </w:numPr>
        <w:shd w:val="clear" w:color="auto" w:fill="auto"/>
        <w:tabs>
          <w:tab w:pos="502" w:val="left"/>
        </w:tabs>
        <w:bidi w:val="0"/>
        <w:spacing w:before="0" w:line="240" w:lineRule="auto"/>
        <w:ind w:left="360" w:right="0" w:hanging="360"/>
        <w:jc w:val="both"/>
      </w:pPr>
      <w:bookmarkStart w:id="56" w:name="bookmark56"/>
      <w:bookmarkEnd w:id="5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tabs>
          <w:tab w:pos="1306" w:val="left"/>
        </w:tabs>
        <w:bidi w:val="0"/>
        <w:spacing w:before="0" w:line="240" w:lineRule="auto"/>
        <w:ind w:left="0" w:right="0" w:firstLine="0"/>
        <w:jc w:val="left"/>
      </w:pPr>
      <w:r>
        <w:rPr>
          <w:color w:val="000000"/>
          <w:spacing w:val="0"/>
          <w:w w:val="100"/>
          <w:position w:val="0"/>
          <w:shd w:val="clear" w:color="auto" w:fill="auto"/>
          <w:lang w:val="cs-CZ" w:eastAsia="cs-CZ" w:bidi="cs-CZ"/>
        </w:rPr>
        <w:t>Priorita 1)</w:t>
        <w:tab/>
        <w:t>Tato smlouva</w:t>
      </w:r>
    </w:p>
    <w:p>
      <w:pPr>
        <w:pStyle w:val="Style2"/>
        <w:keepNext w:val="0"/>
        <w:keepLines w:val="0"/>
        <w:widowControl w:val="0"/>
        <w:shd w:val="clear" w:color="auto" w:fill="auto"/>
        <w:tabs>
          <w:tab w:pos="1306" w:val="left"/>
        </w:tabs>
        <w:bidi w:val="0"/>
        <w:spacing w:before="0" w:line="240" w:lineRule="auto"/>
        <w:ind w:left="0" w:right="0" w:firstLine="0"/>
        <w:jc w:val="left"/>
      </w:pPr>
      <w:r>
        <w:rPr>
          <w:color w:val="000000"/>
          <w:spacing w:val="0"/>
          <w:w w:val="100"/>
          <w:position w:val="0"/>
          <w:shd w:val="clear" w:color="auto" w:fill="auto"/>
          <w:lang w:val="cs-CZ" w:eastAsia="cs-CZ" w:bidi="cs-CZ"/>
        </w:rPr>
        <w:t>Priorita 2)</w:t>
        <w:tab/>
        <w:t>Příloha č.1: Technická specifikace</w:t>
      </w:r>
    </w:p>
    <w:p>
      <w:pPr>
        <w:pStyle w:val="Style2"/>
        <w:keepNext w:val="0"/>
        <w:keepLines w:val="0"/>
        <w:widowControl w:val="0"/>
        <w:shd w:val="clear" w:color="auto" w:fill="auto"/>
        <w:bidi w:val="0"/>
        <w:spacing w:before="0" w:line="240" w:lineRule="auto"/>
        <w:ind w:left="1460" w:right="0" w:hanging="1460"/>
        <w:jc w:val="left"/>
      </w:pPr>
      <w:r>
        <w:rPr>
          <w:color w:val="000000"/>
          <w:spacing w:val="0"/>
          <w:w w:val="100"/>
          <w:position w:val="0"/>
          <w:shd w:val="clear" w:color="auto" w:fill="auto"/>
          <w:lang w:val="cs-CZ" w:eastAsia="cs-CZ" w:bidi="cs-CZ"/>
        </w:rPr>
        <w:t>Priorita 1) Příloha č.2: Čestné prohlášení o společensky odpovědném plnění veřejné zakázky</w:t>
      </w:r>
    </w:p>
    <w:p>
      <w:pPr>
        <w:pStyle w:val="Style2"/>
        <w:keepNext w:val="0"/>
        <w:keepLines w:val="0"/>
        <w:widowControl w:val="0"/>
        <w:shd w:val="clear" w:color="auto" w:fill="auto"/>
        <w:tabs>
          <w:tab w:pos="1306" w:val="left"/>
        </w:tabs>
        <w:bidi w:val="0"/>
        <w:spacing w:before="0" w:line="240" w:lineRule="auto"/>
        <w:ind w:left="0" w:right="0" w:firstLine="0"/>
        <w:jc w:val="left"/>
      </w:pPr>
      <w:r>
        <w:rPr>
          <w:color w:val="000000"/>
          <w:spacing w:val="0"/>
          <w:w w:val="100"/>
          <w:position w:val="0"/>
          <w:shd w:val="clear" w:color="auto" w:fill="auto"/>
          <w:lang w:val="cs-CZ" w:eastAsia="cs-CZ" w:bidi="cs-CZ"/>
        </w:rPr>
        <w:t>Priorita 1)</w:t>
        <w:tab/>
        <w:t>Příloha č.3: Čestné prohlášení k finančním sankcím</w:t>
      </w:r>
    </w:p>
    <w:p>
      <w:pPr>
        <w:pStyle w:val="Style2"/>
        <w:keepNext w:val="0"/>
        <w:keepLines w:val="0"/>
        <w:widowControl w:val="0"/>
        <w:shd w:val="clear" w:color="auto" w:fill="auto"/>
        <w:tabs>
          <w:tab w:pos="1306" w:val="left"/>
        </w:tabs>
        <w:bidi w:val="0"/>
        <w:spacing w:before="0" w:after="560" w:line="240" w:lineRule="auto"/>
        <w:ind w:left="0" w:right="0" w:firstLine="0"/>
        <w:jc w:val="left"/>
      </w:pPr>
      <w:r>
        <w:rPr>
          <w:color w:val="000000"/>
          <w:spacing w:val="0"/>
          <w:w w:val="100"/>
          <w:position w:val="0"/>
          <w:shd w:val="clear" w:color="auto" w:fill="auto"/>
          <w:lang w:val="cs-CZ" w:eastAsia="cs-CZ" w:bidi="cs-CZ"/>
        </w:rPr>
        <w:t>Priorita 1)</w:t>
        <w:tab/>
        <w:t>Příloha č.4: Čestné prohlášení o neexistenci střetu zájmů</w:t>
      </w:r>
    </w:p>
    <w:p>
      <w:pPr>
        <w:pStyle w:val="Style2"/>
        <w:keepNext w:val="0"/>
        <w:keepLines w:val="0"/>
        <w:widowControl w:val="0"/>
        <w:numPr>
          <w:ilvl w:val="0"/>
          <w:numId w:val="19"/>
        </w:numPr>
        <w:shd w:val="clear" w:color="auto" w:fill="auto"/>
        <w:tabs>
          <w:tab w:pos="502" w:val="left"/>
        </w:tabs>
        <w:bidi w:val="0"/>
        <w:spacing w:before="0" w:after="0" w:line="240" w:lineRule="auto"/>
        <w:ind w:left="360" w:right="0" w:hanging="360"/>
        <w:jc w:val="left"/>
      </w:pPr>
      <w:bookmarkStart w:id="57" w:name="bookmark57"/>
      <w:bookmarkEnd w:id="57"/>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p>
    <w:p>
      <w:pPr>
        <w:widowControl w:val="0"/>
        <w:spacing w:line="1" w:lineRule="exact"/>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9" w:h="16838"/>
          <w:pgMar w:top="1147" w:left="1364" w:right="1266" w:bottom="1526" w:header="0" w:footer="3" w:gutter="0"/>
          <w:cols w:space="720"/>
          <w:noEndnote/>
          <w:rtlGutter w:val="0"/>
          <w:docGrid w:linePitch="360"/>
        </w:sectPr>
      </w:pPr>
      <w:r>
        <mc:AlternateContent>
          <mc:Choice Requires="wps">
            <w:drawing>
              <wp:anchor distT="381000" distB="0" distL="0" distR="0" simplePos="0" relativeHeight="125829380" behindDoc="0" locked="0" layoutInCell="1" allowOverlap="1">
                <wp:simplePos x="0" y="0"/>
                <wp:positionH relativeFrom="page">
                  <wp:posOffset>963930</wp:posOffset>
                </wp:positionH>
                <wp:positionV relativeFrom="paragraph">
                  <wp:posOffset>381000</wp:posOffset>
                </wp:positionV>
                <wp:extent cx="1962785" cy="554990"/>
                <wp:wrapTopAndBottom/>
                <wp:docPr id="21" name="Shape 21"/>
                <a:graphic xmlns:a="http://schemas.openxmlformats.org/drawingml/2006/main">
                  <a:graphicData uri="http://schemas.microsoft.com/office/word/2010/wordprocessingShape">
                    <wps:wsp>
                      <wps:cNvSpPr txBox="1"/>
                      <wps:spPr>
                        <a:xfrm>
                          <a:ext cx="1962785" cy="554990"/>
                        </a:xfrm>
                        <a:prstGeom prst="rect"/>
                        <a:noFill/>
                      </wps:spPr>
                      <wps:txbx>
                        <w:txbxContent>
                          <w:p>
                            <w:pPr>
                              <w:pStyle w:val="Style2"/>
                              <w:keepNext w:val="0"/>
                              <w:keepLines w:val="0"/>
                              <w:widowControl w:val="0"/>
                              <w:shd w:val="clear" w:color="auto" w:fill="auto"/>
                              <w:tabs>
                                <w:tab w:pos="2050" w:val="left"/>
                              </w:tabs>
                              <w:bidi w:val="0"/>
                              <w:spacing w:before="0" w:after="0" w:line="240" w:lineRule="auto"/>
                              <w:ind w:left="0" w:right="0" w:firstLine="0"/>
                              <w:jc w:val="left"/>
                            </w:pPr>
                            <w:r>
                              <w:rPr>
                                <w:color w:val="000000"/>
                                <w:spacing w:val="0"/>
                                <w:w w:val="100"/>
                                <w:position w:val="0"/>
                                <w:shd w:val="clear" w:color="auto" w:fill="auto"/>
                                <w:lang w:val="cs-CZ" w:eastAsia="cs-CZ" w:bidi="cs-CZ"/>
                              </w:rPr>
                              <w:t>V Útěchově</w:t>
                              <w:tab/>
                              <w:t>20.1.2026</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txbxContent>
                      </wps:txbx>
                      <wps:bodyPr lIns="0" tIns="0" rIns="0" bIns="0">
                        <a:noAutoFit/>
                      </wps:bodyPr>
                    </wps:wsp>
                  </a:graphicData>
                </a:graphic>
              </wp:anchor>
            </w:drawing>
          </mc:Choice>
          <mc:Fallback>
            <w:pict>
              <v:shape id="_x0000_s1047" type="#_x0000_t202" style="position:absolute;margin-left:75.900000000000006pt;margin-top:30.pt;width:154.55000000000001pt;height:43.700000000000003pt;z-index:-125829373;mso-wrap-distance-left:0;mso-wrap-distance-top:30.pt;mso-wrap-distance-right:0;mso-position-horizontal-relative:page" filled="f" stroked="f">
                <v:textbox inset="0,0,0,0">
                  <w:txbxContent>
                    <w:p>
                      <w:pPr>
                        <w:pStyle w:val="Style2"/>
                        <w:keepNext w:val="0"/>
                        <w:keepLines w:val="0"/>
                        <w:widowControl w:val="0"/>
                        <w:shd w:val="clear" w:color="auto" w:fill="auto"/>
                        <w:tabs>
                          <w:tab w:pos="2050" w:val="left"/>
                        </w:tabs>
                        <w:bidi w:val="0"/>
                        <w:spacing w:before="0" w:after="0" w:line="240" w:lineRule="auto"/>
                        <w:ind w:left="0" w:right="0" w:firstLine="0"/>
                        <w:jc w:val="left"/>
                      </w:pPr>
                      <w:r>
                        <w:rPr>
                          <w:color w:val="000000"/>
                          <w:spacing w:val="0"/>
                          <w:w w:val="100"/>
                          <w:position w:val="0"/>
                          <w:shd w:val="clear" w:color="auto" w:fill="auto"/>
                          <w:lang w:val="cs-CZ" w:eastAsia="cs-CZ" w:bidi="cs-CZ"/>
                        </w:rPr>
                        <w:t>V Útěchově</w:t>
                        <w:tab/>
                        <w:t>20.1.2026</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txbxContent>
                </v:textbox>
                <w10:wrap type="topAndBottom" anchorx="page"/>
              </v:shape>
            </w:pict>
          </mc:Fallback>
        </mc:AlternateContent>
      </w:r>
      <w:r>
        <mc:AlternateContent>
          <mc:Choice Requires="wps">
            <w:drawing>
              <wp:anchor distT="381000" distB="326390" distL="0" distR="0" simplePos="0" relativeHeight="125829382" behindDoc="0" locked="0" layoutInCell="1" allowOverlap="1">
                <wp:simplePos x="0" y="0"/>
                <wp:positionH relativeFrom="page">
                  <wp:posOffset>4307840</wp:posOffset>
                </wp:positionH>
                <wp:positionV relativeFrom="paragraph">
                  <wp:posOffset>381000</wp:posOffset>
                </wp:positionV>
                <wp:extent cx="1703705" cy="228600"/>
                <wp:wrapTopAndBottom/>
                <wp:docPr id="23" name="Shape 23"/>
                <a:graphic xmlns:a="http://schemas.openxmlformats.org/drawingml/2006/main">
                  <a:graphicData uri="http://schemas.microsoft.com/office/word/2010/wordprocessingShape">
                    <wps:wsp>
                      <wps:cNvSpPr txBox="1"/>
                      <wps:spPr>
                        <a:xfrm>
                          <a:ext cx="1703705" cy="228600"/>
                        </a:xfrm>
                        <a:prstGeom prst="rect"/>
                        <a:noFill/>
                      </wps:spPr>
                      <wps:txbx>
                        <w:txbxContent>
                          <w:p>
                            <w:pPr>
                              <w:pStyle w:val="Style2"/>
                              <w:keepNext w:val="0"/>
                              <w:keepLines w:val="0"/>
                              <w:widowControl w:val="0"/>
                              <w:shd w:val="clear" w:color="auto" w:fill="auto"/>
                              <w:tabs>
                                <w:tab w:pos="1603" w:val="left"/>
                              </w:tabs>
                              <w:bidi w:val="0"/>
                              <w:spacing w:before="0" w:after="0" w:line="240" w:lineRule="auto"/>
                              <w:ind w:left="0" w:right="0" w:firstLine="0"/>
                              <w:jc w:val="right"/>
                            </w:pPr>
                            <w:r>
                              <w:rPr>
                                <w:color w:val="000000"/>
                                <w:spacing w:val="0"/>
                                <w:w w:val="100"/>
                                <w:position w:val="0"/>
                                <w:shd w:val="clear" w:color="auto" w:fill="auto"/>
                                <w:lang w:val="cs-CZ" w:eastAsia="cs-CZ" w:bidi="cs-CZ"/>
                              </w:rPr>
                              <w:t>V Chomutově</w:t>
                              <w:tab/>
                              <w:t>28.1.2026</w:t>
                            </w:r>
                          </w:p>
                        </w:txbxContent>
                      </wps:txbx>
                      <wps:bodyPr wrap="none" lIns="0" tIns="0" rIns="0" bIns="0">
                        <a:noAutoFit/>
                      </wps:bodyPr>
                    </wps:wsp>
                  </a:graphicData>
                </a:graphic>
              </wp:anchor>
            </w:drawing>
          </mc:Choice>
          <mc:Fallback>
            <w:pict>
              <v:shape id="_x0000_s1049" type="#_x0000_t202" style="position:absolute;margin-left:339.19999999999999pt;margin-top:30.pt;width:134.15000000000001pt;height:18.pt;z-index:-125829371;mso-wrap-distance-left:0;mso-wrap-distance-top:30.pt;mso-wrap-distance-right:0;mso-wrap-distance-bottom:25.699999999999999pt;mso-position-horizontal-relative:page" filled="f" stroked="f">
                <v:textbox inset="0,0,0,0">
                  <w:txbxContent>
                    <w:p>
                      <w:pPr>
                        <w:pStyle w:val="Style2"/>
                        <w:keepNext w:val="0"/>
                        <w:keepLines w:val="0"/>
                        <w:widowControl w:val="0"/>
                        <w:shd w:val="clear" w:color="auto" w:fill="auto"/>
                        <w:tabs>
                          <w:tab w:pos="1603" w:val="left"/>
                        </w:tabs>
                        <w:bidi w:val="0"/>
                        <w:spacing w:before="0" w:after="0" w:line="240" w:lineRule="auto"/>
                        <w:ind w:left="0" w:right="0" w:firstLine="0"/>
                        <w:jc w:val="right"/>
                      </w:pPr>
                      <w:r>
                        <w:rPr>
                          <w:color w:val="000000"/>
                          <w:spacing w:val="0"/>
                          <w:w w:val="100"/>
                          <w:position w:val="0"/>
                          <w:shd w:val="clear" w:color="auto" w:fill="auto"/>
                          <w:lang w:val="cs-CZ" w:eastAsia="cs-CZ" w:bidi="cs-CZ"/>
                        </w:rPr>
                        <w:t>V Chomutově</w:t>
                        <w:tab/>
                        <w:t>28.1.2026</w:t>
                      </w:r>
                    </w:p>
                  </w:txbxContent>
                </v:textbox>
                <w10:wrap type="topAndBottom" anchorx="page"/>
              </v:shape>
            </w:pict>
          </mc:Fallback>
        </mc:AlternateContent>
      </w:r>
      <w:r>
        <mc:AlternateContent>
          <mc:Choice Requires="wps">
            <w:drawing>
              <wp:anchor distT="709930" distB="635" distL="0" distR="0" simplePos="0" relativeHeight="125829384" behindDoc="0" locked="0" layoutInCell="1" allowOverlap="1">
                <wp:simplePos x="0" y="0"/>
                <wp:positionH relativeFrom="page">
                  <wp:posOffset>4307840</wp:posOffset>
                </wp:positionH>
                <wp:positionV relativeFrom="paragraph">
                  <wp:posOffset>709930</wp:posOffset>
                </wp:positionV>
                <wp:extent cx="920750" cy="225425"/>
                <wp:wrapTopAndBottom/>
                <wp:docPr id="25" name="Shape 25"/>
                <a:graphic xmlns:a="http://schemas.openxmlformats.org/drawingml/2006/main">
                  <a:graphicData uri="http://schemas.microsoft.com/office/word/2010/wordprocessingShape">
                    <wps:wsp>
                      <wps:cNvSpPr txBox="1"/>
                      <wps:spPr>
                        <a:xfrm>
                          <a:ext cx="92075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za Kupujícího:</w:t>
                            </w:r>
                          </w:p>
                        </w:txbxContent>
                      </wps:txbx>
                      <wps:bodyPr wrap="none" lIns="0" tIns="0" rIns="0" bIns="0">
                        <a:noAutoFit/>
                      </wps:bodyPr>
                    </wps:wsp>
                  </a:graphicData>
                </a:graphic>
              </wp:anchor>
            </w:drawing>
          </mc:Choice>
          <mc:Fallback>
            <w:pict>
              <v:shape id="_x0000_s1051" type="#_x0000_t202" style="position:absolute;margin-left:339.19999999999999pt;margin-top:55.899999999999999pt;width:72.5pt;height:17.75pt;z-index:-125829369;mso-wrap-distance-left:0;mso-wrap-distance-top:55.899999999999999pt;mso-wrap-distance-right:0;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za Kupujícího:</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1867"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6" behindDoc="0" locked="0" layoutInCell="1" allowOverlap="1">
                <wp:simplePos x="0" y="0"/>
                <wp:positionH relativeFrom="page">
                  <wp:posOffset>1484630</wp:posOffset>
                </wp:positionH>
                <wp:positionV relativeFrom="margin">
                  <wp:posOffset>8248650</wp:posOffset>
                </wp:positionV>
                <wp:extent cx="1200785" cy="548640"/>
                <wp:wrapSquare wrapText="right"/>
                <wp:docPr id="27" name="Shape 27"/>
                <a:graphic xmlns:a="http://schemas.openxmlformats.org/drawingml/2006/main">
                  <a:graphicData uri="http://schemas.microsoft.com/office/word/2010/wordprocessingShape">
                    <wps:wsp>
                      <wps:cNvSpPr txBox="1"/>
                      <wps:spPr>
                        <a:xfrm>
                          <a:ext cx="1200785"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ALFA PROFI s.r.o.</w:t>
                              <w:br/>
                              <w:t>xxxxxxxx</w:t>
                              <w:br/>
                              <w:t>jednatel</w:t>
                            </w:r>
                          </w:p>
                        </w:txbxContent>
                      </wps:txbx>
                      <wps:bodyPr lIns="0" tIns="0" rIns="0" bIns="0">
                        <a:noAutoFit/>
                      </wps:bodyPr>
                    </wps:wsp>
                  </a:graphicData>
                </a:graphic>
              </wp:anchor>
            </w:drawing>
          </mc:Choice>
          <mc:Fallback>
            <w:pict>
              <v:shape id="_x0000_s1053" type="#_x0000_t202" style="position:absolute;margin-left:116.90000000000001pt;margin-top:649.5pt;width:94.549999999999997pt;height:43.200000000000003pt;z-index:-125829367;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ALFA PROFI s.r.o.</w:t>
                        <w:br/>
                        <w:t>xxxxxxxx</w:t>
                        <w:br/>
                        <w:t>jednatel</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Povodí Ohře, státní podnik</w:t>
        <w:br/>
        <w:t>xxxxxxxx</w:t>
        <w:br/>
        <w:t>ekonomický ředitel</w:t>
      </w:r>
    </w:p>
    <w:p>
      <w:pPr>
        <w:pStyle w:val="Style2"/>
        <w:keepNext w:val="0"/>
        <w:keepLines w:val="0"/>
        <w:widowControl w:val="0"/>
        <w:shd w:val="clear" w:color="auto" w:fill="auto"/>
        <w:bidi w:val="0"/>
        <w:spacing w:before="0" w:after="180" w:line="240" w:lineRule="auto"/>
        <w:ind w:left="0" w:right="0" w:firstLine="420"/>
        <w:jc w:val="left"/>
      </w:pPr>
      <w:r>
        <w:rPr>
          <w:b/>
          <w:bCs/>
          <w:color w:val="000000"/>
          <w:spacing w:val="0"/>
          <w:w w:val="100"/>
          <w:position w:val="0"/>
          <w:shd w:val="clear" w:color="auto" w:fill="auto"/>
          <w:lang w:val="cs-CZ" w:eastAsia="cs-CZ" w:bidi="cs-CZ"/>
        </w:rPr>
        <w:t>Příloha č. 1 ke Kupní smlouvě prodávajícího č. OP-25-356 a kupujícího č. 1385/2025</w:t>
      </w:r>
    </w:p>
    <w:p>
      <w:pPr>
        <w:pStyle w:val="Style21"/>
        <w:keepNext/>
        <w:keepLines/>
        <w:widowControl w:val="0"/>
        <w:shd w:val="clear" w:color="auto" w:fill="auto"/>
        <w:bidi w:val="0"/>
        <w:spacing w:before="0" w:after="180" w:line="240" w:lineRule="auto"/>
        <w:ind w:left="0" w:right="0" w:firstLine="0"/>
        <w:jc w:val="center"/>
      </w:pPr>
      <w:bookmarkStart w:id="58" w:name="bookmark58"/>
      <w:bookmarkStart w:id="59" w:name="bookmark59"/>
      <w:bookmarkStart w:id="60" w:name="bookmark60"/>
      <w:r>
        <w:rPr>
          <w:color w:val="000000"/>
          <w:spacing w:val="0"/>
          <w:w w:val="100"/>
          <w:position w:val="0"/>
          <w:shd w:val="clear" w:color="auto" w:fill="auto"/>
          <w:lang w:val="cs-CZ" w:eastAsia="cs-CZ" w:bidi="cs-CZ"/>
        </w:rPr>
        <w:t>Technická specifikace</w:t>
      </w:r>
      <w:bookmarkEnd w:id="58"/>
      <w:bookmarkEnd w:id="59"/>
      <w:bookmarkEnd w:id="6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Motor</w:t>
      </w:r>
      <w:r>
        <w:rPr>
          <w:color w:val="000000"/>
          <w:spacing w:val="0"/>
          <w:w w:val="100"/>
          <w:position w:val="0"/>
          <w:shd w:val="clear" w:color="auto" w:fill="auto"/>
          <w:lang w:val="cs-CZ" w:eastAsia="cs-CZ" w:bidi="cs-CZ"/>
        </w:rPr>
        <w:t>: HONDA 2válcový čtyřtaktní OHV, model IGXV 800 EFI</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Výkon</w:t>
      </w:r>
      <w:r>
        <w:rPr>
          <w:color w:val="000000"/>
          <w:spacing w:val="0"/>
          <w:w w:val="100"/>
          <w:position w:val="0"/>
          <w:shd w:val="clear" w:color="auto" w:fill="auto"/>
          <w:lang w:val="cs-CZ" w:eastAsia="cs-CZ" w:bidi="cs-CZ"/>
        </w:rPr>
        <w:t>: 26 HP/3 600 min-1, točivý moment 54,5 Nm/2 500 min-1, zdvihový objem 779 cm³</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Sání</w:t>
      </w:r>
      <w:r>
        <w:rPr>
          <w:color w:val="000000"/>
          <w:spacing w:val="0"/>
          <w:w w:val="100"/>
          <w:position w:val="0"/>
          <w:shd w:val="clear" w:color="auto" w:fill="auto"/>
          <w:lang w:val="cs-CZ" w:eastAsia="cs-CZ" w:bidi="cs-CZ"/>
        </w:rPr>
        <w:t>: 5" dvoustupňový vzduchový filtr Donaldson s tangenciálním předfiltrem</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Pracovní záběr</w:t>
      </w:r>
      <w:r>
        <w:rPr>
          <w:color w:val="000000"/>
          <w:spacing w:val="0"/>
          <w:w w:val="100"/>
          <w:position w:val="0"/>
          <w:shd w:val="clear" w:color="auto" w:fill="auto"/>
          <w:lang w:val="cs-CZ" w:eastAsia="cs-CZ" w:bidi="cs-CZ"/>
        </w:rPr>
        <w:t>: 100 cm pracovní šířky, sklopná přední klapka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Pohon sečení</w:t>
      </w:r>
      <w:r>
        <w:rPr>
          <w:color w:val="000000"/>
          <w:spacing w:val="0"/>
          <w:w w:val="100"/>
          <w:position w:val="0"/>
          <w:shd w:val="clear" w:color="auto" w:fill="auto"/>
          <w:lang w:val="cs-CZ" w:eastAsia="cs-CZ" w:bidi="cs-CZ"/>
        </w:rPr>
        <w:t>: elektormagnetická spojka a klínový řemen C s napínací kladkou</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Výška řezu</w:t>
      </w:r>
      <w:r>
        <w:rPr>
          <w:color w:val="000000"/>
          <w:spacing w:val="0"/>
          <w:w w:val="100"/>
          <w:position w:val="0"/>
          <w:shd w:val="clear" w:color="auto" w:fill="auto"/>
          <w:lang w:val="cs-CZ" w:eastAsia="cs-CZ" w:bidi="cs-CZ"/>
        </w:rPr>
        <w:t>: elektricky ovládaná, 20-120 mm</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Pohon pojezdu</w:t>
      </w:r>
      <w:r>
        <w:rPr>
          <w:color w:val="000000"/>
          <w:spacing w:val="0"/>
          <w:w w:val="100"/>
          <w:position w:val="0"/>
          <w:shd w:val="clear" w:color="auto" w:fill="auto"/>
          <w:lang w:val="cs-CZ" w:eastAsia="cs-CZ" w:bidi="cs-CZ"/>
        </w:rPr>
        <w:t>: axiální pístové čerpadlo s motory Geroter 0-7 km/h včetně hydraulické brzdy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Chlazení</w:t>
      </w:r>
      <w:r>
        <w:rPr>
          <w:color w:val="000000"/>
          <w:spacing w:val="0"/>
          <w:w w:val="100"/>
          <w:position w:val="0"/>
          <w:shd w:val="clear" w:color="auto" w:fill="auto"/>
          <w:lang w:val="cs-CZ" w:eastAsia="cs-CZ" w:bidi="cs-CZ"/>
        </w:rPr>
        <w:t>: 14 litrový chladič s reverzibilním ventilátorem, automaticky spínatelný</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Ochrana</w:t>
      </w:r>
      <w:r>
        <w:rPr>
          <w:color w:val="000000"/>
          <w:spacing w:val="0"/>
          <w:w w:val="100"/>
          <w:position w:val="0"/>
          <w:shd w:val="clear" w:color="auto" w:fill="auto"/>
          <w:lang w:val="cs-CZ" w:eastAsia="cs-CZ" w:bidi="cs-CZ"/>
        </w:rPr>
        <w:t>: přední řetízková úletová ochrana a zadní úletový gumový kryt</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Pásy</w:t>
      </w:r>
      <w:r>
        <w:rPr>
          <w:color w:val="000000"/>
          <w:spacing w:val="0"/>
          <w:w w:val="100"/>
          <w:position w:val="0"/>
          <w:shd w:val="clear" w:color="auto" w:fill="auto"/>
          <w:lang w:val="cs-CZ" w:eastAsia="cs-CZ" w:bidi="cs-CZ"/>
        </w:rPr>
        <w:t>: podvozek mechanicky napnutý; vodící válečky s boční ochranou</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Benzínová nádrž</w:t>
      </w:r>
      <w:r>
        <w:rPr>
          <w:color w:val="000000"/>
          <w:spacing w:val="0"/>
          <w:w w:val="100"/>
          <w:position w:val="0"/>
          <w:shd w:val="clear" w:color="auto" w:fill="auto"/>
          <w:lang w:val="cs-CZ" w:eastAsia="cs-CZ" w:bidi="cs-CZ"/>
        </w:rPr>
        <w:t>: 20 litrů včetně benzínového filtru</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Vybavení</w:t>
      </w:r>
      <w:r>
        <w:rPr>
          <w:color w:val="000000"/>
          <w:spacing w:val="0"/>
          <w:w w:val="100"/>
          <w:position w:val="0"/>
          <w:shd w:val="clear" w:color="auto" w:fill="auto"/>
          <w:lang w:val="cs-CZ" w:eastAsia="cs-CZ" w:bidi="cs-CZ"/>
        </w:rPr>
        <w:t>: přední světlomety, otočný maják, oranžová barva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Rozměry</w:t>
      </w:r>
      <w:r>
        <w:rPr>
          <w:color w:val="000000"/>
          <w:spacing w:val="0"/>
          <w:w w:val="100"/>
          <w:position w:val="0"/>
          <w:shd w:val="clear" w:color="auto" w:fill="auto"/>
          <w:lang w:val="cs-CZ" w:eastAsia="cs-CZ" w:bidi="cs-CZ"/>
        </w:rPr>
        <w:t>: 170 x 142 x 92 (D x Š x V)</w:t>
      </w:r>
    </w:p>
    <w:p>
      <w:pPr>
        <w:pStyle w:val="Style2"/>
        <w:keepNext w:val="0"/>
        <w:keepLines w:val="0"/>
        <w:widowControl w:val="0"/>
        <w:shd w:val="clear" w:color="auto" w:fill="auto"/>
        <w:bidi w:val="0"/>
        <w:spacing w:before="0" w:after="180" w:line="240" w:lineRule="auto"/>
        <w:ind w:left="0" w:right="0" w:firstLine="0"/>
        <w:jc w:val="left"/>
        <w:sectPr>
          <w:footnotePr>
            <w:pos w:val="pageBottom"/>
            <w:numFmt w:val="decimal"/>
            <w:numRestart w:val="continuous"/>
          </w:footnotePr>
          <w:type w:val="continuous"/>
          <w:pgSz w:w="11909" w:h="16838"/>
          <w:pgMar w:top="1181" w:left="1420" w:right="1358" w:bottom="1867" w:header="0" w:footer="3" w:gutter="0"/>
          <w:cols w:space="720"/>
          <w:noEndnote/>
          <w:rtlGutter w:val="0"/>
          <w:docGrid w:linePitch="360"/>
        </w:sectPr>
      </w:pPr>
      <w:r>
        <w:rPr>
          <w:b/>
          <w:bCs/>
          <w:color w:val="000000"/>
          <w:spacing w:val="0"/>
          <w:w w:val="100"/>
          <w:position w:val="0"/>
          <w:shd w:val="clear" w:color="auto" w:fill="auto"/>
          <w:lang w:val="cs-CZ" w:eastAsia="cs-CZ" w:bidi="cs-CZ"/>
        </w:rPr>
        <w:t>Hmotnost</w:t>
      </w:r>
      <w:r>
        <w:rPr>
          <w:color w:val="000000"/>
          <w:spacing w:val="0"/>
          <w:w w:val="100"/>
          <w:position w:val="0"/>
          <w:shd w:val="clear" w:color="auto" w:fill="auto"/>
          <w:lang w:val="cs-CZ" w:eastAsia="cs-CZ" w:bidi="cs-CZ"/>
        </w:rPr>
        <w:t>: 640 kg</w:t>
      </w:r>
    </w:p>
    <w:p>
      <w:pPr>
        <w:pStyle w:val="Style23"/>
        <w:keepNext/>
        <w:keepLines/>
        <w:widowControl w:val="0"/>
        <w:shd w:val="clear" w:color="auto" w:fill="auto"/>
        <w:bidi w:val="0"/>
        <w:spacing w:after="0"/>
        <w:ind w:left="0" w:right="0" w:firstLine="0"/>
        <w:jc w:val="center"/>
      </w:pPr>
      <w:bookmarkStart w:id="61" w:name="bookmark61"/>
      <w:bookmarkStart w:id="62" w:name="bookmark62"/>
      <w:bookmarkStart w:id="63" w:name="bookmark63"/>
      <w:r>
        <w:rPr>
          <w:color w:val="000000"/>
          <w:spacing w:val="0"/>
          <w:w w:val="100"/>
          <w:position w:val="0"/>
          <w:shd w:val="clear" w:color="auto" w:fill="auto"/>
          <w:lang w:val="cs-CZ" w:eastAsia="cs-CZ" w:bidi="cs-CZ"/>
        </w:rPr>
        <w:t>ČESTNÉ PROHLÁŠENÍ</w:t>
      </w:r>
      <w:bookmarkEnd w:id="61"/>
      <w:bookmarkEnd w:id="62"/>
      <w:bookmarkEnd w:id="63"/>
    </w:p>
    <w:p>
      <w:pPr>
        <w:pStyle w:val="Style2"/>
        <w:keepNext w:val="0"/>
        <w:keepLines w:val="0"/>
        <w:widowControl w:val="0"/>
        <w:shd w:val="clear" w:color="auto" w:fill="auto"/>
        <w:bidi w:val="0"/>
        <w:spacing w:before="0" w:after="620" w:line="223" w:lineRule="auto"/>
        <w:ind w:left="0" w:right="0" w:firstLine="0"/>
        <w:jc w:val="center"/>
        <w:rPr>
          <w:sz w:val="20"/>
          <w:szCs w:val="20"/>
        </w:rPr>
      </w:pPr>
      <w:r>
        <w:rPr>
          <w:color w:val="000000"/>
          <w:spacing w:val="0"/>
          <w:w w:val="100"/>
          <w:position w:val="0"/>
          <w:sz w:val="20"/>
          <w:szCs w:val="20"/>
          <w:shd w:val="clear" w:color="auto" w:fill="auto"/>
          <w:lang w:val="cs-CZ" w:eastAsia="cs-CZ" w:bidi="cs-CZ"/>
        </w:rPr>
        <w:t>o společensky odpovědném plnění veřejné zakázky</w:t>
      </w:r>
    </w:p>
    <w:p>
      <w:pPr>
        <w:pStyle w:val="Style2"/>
        <w:keepNext w:val="0"/>
        <w:keepLines w:val="0"/>
        <w:widowControl w:val="0"/>
        <w:shd w:val="clear" w:color="auto" w:fill="auto"/>
        <w:tabs>
          <w:tab w:pos="2114" w:val="left"/>
        </w:tabs>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Zakázka:</w:t>
        <w:tab/>
      </w:r>
      <w:r>
        <w:rPr>
          <w:b/>
          <w:bCs/>
          <w:color w:val="000000"/>
          <w:spacing w:val="0"/>
          <w:w w:val="100"/>
          <w:position w:val="0"/>
          <w:sz w:val="20"/>
          <w:szCs w:val="20"/>
          <w:shd w:val="clear" w:color="auto" w:fill="auto"/>
          <w:lang w:val="cs-CZ" w:eastAsia="cs-CZ" w:bidi="cs-CZ"/>
        </w:rPr>
        <w:t>“Svahová sekačka”</w:t>
      </w:r>
    </w:p>
    <w:p>
      <w:pPr>
        <w:pStyle w:val="Style2"/>
        <w:keepNext w:val="0"/>
        <w:keepLines w:val="0"/>
        <w:widowControl w:val="0"/>
        <w:shd w:val="clear" w:color="auto" w:fill="auto"/>
        <w:tabs>
          <w:tab w:pos="2114" w:val="left"/>
        </w:tabs>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60" w:line="240" w:lineRule="auto"/>
        <w:ind w:left="440" w:right="0" w:firstLine="0"/>
        <w:jc w:val="both"/>
        <w:rPr>
          <w:sz w:val="20"/>
          <w:szCs w:val="20"/>
        </w:rPr>
      </w:pPr>
      <w:r>
        <w:rPr>
          <w:color w:val="000000"/>
          <w:spacing w:val="0"/>
          <w:w w:val="100"/>
          <w:position w:val="0"/>
          <w:sz w:val="20"/>
          <w:szCs w:val="20"/>
          <w:shd w:val="clear" w:color="auto" w:fill="auto"/>
          <w:lang w:val="cs-CZ" w:eastAsia="cs-CZ" w:bidi="cs-CZ"/>
        </w:rPr>
        <w:t>Dodavatel ALFA PROFI s.r.o., Útěchov č.ev. 52, 644 00 Brno, za kterého jedná jednatel xxxxxxx (dále jen „dodavatel“), tímto čestně prohlašuje, že, bude-li s ním uzavřena smlouva na plnění veřejné zakázky, zajistí po celou dobu provádění díla:</w:t>
      </w:r>
    </w:p>
    <w:p>
      <w:pPr>
        <w:pStyle w:val="Style2"/>
        <w:keepNext w:val="0"/>
        <w:keepLines w:val="0"/>
        <w:widowControl w:val="0"/>
        <w:numPr>
          <w:ilvl w:val="0"/>
          <w:numId w:val="21"/>
        </w:numPr>
        <w:shd w:val="clear" w:color="auto" w:fill="auto"/>
        <w:tabs>
          <w:tab w:pos="818" w:val="left"/>
        </w:tabs>
        <w:bidi w:val="0"/>
        <w:spacing w:before="0" w:after="60" w:line="240" w:lineRule="auto"/>
        <w:ind w:left="720" w:right="0" w:hanging="280"/>
        <w:jc w:val="both"/>
        <w:rPr>
          <w:sz w:val="20"/>
          <w:szCs w:val="20"/>
        </w:rPr>
      </w:pPr>
      <w:bookmarkStart w:id="64" w:name="bookmark64"/>
      <w:bookmarkEnd w:id="64"/>
      <w:r>
        <w:rPr>
          <w:color w:val="000000"/>
          <w:spacing w:val="0"/>
          <w:w w:val="100"/>
          <w:position w:val="0"/>
          <w:sz w:val="20"/>
          <w:szCs w:val="20"/>
          <w:shd w:val="clear" w:color="auto" w:fill="auto"/>
          <w:lang w:val="cs-CZ" w:eastAsia="cs-CZ" w:bidi="cs-CZ"/>
        </w:rPr>
        <w:t>plnění veškerých povinností vyplývající z právních předpisů České republiky s důrazem na legální zaměstnávání, spravedlivé odměňování,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pPr>
        <w:pStyle w:val="Style2"/>
        <w:keepNext w:val="0"/>
        <w:keepLines w:val="0"/>
        <w:widowControl w:val="0"/>
        <w:numPr>
          <w:ilvl w:val="0"/>
          <w:numId w:val="21"/>
        </w:numPr>
        <w:shd w:val="clear" w:color="auto" w:fill="auto"/>
        <w:tabs>
          <w:tab w:pos="818" w:val="left"/>
        </w:tabs>
        <w:bidi w:val="0"/>
        <w:spacing w:before="0" w:after="60" w:line="240" w:lineRule="auto"/>
        <w:ind w:left="720" w:right="0" w:hanging="280"/>
        <w:jc w:val="both"/>
        <w:rPr>
          <w:sz w:val="20"/>
          <w:szCs w:val="20"/>
        </w:rPr>
      </w:pPr>
      <w:bookmarkStart w:id="65" w:name="bookmark65"/>
      <w:bookmarkEnd w:id="65"/>
      <w:r>
        <w:rPr>
          <w:color w:val="000000"/>
          <w:spacing w:val="0"/>
          <w:w w:val="100"/>
          <w:position w:val="0"/>
          <w:sz w:val="20"/>
          <w:szCs w:val="20"/>
          <w:shd w:val="clear" w:color="auto" w:fill="auto"/>
          <w:lang w:val="cs-CZ" w:eastAsia="cs-CZ" w:bidi="cs-CZ"/>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pPr>
        <w:pStyle w:val="Style2"/>
        <w:keepNext w:val="0"/>
        <w:keepLines w:val="0"/>
        <w:widowControl w:val="0"/>
        <w:numPr>
          <w:ilvl w:val="0"/>
          <w:numId w:val="21"/>
        </w:numPr>
        <w:shd w:val="clear" w:color="auto" w:fill="auto"/>
        <w:tabs>
          <w:tab w:pos="818" w:val="left"/>
        </w:tabs>
        <w:bidi w:val="0"/>
        <w:spacing w:before="0" w:after="60" w:line="240" w:lineRule="auto"/>
        <w:ind w:left="720" w:right="0" w:hanging="280"/>
        <w:jc w:val="both"/>
        <w:rPr>
          <w:sz w:val="20"/>
          <w:szCs w:val="20"/>
        </w:rPr>
      </w:pPr>
      <w:bookmarkStart w:id="66" w:name="bookmark66"/>
      <w:bookmarkEnd w:id="66"/>
      <w:r>
        <w:rPr>
          <w:color w:val="000000"/>
          <w:spacing w:val="0"/>
          <w:w w:val="100"/>
          <w:position w:val="0"/>
          <w:sz w:val="20"/>
          <w:szCs w:val="20"/>
          <w:shd w:val="clear" w:color="auto" w:fill="auto"/>
          <w:lang w:val="cs-CZ" w:eastAsia="cs-CZ" w:bidi="cs-CZ"/>
        </w:rPr>
        <w:t>řádné a včasné plnění finančních závazků svým poddodavatelům, kdy za řádné a včasné plnění se považuje plné uhrazení poddodavatelem vystavených faktur za plnění poskytnutá k plnění veřejné zakázky, a to vždy do 3 pracovních dnů od obdržení platby ze strany zadavatele za konkrétní plnění.</w:t>
      </w:r>
    </w:p>
    <w:p>
      <w:pPr>
        <w:pStyle w:val="Style2"/>
        <w:keepNext w:val="0"/>
        <w:keepLines w:val="0"/>
        <w:widowControl w:val="0"/>
        <w:numPr>
          <w:ilvl w:val="0"/>
          <w:numId w:val="21"/>
        </w:numPr>
        <w:shd w:val="clear" w:color="auto" w:fill="auto"/>
        <w:tabs>
          <w:tab w:pos="728" w:val="left"/>
        </w:tabs>
        <w:bidi w:val="0"/>
        <w:spacing w:before="0" w:after="0" w:line="307" w:lineRule="auto"/>
        <w:ind w:left="0" w:right="0" w:firstLine="360"/>
        <w:jc w:val="left"/>
        <w:rPr>
          <w:sz w:val="20"/>
          <w:szCs w:val="20"/>
        </w:rPr>
      </w:pPr>
      <w:bookmarkStart w:id="67" w:name="bookmark67"/>
      <w:bookmarkEnd w:id="67"/>
      <w:r>
        <w:rPr>
          <w:color w:val="000000"/>
          <w:spacing w:val="0"/>
          <w:w w:val="100"/>
          <w:position w:val="0"/>
          <w:sz w:val="20"/>
          <w:szCs w:val="20"/>
          <w:shd w:val="clear" w:color="auto" w:fill="auto"/>
          <w:lang w:val="cs-CZ" w:eastAsia="cs-CZ" w:bidi="cs-CZ"/>
        </w:rPr>
        <w:t>snížení negativního dopadu jeho činnosti při plnění veřejné zakázky na životní prostředí, zejména pak</w:t>
      </w:r>
    </w:p>
    <w:p>
      <w:pPr>
        <w:pStyle w:val="Style2"/>
        <w:keepNext w:val="0"/>
        <w:keepLines w:val="0"/>
        <w:widowControl w:val="0"/>
        <w:shd w:val="clear" w:color="auto" w:fill="auto"/>
        <w:bidi w:val="0"/>
        <w:spacing w:before="0" w:after="0" w:line="218" w:lineRule="auto"/>
        <w:ind w:left="0" w:right="0" w:firstLine="800"/>
        <w:jc w:val="left"/>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využíváním nízkoemisních automobilů, má-li je k dispozici;</w:t>
      </w:r>
    </w:p>
    <w:p>
      <w:pPr>
        <w:pStyle w:val="Style2"/>
        <w:keepNext w:val="0"/>
        <w:keepLines w:val="0"/>
        <w:widowControl w:val="0"/>
        <w:shd w:val="clear" w:color="auto" w:fill="auto"/>
        <w:bidi w:val="0"/>
        <w:spacing w:before="0" w:after="0" w:line="266" w:lineRule="auto"/>
        <w:ind w:left="1160" w:right="0" w:hanging="360"/>
        <w:jc w:val="left"/>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předcházením znečišťování ovzduší a snižováním úrovně znečišťování, může-li je během plnění veřejné zakázky způsobit;</w:t>
      </w:r>
    </w:p>
    <w:p>
      <w:pPr>
        <w:pStyle w:val="Style2"/>
        <w:keepNext w:val="0"/>
        <w:keepLines w:val="0"/>
        <w:widowControl w:val="0"/>
        <w:shd w:val="clear" w:color="auto" w:fill="auto"/>
        <w:bidi w:val="0"/>
        <w:spacing w:before="0" w:after="0" w:line="266" w:lineRule="auto"/>
        <w:ind w:left="1160" w:right="0" w:hanging="360"/>
        <w:jc w:val="left"/>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předcházením vzniku odpadů, stanovením hierarchie nakládání s nimi a prosazováním základních principů ochrany životního prostředí a zdraví lidí při nakládání s odpady;</w:t>
      </w:r>
    </w:p>
    <w:p>
      <w:pPr>
        <w:pStyle w:val="Style2"/>
        <w:keepNext w:val="0"/>
        <w:keepLines w:val="0"/>
        <w:widowControl w:val="0"/>
        <w:shd w:val="clear" w:color="auto" w:fill="auto"/>
        <w:bidi w:val="0"/>
        <w:spacing w:before="0" w:after="360" w:line="276" w:lineRule="auto"/>
        <w:ind w:left="1160" w:right="0" w:hanging="360"/>
        <w:jc w:val="left"/>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bude povinen při plnění veřejné zakázky postupovat tak, aby minimalizoval vznik odpadů. Vybraný dodavatel bude dále povinen při výkonu administrativních činností souvisejících s plněním veřejné zakázky používat, je-li to objektivně možné, recyklované nebo recyklovatelné materiály, výrobky a obaly.</w:t>
      </w:r>
    </w:p>
    <w:p>
      <w:pPr>
        <w:pStyle w:val="Style2"/>
        <w:keepNext w:val="0"/>
        <w:keepLines w:val="0"/>
        <w:widowControl w:val="0"/>
        <w:numPr>
          <w:ilvl w:val="0"/>
          <w:numId w:val="21"/>
        </w:numPr>
        <w:shd w:val="clear" w:color="auto" w:fill="auto"/>
        <w:tabs>
          <w:tab w:pos="818" w:val="left"/>
        </w:tabs>
        <w:bidi w:val="0"/>
        <w:spacing w:before="0" w:after="360" w:line="240" w:lineRule="auto"/>
        <w:ind w:left="720" w:right="0" w:hanging="280"/>
        <w:jc w:val="both"/>
        <w:rPr>
          <w:sz w:val="20"/>
          <w:szCs w:val="20"/>
        </w:rPr>
      </w:pPr>
      <w:bookmarkStart w:id="68" w:name="bookmark68"/>
      <w:bookmarkEnd w:id="68"/>
      <w:r>
        <w:rPr>
          <w:color w:val="000000"/>
          <w:spacing w:val="0"/>
          <w:w w:val="100"/>
          <w:position w:val="0"/>
          <w:sz w:val="20"/>
          <w:szCs w:val="20"/>
          <w:shd w:val="clear" w:color="auto" w:fill="auto"/>
          <w:lang w:val="cs-CZ" w:eastAsia="cs-CZ" w:bidi="cs-CZ"/>
        </w:rPr>
        <w:t>implementaci nového nebo značně zlepšeného produktu, služby nebo postupu souvisejícího s předmětem veřejné zakázky, bude-li to vzhledem ke smyslu zakázky možné.</w:t>
      </w:r>
    </w:p>
    <w:p>
      <w:pPr>
        <w:pStyle w:val="Style2"/>
        <w:keepNext w:val="0"/>
        <w:keepLines w:val="0"/>
        <w:widowControl w:val="0"/>
        <w:shd w:val="clear" w:color="auto" w:fill="auto"/>
        <w:tabs>
          <w:tab w:pos="5213" w:val="left"/>
          <w:tab w:pos="6475" w:val="left"/>
          <w:tab w:pos="8698" w:val="left"/>
        </w:tabs>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Jméno:</w:t>
        <w:tab/>
        <w:t>Podpis:</w:t>
        <w:tab/>
      </w:r>
      <w:r>
        <w:rPr>
          <w:sz w:val="22"/>
          <w:szCs w:val="22"/>
          <w:u w:val="single"/>
        </w:rPr>
        <w:t xml:space="preserve"> </w:t>
        <w:tab/>
      </w:r>
    </w:p>
    <w:p>
      <w:pPr>
        <w:pStyle w:val="Style2"/>
        <w:keepNext w:val="0"/>
        <w:keepLines w:val="0"/>
        <w:widowControl w:val="0"/>
        <w:shd w:val="clear" w:color="auto" w:fill="auto"/>
        <w:bidi w:val="0"/>
        <w:spacing w:before="0" w:after="60" w:line="240" w:lineRule="auto"/>
        <w:ind w:left="1460" w:right="0" w:firstLine="0"/>
        <w:jc w:val="left"/>
        <w:rPr>
          <w:sz w:val="20"/>
          <w:szCs w:val="20"/>
        </w:rPr>
      </w:pPr>
      <w:r>
        <w:rPr>
          <w:color w:val="000000"/>
          <w:spacing w:val="0"/>
          <w:w w:val="100"/>
          <w:position w:val="0"/>
          <w:sz w:val="20"/>
          <w:szCs w:val="20"/>
          <w:shd w:val="clear" w:color="auto" w:fill="auto"/>
          <w:lang w:val="cs-CZ" w:eastAsia="cs-CZ" w:bidi="cs-CZ"/>
        </w:rPr>
        <w:t>(osoba nebo osoby řádně pověřené podepsat čestné prohlášení)</w:t>
      </w:r>
    </w:p>
    <w:p>
      <w:pPr>
        <w:pStyle w:val="Style21"/>
        <w:keepNext/>
        <w:keepLines/>
        <w:widowControl w:val="0"/>
        <w:shd w:val="clear" w:color="auto" w:fill="auto"/>
        <w:bidi w:val="0"/>
        <w:spacing w:before="0" w:after="120" w:line="240" w:lineRule="auto"/>
        <w:ind w:left="0" w:right="0" w:firstLine="0"/>
        <w:jc w:val="center"/>
      </w:pPr>
      <w:bookmarkStart w:id="69" w:name="bookmark69"/>
      <w:bookmarkStart w:id="70" w:name="bookmark70"/>
      <w:bookmarkStart w:id="71" w:name="bookmark71"/>
      <w:r>
        <w:rPr>
          <w:color w:val="000000"/>
          <w:spacing w:val="0"/>
          <w:w w:val="100"/>
          <w:position w:val="0"/>
          <w:shd w:val="clear" w:color="auto" w:fill="auto"/>
          <w:lang w:val="cs-CZ" w:eastAsia="cs-CZ" w:bidi="cs-CZ"/>
        </w:rPr>
        <w:t>ČESTNÉ PROHLÁŠENÍ K FINANČNÍM SANKCÍM</w:t>
      </w:r>
      <w:bookmarkEnd w:id="69"/>
      <w:bookmarkEnd w:id="70"/>
      <w:bookmarkEnd w:id="71"/>
    </w:p>
    <w:p>
      <w:pPr>
        <w:pStyle w:val="Style2"/>
        <w:keepNext w:val="0"/>
        <w:keepLines w:val="0"/>
        <w:widowControl w:val="0"/>
        <w:shd w:val="clear" w:color="auto" w:fill="auto"/>
        <w:tabs>
          <w:tab w:pos="2155" w:val="left"/>
        </w:tabs>
        <w:bidi w:val="0"/>
        <w:spacing w:before="0" w:line="240" w:lineRule="auto"/>
        <w:ind w:left="0" w:right="0" w:firstLine="0"/>
        <w:jc w:val="left"/>
      </w:pPr>
      <w:r>
        <w:rPr>
          <w:color w:val="000000"/>
          <w:spacing w:val="0"/>
          <w:w w:val="100"/>
          <w:position w:val="0"/>
          <w:shd w:val="clear" w:color="auto" w:fill="auto"/>
          <w:lang w:val="cs-CZ" w:eastAsia="cs-CZ" w:bidi="cs-CZ"/>
        </w:rPr>
        <w:t>Zakázka:</w:t>
        <w:tab/>
      </w:r>
      <w:r>
        <w:rPr>
          <w:b/>
          <w:bCs/>
          <w:color w:val="000000"/>
          <w:spacing w:val="0"/>
          <w:w w:val="100"/>
          <w:position w:val="0"/>
          <w:shd w:val="clear" w:color="auto" w:fill="auto"/>
          <w:lang w:val="cs-CZ" w:eastAsia="cs-CZ" w:bidi="cs-CZ"/>
        </w:rPr>
        <w:t>Svahová sekačka</w:t>
      </w:r>
    </w:p>
    <w:p>
      <w:pPr>
        <w:pStyle w:val="Style2"/>
        <w:keepNext w:val="0"/>
        <w:keepLines w:val="0"/>
        <w:widowControl w:val="0"/>
        <w:shd w:val="clear" w:color="auto" w:fill="auto"/>
        <w:tabs>
          <w:tab w:pos="2155" w:val="left"/>
        </w:tabs>
        <w:bidi w:val="0"/>
        <w:spacing w:before="0" w:line="240" w:lineRule="auto"/>
        <w:ind w:left="0" w:right="0" w:firstLine="0"/>
        <w:jc w:val="left"/>
      </w:pPr>
      <w:r>
        <w:rPr>
          <w:color w:val="000000"/>
          <w:spacing w:val="0"/>
          <w:w w:val="100"/>
          <w:position w:val="0"/>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ALFA PROFI s.r.o., Útěchov č.ev. 52, 644 00 Brno, IČ: 29187923</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Svahová sekačka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ALFA PROFI s.r.o., Útěchov č.ev. 52, 644 00 Brno, IČ: 29187923</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jednající prostřednictvím jednatele – xxxxxxxxx</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21"/>
        </w:numPr>
        <w:shd w:val="clear" w:color="auto" w:fill="auto"/>
        <w:tabs>
          <w:tab w:pos="334" w:val="left"/>
        </w:tabs>
        <w:bidi w:val="0"/>
        <w:spacing w:before="0" w:after="60" w:line="240" w:lineRule="auto"/>
        <w:ind w:left="300" w:right="0" w:hanging="300"/>
        <w:jc w:val="both"/>
      </w:pPr>
      <w:bookmarkStart w:id="72" w:name="bookmark72"/>
      <w:bookmarkEnd w:id="7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shd w:val="clear" w:color="auto" w:fill="auto"/>
        <w:bidi w:val="0"/>
        <w:spacing w:before="0" w:after="60" w:line="240" w:lineRule="auto"/>
        <w:ind w:left="300" w:right="0" w:firstLine="0"/>
        <w:jc w:val="left"/>
      </w:pPr>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shd w:val="clear" w:color="auto" w:fill="auto"/>
        <w:bidi w:val="0"/>
        <w:spacing w:before="0" w:after="60" w:line="240" w:lineRule="auto"/>
        <w:ind w:left="300" w:right="0" w:firstLine="0"/>
        <w:jc w:val="left"/>
      </w:pPr>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21"/>
        </w:numPr>
        <w:shd w:val="clear" w:color="auto" w:fill="auto"/>
        <w:tabs>
          <w:tab w:pos="392" w:val="left"/>
        </w:tabs>
        <w:bidi w:val="0"/>
        <w:spacing w:before="0" w:after="60" w:line="240" w:lineRule="auto"/>
        <w:ind w:left="300" w:right="0" w:hanging="300"/>
        <w:jc w:val="both"/>
      </w:pPr>
      <w:bookmarkStart w:id="73" w:name="bookmark73"/>
      <w:bookmarkEnd w:id="7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shd w:val="clear" w:color="auto" w:fill="auto"/>
        <w:bidi w:val="0"/>
        <w:spacing w:before="0" w:after="60" w:line="240" w:lineRule="auto"/>
        <w:ind w:left="300" w:right="0" w:firstLine="0"/>
        <w:jc w:val="both"/>
      </w:pPr>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shd w:val="clear" w:color="auto" w:fill="auto"/>
        <w:bidi w:val="0"/>
        <w:spacing w:before="0" w:after="60" w:line="240" w:lineRule="auto"/>
        <w:ind w:left="300" w:right="0" w:firstLine="0"/>
        <w:jc w:val="both"/>
      </w:pPr>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line="259"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1435" w:val="left"/>
          <w:tab w:pos="5213" w:val="left"/>
          <w:tab w:pos="6475" w:val="left"/>
          <w:tab w:pos="8918" w:val="left"/>
        </w:tabs>
        <w:bidi w:val="0"/>
        <w:spacing w:before="0" w:line="240" w:lineRule="auto"/>
        <w:ind w:left="0" w:right="0" w:firstLine="0"/>
        <w:jc w:val="both"/>
      </w:pPr>
      <w:r>
        <w:rPr>
          <w:color w:val="000000"/>
          <w:spacing w:val="0"/>
          <w:w w:val="100"/>
          <w:position w:val="0"/>
          <w:shd w:val="clear" w:color="auto" w:fill="auto"/>
          <w:lang w:val="cs-CZ" w:eastAsia="cs-CZ" w:bidi="cs-CZ"/>
        </w:rPr>
        <w:t>Jméno:</w:t>
        <w:tab/>
        <w:t>xxxxxxxx</w:t>
        <w:tab/>
        <w:t>Podpis:</w:t>
        <w:tab/>
      </w:r>
      <w:r>
        <w:rPr>
          <w:u w:val="single"/>
        </w:rPr>
        <w:t xml:space="preserve"> </w:t>
        <w:tab/>
      </w:r>
    </w:p>
    <w:p>
      <w:pPr>
        <w:pStyle w:val="Style2"/>
        <w:keepNext w:val="0"/>
        <w:keepLines w:val="0"/>
        <w:widowControl w:val="0"/>
        <w:shd w:val="clear" w:color="auto" w:fill="auto"/>
        <w:bidi w:val="0"/>
        <w:spacing w:before="0" w:line="240" w:lineRule="auto"/>
        <w:ind w:left="1380" w:right="0" w:firstLine="0"/>
        <w:jc w:val="left"/>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390" w:val="left"/>
          <w:tab w:pos="4306" w:val="left"/>
          <w:tab w:pos="8918" w:val="left"/>
        </w:tabs>
        <w:bidi w:val="0"/>
        <w:spacing w:before="0" w:after="980" w:line="240" w:lineRule="auto"/>
        <w:ind w:left="0" w:right="0" w:firstLine="0"/>
        <w:jc w:val="both"/>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p>
      <w:pPr>
        <w:pStyle w:val="Style21"/>
        <w:keepNext/>
        <w:keepLines/>
        <w:widowControl w:val="0"/>
        <w:shd w:val="clear" w:color="auto" w:fill="auto"/>
        <w:bidi w:val="0"/>
        <w:spacing w:before="0" w:after="120" w:line="240" w:lineRule="auto"/>
        <w:ind w:left="0" w:right="0" w:firstLine="0"/>
        <w:jc w:val="both"/>
      </w:pPr>
      <w:bookmarkStart w:id="74" w:name="bookmark74"/>
      <w:bookmarkStart w:id="75" w:name="bookmark75"/>
      <w:bookmarkStart w:id="76" w:name="bookmark76"/>
      <w:r>
        <w:rPr>
          <w:color w:val="000000"/>
          <w:spacing w:val="0"/>
          <w:w w:val="100"/>
          <w:position w:val="0"/>
          <w:shd w:val="clear" w:color="auto" w:fill="auto"/>
          <w:lang w:val="cs-CZ" w:eastAsia="cs-CZ" w:bidi="cs-CZ"/>
        </w:rPr>
        <w:t>ČESTNÉ PROHLÁŠENÍ O NEEXISTENCI STŔETU ZÁJMU</w:t>
      </w:r>
      <w:bookmarkEnd w:id="74"/>
      <w:bookmarkEnd w:id="75"/>
      <w:bookmarkEnd w:id="76"/>
    </w:p>
    <w:tbl>
      <w:tblPr>
        <w:tblOverlap w:val="never"/>
        <w:jc w:val="left"/>
        <w:tblLayout w:type="fixed"/>
      </w:tblPr>
      <w:tblGrid>
        <w:gridCol w:w="1598"/>
        <w:gridCol w:w="6797"/>
      </w:tblGrid>
      <w:tr>
        <w:trPr>
          <w:trHeight w:val="36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Zakázka:</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540"/>
              <w:jc w:val="left"/>
            </w:pPr>
            <w:r>
              <w:rPr>
                <w:b/>
                <w:bCs/>
                <w:color w:val="000000"/>
                <w:spacing w:val="0"/>
                <w:w w:val="100"/>
                <w:position w:val="0"/>
                <w:shd w:val="clear" w:color="auto" w:fill="auto"/>
                <w:lang w:val="cs-CZ" w:eastAsia="cs-CZ" w:bidi="cs-CZ"/>
              </w:rPr>
              <w:t>„Svahová sekačka“</w:t>
            </w:r>
          </w:p>
        </w:tc>
      </w:tr>
      <w:tr>
        <w:trPr>
          <w:trHeight w:val="437"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Povodí Ohře, státní podnik, Bezručova 4219, 430 03 Chomutov</w:t>
            </w:r>
          </w:p>
        </w:tc>
      </w:tr>
    </w:tbl>
    <w:p>
      <w:pPr>
        <w:widowControl w:val="0"/>
        <w:spacing w:after="539" w:line="1" w:lineRule="exact"/>
      </w:pP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ALFA PROFI s.r.o., Útěchov č.ev. 52, 644 00 Brno, IČ: 29187923</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Svahová sekačka</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ALFA PROFI s.r.o., Útěchov č.ev. 52, 644 00 Brno, IČ: 29187923</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jednající prostřednictvím jednatele – xxxxxxxxx</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59" w:lineRule="auto"/>
        <w:ind w:left="0" w:right="0" w:firstLine="0"/>
        <w:jc w:val="both"/>
      </w:pPr>
      <w:r>
        <w:rPr>
          <w:color w:val="000000"/>
          <w:spacing w:val="0"/>
          <w:w w:val="100"/>
          <w:position w:val="0"/>
          <w:shd w:val="clear" w:color="auto" w:fill="auto"/>
          <w:lang w:val="cs-CZ" w:eastAsia="cs-CZ" w:bidi="cs-CZ"/>
        </w:rPr>
        <w:t>Dodavatel předkládá čestné prohlášení o neexistenci střetu zájmů v souladu s § 4b zákona č. 159/2006 Sb., o střetu zájmů, ve znění pozdějších předpisů a prohlašuje, že:</w:t>
      </w:r>
    </w:p>
    <w:p>
      <w:pPr>
        <w:pStyle w:val="Style2"/>
        <w:keepNext w:val="0"/>
        <w:keepLines w:val="0"/>
        <w:widowControl w:val="0"/>
        <w:numPr>
          <w:ilvl w:val="0"/>
          <w:numId w:val="23"/>
        </w:numPr>
        <w:shd w:val="clear" w:color="auto" w:fill="auto"/>
        <w:tabs>
          <w:tab w:pos="783" w:val="left"/>
        </w:tabs>
        <w:bidi w:val="0"/>
        <w:spacing w:before="0" w:after="240" w:line="240" w:lineRule="auto"/>
        <w:ind w:left="740" w:right="0" w:hanging="360"/>
        <w:jc w:val="both"/>
      </w:pPr>
      <w:bookmarkStart w:id="77" w:name="bookmark77"/>
      <w:bookmarkEnd w:id="77"/>
      <w:r>
        <w:rPr>
          <w:color w:val="000000"/>
          <w:spacing w:val="0"/>
          <w:w w:val="100"/>
          <w:position w:val="0"/>
          <w:shd w:val="clear" w:color="auto" w:fill="auto"/>
          <w:lang w:val="cs-CZ" w:eastAsia="cs-CZ" w:bidi="cs-CZ"/>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pPr>
        <w:pStyle w:val="Style2"/>
        <w:keepNext w:val="0"/>
        <w:keepLines w:val="0"/>
        <w:widowControl w:val="0"/>
        <w:numPr>
          <w:ilvl w:val="0"/>
          <w:numId w:val="23"/>
        </w:numPr>
        <w:shd w:val="clear" w:color="auto" w:fill="auto"/>
        <w:tabs>
          <w:tab w:pos="783" w:val="left"/>
        </w:tabs>
        <w:bidi w:val="0"/>
        <w:spacing w:before="0" w:after="380" w:line="240" w:lineRule="auto"/>
        <w:ind w:left="740" w:right="0" w:hanging="360"/>
        <w:jc w:val="both"/>
      </w:pPr>
      <w:bookmarkStart w:id="78" w:name="bookmark78"/>
      <w:bookmarkEnd w:id="78"/>
      <w:r>
        <w:rPr>
          <w:color w:val="000000"/>
          <w:spacing w:val="0"/>
          <w:w w:val="100"/>
          <w:position w:val="0"/>
          <w:shd w:val="clear" w:color="auto" w:fill="auto"/>
          <w:lang w:val="cs-CZ" w:eastAsia="cs-CZ" w:bidi="cs-CZ"/>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pPr>
        <w:pStyle w:val="Style2"/>
        <w:keepNext w:val="0"/>
        <w:keepLines w:val="0"/>
        <w:widowControl w:val="0"/>
        <w:shd w:val="clear" w:color="auto" w:fill="auto"/>
        <w:bidi w:val="0"/>
        <w:spacing w:before="0" w:after="540" w:line="254"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1390" w:val="left"/>
          <w:tab w:pos="5189" w:val="left"/>
          <w:tab w:pos="6442" w:val="left"/>
          <w:tab w:pos="8918" w:val="left"/>
        </w:tabs>
        <w:bidi w:val="0"/>
        <w:spacing w:before="0" w:after="540" w:line="240" w:lineRule="auto"/>
        <w:ind w:left="0" w:right="0" w:firstLine="0"/>
        <w:jc w:val="both"/>
      </w:pPr>
      <w:r>
        <w:rPr>
          <w:color w:val="000000"/>
          <w:spacing w:val="0"/>
          <w:w w:val="100"/>
          <w:position w:val="0"/>
          <w:shd w:val="clear" w:color="auto" w:fill="auto"/>
          <w:lang w:val="cs-CZ" w:eastAsia="cs-CZ" w:bidi="cs-CZ"/>
        </w:rPr>
        <w:t>Jméno:</w:t>
        <w:tab/>
        <w:t>xxxxxxxxx</w:t>
        <w:tab/>
        <w:t>Podpis:</w:t>
        <w:tab/>
      </w:r>
      <w:r>
        <w:rPr>
          <w:u w:val="single"/>
        </w:rPr>
        <w:t xml:space="preserve"> </w:t>
        <w:tab/>
      </w:r>
    </w:p>
    <w:p>
      <w:pPr>
        <w:pStyle w:val="Style2"/>
        <w:keepNext w:val="0"/>
        <w:keepLines w:val="0"/>
        <w:widowControl w:val="0"/>
        <w:shd w:val="clear" w:color="auto" w:fill="auto"/>
        <w:bidi w:val="0"/>
        <w:spacing w:before="0" w:after="54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390" w:val="left"/>
          <w:tab w:pos="4306" w:val="left"/>
          <w:tab w:pos="6442" w:val="left"/>
          <w:tab w:pos="8918" w:val="left"/>
        </w:tabs>
        <w:bidi w:val="0"/>
        <w:spacing w:before="0" w:line="240" w:lineRule="auto"/>
        <w:ind w:left="0" w:right="0" w:firstLine="0"/>
        <w:jc w:val="both"/>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w:t>
        <w:tab/>
      </w:r>
      <w:r>
        <w:rPr>
          <w:u w:val="single"/>
        </w:rPr>
        <w:t xml:space="preserve"> </w:t>
        <w:tab/>
      </w:r>
    </w:p>
    <w:sectPr>
      <w:headerReference w:type="default" r:id="rId13"/>
      <w:footerReference w:type="default" r:id="rId14"/>
      <w:headerReference w:type="even" r:id="rId15"/>
      <w:footerReference w:type="even" r:id="rId16"/>
      <w:headerReference w:type="first" r:id="rId17"/>
      <w:footerReference w:type="first" r:id="rId18"/>
      <w:footnotePr>
        <w:pos w:val="pageBottom"/>
        <w:numFmt w:val="decimal"/>
        <w:numRestart w:val="continuous"/>
      </w:footnotePr>
      <w:pgSz w:w="11909" w:h="16838"/>
      <w:pgMar w:top="1030" w:left="1367" w:right="1287" w:bottom="1758" w:header="0" w:footer="3" w:gutter="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5704840</wp:posOffset>
              </wp:positionH>
              <wp:positionV relativeFrom="page">
                <wp:posOffset>9936480</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1" type="#_x0000_t202" style="position:absolute;margin-left:449.19999999999999pt;margin-top:782.39999999999998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5746115</wp:posOffset>
              </wp:positionH>
              <wp:positionV relativeFrom="page">
                <wp:posOffset>9690735</wp:posOffset>
              </wp:positionV>
              <wp:extent cx="899160" cy="201295"/>
              <wp:wrapNone/>
              <wp:docPr id="11" name="Shape 11"/>
              <a:graphic xmlns:a="http://schemas.openxmlformats.org/drawingml/2006/main">
                <a:graphicData uri="http://schemas.microsoft.com/office/word/2010/wordprocessingShape">
                  <wps:wsp>
                    <wps:cNvSpPr txBox="1"/>
                    <wps:spPr>
                      <a:xfrm>
                        <a:ext cx="899160"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7" type="#_x0000_t202" style="position:absolute;margin-left:452.44999999999999pt;margin-top:763.05000000000007pt;width:70.799999999999997pt;height:15.85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5704840</wp:posOffset>
              </wp:positionH>
              <wp:positionV relativeFrom="page">
                <wp:posOffset>9936480</wp:posOffset>
              </wp:positionV>
              <wp:extent cx="978535" cy="201295"/>
              <wp:wrapNone/>
              <wp:docPr id="15" name="Shape 1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41" type="#_x0000_t202" style="position:absolute;margin-left:449.19999999999999pt;margin-top:782.39999999999998pt;width:77.049999999999997pt;height:15.85pt;z-index:-18874405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5704840</wp:posOffset>
              </wp:positionH>
              <wp:positionV relativeFrom="page">
                <wp:posOffset>9936480</wp:posOffset>
              </wp:positionV>
              <wp:extent cx="978535" cy="201295"/>
              <wp:wrapNone/>
              <wp:docPr id="19" name="Shape 1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45" type="#_x0000_t202" style="position:absolute;margin-left:449.19999999999999pt;margin-top:782.39999999999998pt;width:77.049999999999997pt;height:15.85pt;z-index:-18874404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5704840</wp:posOffset>
              </wp:positionH>
              <wp:positionV relativeFrom="page">
                <wp:posOffset>9936480</wp:posOffset>
              </wp:positionV>
              <wp:extent cx="978535" cy="201295"/>
              <wp:wrapNone/>
              <wp:docPr id="31" name="Shape 3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57" type="#_x0000_t202" style="position:absolute;margin-left:449.19999999999999pt;margin-top:782.39999999999998pt;width:77.049999999999997pt;height:15.85pt;z-index:-18874404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5704840</wp:posOffset>
              </wp:positionH>
              <wp:positionV relativeFrom="page">
                <wp:posOffset>9936480</wp:posOffset>
              </wp:positionV>
              <wp:extent cx="978535" cy="201295"/>
              <wp:wrapNone/>
              <wp:docPr id="35" name="Shape 3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61" type="#_x0000_t202" style="position:absolute;margin-left:449.19999999999999pt;margin-top:782.39999999999998pt;width:77.049999999999997pt;height:15.85pt;z-index:-18874403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886460</wp:posOffset>
              </wp:positionH>
              <wp:positionV relativeFrom="page">
                <wp:posOffset>9413875</wp:posOffset>
              </wp:positionV>
              <wp:extent cx="5523230" cy="186055"/>
              <wp:wrapNone/>
              <wp:docPr id="39" name="Shape 39"/>
              <a:graphic xmlns:a="http://schemas.openxmlformats.org/drawingml/2006/main">
                <a:graphicData uri="http://schemas.microsoft.com/office/word/2010/wordprocessingShape">
                  <wps:wsp>
                    <wps:cNvSpPr txBox="1"/>
                    <wps:spPr>
                      <a:xfrm>
                        <a:ext cx="5523230" cy="186055"/>
                      </a:xfrm>
                      <a:prstGeom prst="rect"/>
                      <a:noFill/>
                    </wps:spPr>
                    <wps:txbx>
                      <w:txbxContent>
                        <w:p>
                          <w:pPr>
                            <w:pStyle w:val="Style6"/>
                            <w:keepNext w:val="0"/>
                            <w:keepLines w:val="0"/>
                            <w:widowControl w:val="0"/>
                            <w:shd w:val="clear" w:color="auto" w:fill="auto"/>
                            <w:tabs>
                              <w:tab w:pos="5933" w:val="right"/>
                              <w:tab w:pos="8698" w:val="right"/>
                            </w:tabs>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Datum:</w:t>
                            <w:tab/>
                            <w:t xml:space="preserve">  Razítko:</w:t>
                            <w:tab/>
                            <w:t xml:space="preserve"> </w:t>
                          </w:r>
                        </w:p>
                      </w:txbxContent>
                    </wps:txbx>
                    <wps:bodyPr lIns="0" tIns="0" rIns="0" bIns="0">
                      <a:spAutoFit/>
                    </wps:bodyPr>
                  </wps:wsp>
                </a:graphicData>
              </a:graphic>
            </wp:anchor>
          </w:drawing>
        </mc:Choice>
        <mc:Fallback>
          <w:pict>
            <v:shape id="_x0000_s1065" type="#_x0000_t202" style="position:absolute;margin-left:69.799999999999997pt;margin-top:741.25pt;width:434.90000000000003pt;height:14.65pt;z-index:-188744035;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5933" w:val="right"/>
                        <w:tab w:pos="8698" w:val="right"/>
                      </w:tabs>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Datum:</w:t>
                      <w:tab/>
                      <w:t xml:space="preserve">  Razítko:</w:t>
                      <w:tab/>
                      <w:t xml:space="preserve"> </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5748020</wp:posOffset>
              </wp:positionH>
              <wp:positionV relativeFrom="page">
                <wp:posOffset>10084435</wp:posOffset>
              </wp:positionV>
              <wp:extent cx="899160" cy="201295"/>
              <wp:wrapNone/>
              <wp:docPr id="41" name="Shape 41"/>
              <a:graphic xmlns:a="http://schemas.openxmlformats.org/drawingml/2006/main">
                <a:graphicData uri="http://schemas.microsoft.com/office/word/2010/wordprocessingShape">
                  <wps:wsp>
                    <wps:cNvSpPr txBox="1"/>
                    <wps:spPr>
                      <a:xfrm>
                        <a:ext cx="899160"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67" type="#_x0000_t202" style="position:absolute;margin-left:452.60000000000002pt;margin-top:794.05000000000007pt;width:70.799999999999997pt;height:15.85pt;z-index:-18874403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5768975</wp:posOffset>
              </wp:positionH>
              <wp:positionV relativeFrom="page">
                <wp:posOffset>340360</wp:posOffset>
              </wp:positionV>
              <wp:extent cx="923290" cy="189230"/>
              <wp:wrapNone/>
              <wp:docPr id="3" name="Shape 3"/>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29" type="#_x0000_t202" style="position:absolute;margin-left:454.25pt;margin-top:26.800000000000001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5721350</wp:posOffset>
              </wp:positionH>
              <wp:positionV relativeFrom="page">
                <wp:posOffset>233045</wp:posOffset>
              </wp:positionV>
              <wp:extent cx="923290" cy="189230"/>
              <wp:wrapNone/>
              <wp:docPr id="7" name="Shape 7"/>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3" type="#_x0000_t202" style="position:absolute;margin-left:450.5pt;margin-top:18.350000000000001pt;width:72.700000000000003pt;height:14.9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2679700</wp:posOffset>
              </wp:positionH>
              <wp:positionV relativeFrom="page">
                <wp:posOffset>561975</wp:posOffset>
              </wp:positionV>
              <wp:extent cx="2292350" cy="198120"/>
              <wp:wrapNone/>
              <wp:docPr id="9" name="Shape 9"/>
              <a:graphic xmlns:a="http://schemas.openxmlformats.org/drawingml/2006/main">
                <a:graphicData uri="http://schemas.microsoft.com/office/word/2010/wordprocessingShape">
                  <wps:wsp>
                    <wps:cNvSpPr txBox="1"/>
                    <wps:spPr>
                      <a:xfrm>
                        <a:ext cx="2292350" cy="19812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wps:txbx>
                    <wps:bodyPr wrap="none" lIns="0" tIns="0" rIns="0" bIns="0">
                      <a:spAutoFit/>
                    </wps:bodyPr>
                  </wps:wsp>
                </a:graphicData>
              </a:graphic>
            </wp:anchor>
          </w:drawing>
        </mc:Choice>
        <mc:Fallback>
          <w:pict>
            <v:shape id="_x0000_s1035" type="#_x0000_t202" style="position:absolute;margin-left:211.pt;margin-top:44.25pt;width:180.5pt;height:15.6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5768975</wp:posOffset>
              </wp:positionH>
              <wp:positionV relativeFrom="page">
                <wp:posOffset>340360</wp:posOffset>
              </wp:positionV>
              <wp:extent cx="923290" cy="189230"/>
              <wp:wrapNone/>
              <wp:docPr id="13" name="Shape 13"/>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9" type="#_x0000_t202" style="position:absolute;margin-left:454.25pt;margin-top:26.800000000000001pt;width:72.700000000000003pt;height:14.9pt;z-index:-18874405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5768975</wp:posOffset>
              </wp:positionH>
              <wp:positionV relativeFrom="page">
                <wp:posOffset>340360</wp:posOffset>
              </wp:positionV>
              <wp:extent cx="923290" cy="189230"/>
              <wp:wrapNone/>
              <wp:docPr id="17" name="Shape 17"/>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3" type="#_x0000_t202" style="position:absolute;margin-left:454.25pt;margin-top:26.800000000000001pt;width:72.700000000000003pt;height:14.9pt;z-index:-18874404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5768975</wp:posOffset>
              </wp:positionH>
              <wp:positionV relativeFrom="page">
                <wp:posOffset>340360</wp:posOffset>
              </wp:positionV>
              <wp:extent cx="923290" cy="189230"/>
              <wp:wrapNone/>
              <wp:docPr id="29" name="Shape 29"/>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55" type="#_x0000_t202" style="position:absolute;margin-left:454.25pt;margin-top:26.800000000000001pt;width:72.700000000000003pt;height:14.9pt;z-index:-18874404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5768975</wp:posOffset>
              </wp:positionH>
              <wp:positionV relativeFrom="page">
                <wp:posOffset>340360</wp:posOffset>
              </wp:positionV>
              <wp:extent cx="923290" cy="189230"/>
              <wp:wrapNone/>
              <wp:docPr id="33" name="Shape 33"/>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59" type="#_x0000_t202" style="position:absolute;margin-left:454.25pt;margin-top:26.800000000000001pt;width:72.700000000000003pt;height:14.9pt;z-index:-18874404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5723255</wp:posOffset>
              </wp:positionH>
              <wp:positionV relativeFrom="page">
                <wp:posOffset>626745</wp:posOffset>
              </wp:positionV>
              <wp:extent cx="923290" cy="189230"/>
              <wp:wrapNone/>
              <wp:docPr id="37" name="Shape 37"/>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63" type="#_x0000_t202" style="position:absolute;margin-left:450.65000000000003pt;margin-top:49.350000000000001pt;width:72.700000000000003pt;height:14.9pt;z-index:-18874403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36"/>
      <w:szCs w:val="36"/>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bCs/>
      <w:i w:val="0"/>
      <w:iCs w:val="0"/>
      <w:smallCaps w:val="0"/>
      <w:strike w:val="0"/>
      <w:sz w:val="28"/>
      <w:szCs w:val="28"/>
      <w:u w:val="none"/>
    </w:rPr>
  </w:style>
  <w:style w:type="character" w:customStyle="1" w:styleId="CharStyle24">
    <w:name w:val="Char Style 24"/>
    <w:basedOn w:val="DefaultParagraphFont"/>
    <w:link w:val="Style23"/>
    <w:rPr>
      <w:rFonts w:ascii="Arial" w:eastAsia="Arial" w:hAnsi="Arial" w:cs="Arial"/>
      <w:b w:val="0"/>
      <w:bCs w:val="0"/>
      <w:i w:val="0"/>
      <w:iCs w:val="0"/>
      <w:smallCaps w:val="0"/>
      <w:strike w:val="0"/>
      <w:sz w:val="32"/>
      <w:szCs w:val="32"/>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80"/>
      <w:jc w:val="center"/>
      <w:outlineLvl w:val="0"/>
    </w:pPr>
    <w:rPr>
      <w:rFonts w:ascii="Arial" w:eastAsia="Arial" w:hAnsi="Arial" w:cs="Arial"/>
      <w:b/>
      <w:bCs/>
      <w:i w:val="0"/>
      <w:iCs w:val="0"/>
      <w:smallCaps w:val="0"/>
      <w:strike w:val="0"/>
      <w:sz w:val="36"/>
      <w:szCs w:val="36"/>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380" w:hanging="38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150"/>
      <w:jc w:val="center"/>
      <w:outlineLvl w:val="2"/>
    </w:pPr>
    <w:rPr>
      <w:rFonts w:ascii="Arial" w:eastAsia="Arial" w:hAnsi="Arial" w:cs="Arial"/>
      <w:b/>
      <w:bCs/>
      <w:i w:val="0"/>
      <w:iCs w:val="0"/>
      <w:smallCaps w:val="0"/>
      <w:strike w:val="0"/>
      <w:sz w:val="28"/>
      <w:szCs w:val="28"/>
      <w:u w:val="none"/>
    </w:rPr>
  </w:style>
  <w:style w:type="paragraph" w:customStyle="1" w:styleId="Style23">
    <w:name w:val="Style 23"/>
    <w:basedOn w:val="Normal"/>
    <w:link w:val="CharStyle24"/>
    <w:pPr>
      <w:widowControl w:val="0"/>
      <w:shd w:val="clear" w:color="auto" w:fill="FFFFFF"/>
      <w:spacing w:before="1560" w:line="223" w:lineRule="auto"/>
      <w:jc w:val="center"/>
      <w:outlineLvl w:val="1"/>
    </w:pPr>
    <w:rPr>
      <w:rFonts w:ascii="Arial" w:eastAsia="Arial" w:hAnsi="Arial" w:cs="Arial"/>
      <w:b w:val="0"/>
      <w:bCs w:val="0"/>
      <w:i w:val="0"/>
      <w:iCs w:val="0"/>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s>
</file>

<file path=docProps/core.xml><?xml version="1.0" encoding="utf-8"?>
<cp:coreProperties xmlns:cp="http://schemas.openxmlformats.org/package/2006/metadata/core-properties" xmlns:dc="http://purl.org/dc/elements/1.1/">
  <dc:title/>
  <dc:subject/>
  <dc:creator>Martin Chmelík</dc:creator>
  <cp:keywords/>
</cp:coreProperties>
</file>