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60" w:after="360" w:line="228" w:lineRule="auto"/>
        <w:ind w:left="0" w:right="0" w:firstLine="0"/>
        <w:jc w:val="center"/>
      </w:pPr>
      <w:r>
        <w:rPr>
          <w:b/>
          <w:bCs/>
          <w:color w:val="000000"/>
          <w:spacing w:val="0"/>
          <w:w w:val="100"/>
          <w:position w:val="0"/>
          <w:sz w:val="36"/>
          <w:szCs w:val="36"/>
          <w:shd w:val="clear" w:color="auto" w:fill="auto"/>
          <w:lang w:val="cs-CZ" w:eastAsia="cs-CZ" w:bidi="cs-CZ"/>
        </w:rPr>
        <w:t>Dodatek č. 1 k</w:t>
        <w:br/>
        <w:t>RÁMCOVÉ DOHODĚ</w:t>
        <w:br/>
      </w: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„Dohoda“)</w:t>
      </w:r>
    </w:p>
    <w:p>
      <w:pPr>
        <w:pStyle w:val="Style2"/>
        <w:keepNext w:val="0"/>
        <w:keepLines w:val="0"/>
        <w:widowControl w:val="0"/>
        <w:shd w:val="clear" w:color="auto" w:fill="auto"/>
        <w:tabs>
          <w:tab w:pos="292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zhotovitele:</w:t>
        <w:tab/>
        <w:t>z91/24</w:t>
      </w:r>
    </w:p>
    <w:p>
      <w:pPr>
        <w:pStyle w:val="Style2"/>
        <w:keepNext w:val="0"/>
        <w:keepLines w:val="0"/>
        <w:widowControl w:val="0"/>
        <w:shd w:val="clear" w:color="auto" w:fill="auto"/>
        <w:tabs>
          <w:tab w:pos="2928" w:val="left"/>
        </w:tabs>
        <w:bidi w:val="0"/>
        <w:spacing w:before="0" w:after="440" w:line="240" w:lineRule="auto"/>
        <w:ind w:left="0" w:right="0" w:firstLine="0"/>
        <w:jc w:val="center"/>
      </w:pPr>
      <w:r>
        <w:rPr>
          <w:color w:val="000000"/>
          <w:spacing w:val="0"/>
          <w:w w:val="100"/>
          <w:position w:val="0"/>
          <w:shd w:val="clear" w:color="auto" w:fill="auto"/>
          <w:lang w:val="cs-CZ" w:eastAsia="cs-CZ" w:bidi="cs-CZ"/>
        </w:rPr>
        <w:t>číslo smlouvy objednatele:</w:t>
        <w:tab/>
        <w:t>1296/2024</w:t>
      </w:r>
    </w:p>
    <w:p>
      <w:pPr>
        <w:pStyle w:val="Style2"/>
        <w:keepNext w:val="0"/>
        <w:keepLines w:val="0"/>
        <w:widowControl w:val="0"/>
        <w:shd w:val="clear" w:color="auto" w:fill="auto"/>
        <w:bidi w:val="0"/>
        <w:spacing w:before="0" w:after="0" w:line="463" w:lineRule="auto"/>
        <w:ind w:left="0" w:right="0" w:firstLine="1000"/>
        <w:jc w:val="left"/>
      </w:pPr>
      <w:bookmarkStart w:id="0" w:name="bookmark0"/>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Rámcová dohoda na potápěčské práce pro roky 2025 a 2026</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Tato dohoda byla uzavřena mezi:</w:t>
      </w:r>
      <w:bookmarkEnd w:id="0"/>
    </w:p>
    <w:tbl>
      <w:tblPr>
        <w:tblOverlap w:val="never"/>
        <w:jc w:val="center"/>
        <w:tblLayout w:type="fixed"/>
      </w:tblPr>
      <w:tblGrid>
        <w:gridCol w:w="3221"/>
        <w:gridCol w:w="5904"/>
      </w:tblGrid>
      <w:tr>
        <w:trPr>
          <w:trHeight w:val="111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dohody</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 zástupce ve věcech technických:</w:t>
      </w:r>
    </w:p>
    <w:p>
      <w:pPr>
        <w:widowControl w:val="0"/>
        <w:spacing w:after="159" w:line="1" w:lineRule="exact"/>
      </w:pPr>
    </w:p>
    <w:tbl>
      <w:tblPr>
        <w:tblOverlap w:val="never"/>
        <w:jc w:val="center"/>
        <w:tblLayout w:type="fixed"/>
      </w:tblPr>
      <w:tblGrid>
        <w:gridCol w:w="2928"/>
        <w:gridCol w:w="6202"/>
      </w:tblGrid>
      <w:tr>
        <w:trPr>
          <w:trHeight w:val="111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CZ70889988</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widowControl w:val="0"/>
        <w:spacing w:after="199" w:line="1" w:lineRule="exact"/>
      </w:pP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w:t>
      </w:r>
    </w:p>
    <w:tbl>
      <w:tblPr>
        <w:tblOverlap w:val="never"/>
        <w:jc w:val="center"/>
        <w:tblLayout w:type="fixed"/>
      </w:tblPr>
      <w:tblGrid>
        <w:gridCol w:w="3077"/>
        <w:gridCol w:w="6048"/>
      </w:tblGrid>
      <w:tr>
        <w:trPr>
          <w:trHeight w:val="912" w:hRule="exact"/>
        </w:trPr>
        <w:tc>
          <w:tcPr>
            <w:tcBorders/>
            <w:shd w:val="clear" w:color="auto" w:fill="FFFFFF"/>
            <w:vAlign w:val="top"/>
          </w:tcPr>
          <w:p>
            <w:pPr>
              <w:pStyle w:val="Style13"/>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sídlo: oprávněn k podpisu dohody:</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Potápěčská stanice, a.s.</w:t>
            </w:r>
          </w:p>
          <w:p>
            <w:pPr>
              <w:pStyle w:val="Style13"/>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Botičská 1936/4, Nové Město, 128 00 Praha 2</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smluvních: oprávněn jednat o věcech technických:</w:t>
      </w:r>
    </w:p>
    <w:p>
      <w:pPr>
        <w:widowControl w:val="0"/>
        <w:spacing w:after="199" w:line="1" w:lineRule="exact"/>
      </w:pP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stavbyvedoucí:</w:t>
      </w:r>
    </w:p>
    <w:tbl>
      <w:tblPr>
        <w:tblOverlap w:val="never"/>
        <w:jc w:val="center"/>
        <w:tblLayout w:type="fixed"/>
      </w:tblPr>
      <w:tblGrid>
        <w:gridCol w:w="3077"/>
        <w:gridCol w:w="6048"/>
      </w:tblGrid>
      <w:tr>
        <w:trPr>
          <w:trHeight w:val="1435"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47285532</w:t>
            </w:r>
          </w:p>
          <w:p>
            <w:pPr>
              <w:pStyle w:val="Style13"/>
              <w:keepNext w:val="0"/>
              <w:keepLines w:val="0"/>
              <w:widowControl w:val="0"/>
              <w:shd w:val="clear" w:color="auto" w:fill="auto"/>
              <w:bidi w:val="0"/>
              <w:spacing w:before="0" w:after="460" w:line="240" w:lineRule="auto"/>
              <w:ind w:left="0" w:right="0" w:firstLine="200"/>
              <w:jc w:val="left"/>
            </w:pPr>
            <w:r>
              <w:rPr>
                <w:color w:val="000000"/>
                <w:spacing w:val="0"/>
                <w:w w:val="100"/>
                <w:position w:val="0"/>
                <w:shd w:val="clear" w:color="auto" w:fill="auto"/>
                <w:lang w:val="cs-CZ" w:eastAsia="cs-CZ" w:bidi="cs-CZ"/>
              </w:rPr>
              <w:t>CZ47285532</w:t>
            </w:r>
          </w:p>
          <w:p>
            <w:pPr>
              <w:pStyle w:val="Style13"/>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u Městského soudu v Praze v oddílu B, vložce 20037</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widowControl w:val="0"/>
        <w:spacing w:after="199" w:line="1" w:lineRule="exact"/>
      </w:pP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Strany Dohody berou na vědomí, že Povodí Ohře, státní podnik, je povinen zveřejnit obraz Dohody a jejích případných změn (dodatků) a dalších dokumentů od této Dohody odvozených včetně metadat požadovaných k uveřejnění dle zákona č. 340/2015 Sb. o registru smluv. Zveřejnění Dohody a metadat v registru smluv zajistí Povodí Ohře, státní podnik, který má právo tuto Dohodu zveřejnit rovněž v pochybnostech o tom, zda tato Dohoda zveřejnění podléhá či nikoliv.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základě skutečností, které se vyskytly při plnění této dohody,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Jedná se o změny v zastoupení na straně objednatele a zhotovitele: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line="240" w:lineRule="auto"/>
        <w:ind w:left="2140" w:right="0" w:firstLine="0"/>
        <w:jc w:val="both"/>
      </w:pPr>
      <w:r>
        <w:rPr>
          <w:color w:val="000000"/>
          <w:spacing w:val="0"/>
          <w:w w:val="100"/>
          <w:position w:val="0"/>
          <w:shd w:val="clear" w:color="auto" w:fill="auto"/>
          <w:lang w:val="cs-CZ" w:eastAsia="cs-CZ" w:bidi="cs-CZ"/>
        </w:rPr>
        <w:t>původně:</w:t>
      </w:r>
    </w:p>
    <w:p>
      <w:pPr>
        <w:pStyle w:val="Style2"/>
        <w:keepNext w:val="0"/>
        <w:keepLines w:val="0"/>
        <w:widowControl w:val="0"/>
        <w:shd w:val="clear" w:color="auto" w:fill="auto"/>
        <w:bidi w:val="0"/>
        <w:spacing w:before="0" w:line="240" w:lineRule="auto"/>
        <w:ind w:left="2140" w:right="0" w:firstLine="0"/>
        <w:jc w:val="both"/>
      </w:pPr>
      <w:r>
        <w:rPr>
          <w:b/>
          <w:bCs/>
          <w:color w:val="000000"/>
          <w:spacing w:val="0"/>
          <w:w w:val="100"/>
          <w:position w:val="0"/>
          <w:shd w:val="clear" w:color="auto" w:fill="auto"/>
          <w:lang w:val="cs-CZ" w:eastAsia="cs-CZ" w:bidi="cs-CZ"/>
        </w:rPr>
        <w:t>nově:</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line="240" w:lineRule="auto"/>
        <w:ind w:left="2140" w:right="0" w:firstLine="0"/>
        <w:jc w:val="both"/>
      </w:pPr>
      <w:r>
        <w:rPr>
          <w:color w:val="000000"/>
          <w:spacing w:val="0"/>
          <w:w w:val="100"/>
          <w:position w:val="0"/>
          <w:shd w:val="clear" w:color="auto" w:fill="auto"/>
          <w:lang w:val="cs-CZ" w:eastAsia="cs-CZ" w:bidi="cs-CZ"/>
        </w:rPr>
        <w:t>původně:</w:t>
      </w:r>
    </w:p>
    <w:p>
      <w:pPr>
        <w:pStyle w:val="Style2"/>
        <w:keepNext w:val="0"/>
        <w:keepLines w:val="0"/>
        <w:widowControl w:val="0"/>
        <w:shd w:val="clear" w:color="auto" w:fill="auto"/>
        <w:bidi w:val="0"/>
        <w:spacing w:before="0" w:line="240" w:lineRule="auto"/>
        <w:ind w:left="2140" w:right="0" w:firstLine="0"/>
        <w:jc w:val="both"/>
      </w:pPr>
      <w:r>
        <w:rPr>
          <w:b/>
          <w:bCs/>
          <w:color w:val="000000"/>
          <w:spacing w:val="0"/>
          <w:w w:val="100"/>
          <w:position w:val="0"/>
          <w:shd w:val="clear" w:color="auto" w:fill="auto"/>
          <w:lang w:val="cs-CZ" w:eastAsia="cs-CZ" w:bidi="cs-CZ"/>
        </w:rPr>
        <w:t>nově:</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Stavbyvedoucí:</w:t>
      </w:r>
    </w:p>
    <w:p>
      <w:pPr>
        <w:pStyle w:val="Style2"/>
        <w:keepNext w:val="0"/>
        <w:keepLines w:val="0"/>
        <w:widowControl w:val="0"/>
        <w:shd w:val="clear" w:color="auto" w:fill="auto"/>
        <w:bidi w:val="0"/>
        <w:spacing w:before="0" w:line="240" w:lineRule="auto"/>
        <w:ind w:left="2140" w:right="0" w:firstLine="0"/>
        <w:jc w:val="both"/>
      </w:pPr>
      <w:r>
        <w:rPr>
          <w:color w:val="000000"/>
          <w:spacing w:val="0"/>
          <w:w w:val="100"/>
          <w:position w:val="0"/>
          <w:shd w:val="clear" w:color="auto" w:fill="auto"/>
          <w:lang w:val="cs-CZ" w:eastAsia="cs-CZ" w:bidi="cs-CZ"/>
        </w:rPr>
        <w:t>Původně:</w:t>
      </w:r>
    </w:p>
    <w:p>
      <w:pPr>
        <w:pStyle w:val="Style2"/>
        <w:keepNext w:val="0"/>
        <w:keepLines w:val="0"/>
        <w:widowControl w:val="0"/>
        <w:shd w:val="clear" w:color="auto" w:fill="auto"/>
        <w:bidi w:val="0"/>
        <w:spacing w:before="0" w:after="440" w:line="240" w:lineRule="auto"/>
        <w:ind w:left="2140" w:right="0" w:firstLine="0"/>
        <w:jc w:val="both"/>
      </w:pPr>
      <w:r>
        <w:rPr>
          <w:b/>
          <w:bCs/>
          <w:color w:val="000000"/>
          <w:spacing w:val="0"/>
          <w:w w:val="100"/>
          <w:position w:val="0"/>
          <w:shd w:val="clear" w:color="auto" w:fill="auto"/>
          <w:lang w:val="cs-CZ" w:eastAsia="cs-CZ" w:bidi="cs-CZ"/>
        </w:rPr>
        <w:t>Nově:</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Ostatní ujednání rámcové dohody se nemění. Smluvní strany nepovažují žádné ustanovení dodatku za obchodní tajemství.</w:t>
      </w:r>
    </w:p>
    <w:p>
      <w:pPr>
        <w:pStyle w:val="Style16"/>
        <w:keepNext/>
        <w:keepLines/>
        <w:widowControl w:val="0"/>
        <w:shd w:val="clear" w:color="auto" w:fill="auto"/>
        <w:bidi w:val="0"/>
        <w:spacing w:before="0" w:after="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61" w:left="1394" w:right="1384" w:bottom="1766" w:header="0" w:footer="3" w:gutter="0"/>
          <w:pgNumType w:start="1"/>
          <w:cols w:space="720"/>
          <w:noEndnote/>
          <w:rtlGutter w:val="0"/>
          <w:docGrid w:linePitch="360"/>
        </w:sectPr>
      </w:pPr>
      <w:bookmarkStart w:id="1" w:name="bookmark1"/>
      <w:bookmarkStart w:id="2" w:name="bookmark2"/>
      <w:bookmarkStart w:id="3" w:name="bookmark3"/>
      <w:r>
        <w:rPr>
          <w:color w:val="000000"/>
          <w:spacing w:val="0"/>
          <w:w w:val="100"/>
          <w:position w:val="0"/>
          <w:shd w:val="clear" w:color="auto" w:fill="auto"/>
          <w:lang w:val="cs-CZ" w:eastAsia="cs-CZ" w:bidi="cs-CZ"/>
        </w:rPr>
        <w:t>Tento dodatek k rámcové dohodě nabývá platnosti dnem jejího podpisu poslední ze smluvních stran a účinnosti zveřejněním v Registru smluv, pokud této účinnosti, dle příslušných ustanovení dodatku k dohodě, nenabude později. Plnění předmětu tohoto dodatku rámcové dohody před účinností tohoto dodatku dohody se považuje za plnění podle tohoto dodatku dohody a práva a povinnosti z něj vzniklé se řídí tímto dodatkem smlouvy. Na svědectví tohoto smluvní strany tímto podepisují tento dodatek k rámcové dohodě.</w:t>
      </w:r>
      <w:bookmarkEnd w:id="1"/>
      <w:bookmarkEnd w:id="2"/>
      <w:bookmarkEnd w:id="3"/>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44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3242" w:bottom="1449" w:header="0" w:footer="3" w:gutter="0"/>
          <w:cols w:num="2" w:space="2933"/>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61" w:left="1394" w:right="3242" w:bottom="1449" w:header="0" w:footer="3" w:gutter="0"/>
      <w:cols w:num="2" w:space="293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9772015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59.94999999999999pt;margin-top:769.45000000000005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5570220</wp:posOffset>
              </wp:positionH>
              <wp:positionV relativeFrom="page">
                <wp:posOffset>435610</wp:posOffset>
              </wp:positionV>
              <wp:extent cx="1094105" cy="189230"/>
              <wp:wrapNone/>
              <wp:docPr id="1" name="Shape 1"/>
              <a:graphic xmlns:a="http://schemas.openxmlformats.org/drawingml/2006/main">
                <a:graphicData uri="http://schemas.microsoft.com/office/word/2010/wordprocessingShape">
                  <wps:wsp>
                    <wps:cNvSpPr txBox="1"/>
                    <wps:spPr>
                      <a:xfrm>
                        <a:ext cx="1094105"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8.60000000000002pt;margin-top:34.300000000000004pt;width:86.150000000000006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RMiskovska</dc:creator>
  <cp:keywords/>
</cp:coreProperties>
</file>