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1FDD" w14:textId="77777777" w:rsidR="00715FE7" w:rsidRDefault="00715FE7">
      <w:pPr>
        <w:spacing w:line="1" w:lineRule="exact"/>
      </w:pPr>
    </w:p>
    <w:p w14:paraId="562D2ED6" w14:textId="77777777" w:rsidR="00715FE7" w:rsidRDefault="00000000">
      <w:pPr>
        <w:pStyle w:val="Zhlavnebozpat0"/>
        <w:framePr w:w="1393" w:h="245" w:hRule="exact" w:wrap="none" w:vAnchor="page" w:hAnchor="page" w:x="9741" w:y="631"/>
        <w:ind w:right="11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Interní/ </w:t>
      </w:r>
      <w:r>
        <w:rPr>
          <w:rFonts w:ascii="Arial" w:eastAsia="Arial" w:hAnsi="Arial" w:cs="Arial"/>
          <w:sz w:val="19"/>
          <w:szCs w:val="19"/>
          <w:lang w:val="en-US" w:eastAsia="en-US" w:bidi="en-US"/>
        </w:rPr>
        <w:t>Internal</w:t>
      </w:r>
    </w:p>
    <w:p w14:paraId="1E6AA182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 w:line="240" w:lineRule="auto"/>
        <w:ind w:right="380"/>
        <w:jc w:val="right"/>
      </w:pPr>
      <w:r>
        <w:t>IV-xxx</w:t>
      </w:r>
    </w:p>
    <w:p w14:paraId="7BC2C2ED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420" w:line="240" w:lineRule="auto"/>
        <w:ind w:right="380"/>
        <w:jc w:val="right"/>
      </w:pPr>
      <w:r>
        <w:rPr>
          <w:lang w:val="en-US" w:eastAsia="en-US" w:bidi="en-US"/>
        </w:rPr>
        <w:t xml:space="preserve">OMI </w:t>
      </w:r>
      <w:r>
        <w:t>1/2026</w:t>
      </w:r>
    </w:p>
    <w:p w14:paraId="79BD01F8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 w:line="271" w:lineRule="auto"/>
      </w:pPr>
      <w:r>
        <w:rPr>
          <w:b/>
          <w:bCs/>
        </w:rPr>
        <w:t>.statutární město Pardubice</w:t>
      </w:r>
    </w:p>
    <w:p w14:paraId="63017B4E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912"/>
        </w:tabs>
        <w:spacing w:after="0" w:line="271" w:lineRule="auto"/>
      </w:pPr>
      <w:r>
        <w:t>IČO:</w:t>
      </w:r>
      <w:r>
        <w:tab/>
        <w:t>00274046</w:t>
      </w:r>
    </w:p>
    <w:p w14:paraId="4AE4550C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912"/>
        </w:tabs>
        <w:spacing w:after="0" w:line="271" w:lineRule="auto"/>
      </w:pPr>
      <w:r>
        <w:t>Sídlo:</w:t>
      </w:r>
      <w:r>
        <w:tab/>
        <w:t>Pernštýnské nám. 1, Pardubice, 530 02</w:t>
      </w:r>
    </w:p>
    <w:p w14:paraId="349F94E9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 w:line="271" w:lineRule="auto"/>
        <w:ind w:left="1000" w:right="14" w:hanging="1000"/>
        <w:jc w:val="both"/>
      </w:pPr>
      <w:r>
        <w:t>Jednající: Ing. Miroslav Macela, vedoucí oddělení pozemků a převodu nemovitostí odboru majetku a</w:t>
      </w:r>
      <w:r>
        <w:br/>
        <w:t>investic Magistrátu města Pardubic, a to na základě čl. 10 odst. 1 a odst. 6 a čl. 12</w:t>
      </w:r>
      <w:r>
        <w:br/>
        <w:t>směrnice č. 5/2025 Organizační řád v platném znění</w:t>
      </w:r>
    </w:p>
    <w:p w14:paraId="69208988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/>
      </w:pPr>
      <w:r>
        <w:t>(dále jen „Budoucí povinná")</w:t>
      </w:r>
    </w:p>
    <w:p w14:paraId="20490CE9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/>
      </w:pPr>
      <w:r>
        <w:t>a</w:t>
      </w:r>
    </w:p>
    <w:p w14:paraId="2D810CB4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/>
      </w:pPr>
      <w:r>
        <w:rPr>
          <w:b/>
          <w:bCs/>
        </w:rPr>
        <w:t>ČEZ Distribuce, a. s.</w:t>
      </w:r>
    </w:p>
    <w:p w14:paraId="4AD128DC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912"/>
        </w:tabs>
        <w:spacing w:after="0"/>
      </w:pPr>
      <w:r>
        <w:t>IČO:</w:t>
      </w:r>
      <w:r>
        <w:tab/>
        <w:t>24729035,</w:t>
      </w:r>
    </w:p>
    <w:p w14:paraId="55196719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912"/>
        </w:tabs>
        <w:spacing w:after="0"/>
      </w:pPr>
      <w:r>
        <w:t>DIČ:</w:t>
      </w:r>
      <w:r>
        <w:tab/>
        <w:t>CZ24729035</w:t>
      </w:r>
    </w:p>
    <w:p w14:paraId="4A95087E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912"/>
          <w:tab w:val="right" w:pos="5486"/>
        </w:tabs>
      </w:pPr>
      <w:r>
        <w:t>Sídlo:</w:t>
      </w:r>
      <w:r>
        <w:tab/>
        <w:t>Děčín - Děčín</w:t>
      </w:r>
      <w:r>
        <w:tab/>
        <w:t>IV-Podmokly, Teplická 874/8, 405 02</w:t>
      </w:r>
    </w:p>
    <w:p w14:paraId="52739E84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/>
      </w:pPr>
      <w:r>
        <w:t>Zastoupena na základě plné moci č. PM - 008/2025 ze dne 20. 1. 2025</w:t>
      </w:r>
    </w:p>
    <w:p w14:paraId="38951880" w14:textId="77777777" w:rsidR="00715FE7" w:rsidRDefault="00000000">
      <w:pPr>
        <w:pStyle w:val="Zkladntext1"/>
        <w:framePr w:w="9176" w:h="12805" w:hRule="exact" w:wrap="none" w:vAnchor="page" w:hAnchor="page" w:x="1191" w:y="847"/>
        <w:tabs>
          <w:tab w:val="left" w:pos="3719"/>
        </w:tabs>
      </w:pPr>
      <w:r>
        <w:t xml:space="preserve">společností </w:t>
      </w:r>
      <w:r>
        <w:rPr>
          <w:b/>
          <w:bCs/>
          <w:lang w:val="en-US" w:eastAsia="en-US" w:bidi="en-US"/>
        </w:rPr>
        <w:t xml:space="preserve">PEN </w:t>
      </w:r>
      <w:r>
        <w:rPr>
          <w:b/>
          <w:bCs/>
        </w:rPr>
        <w:t xml:space="preserve">- projekty energetiky, s.r.o., </w:t>
      </w:r>
      <w:r>
        <w:t>IČO 26011701, se sídlem Zelené Předměstí, Arnošta</w:t>
      </w:r>
      <w:r>
        <w:br/>
        <w:t>z Pardubic 2835, 530 02 Pardubice, společnost zapsaná v obchodním rejstříku u Krajského soudu</w:t>
      </w:r>
      <w:r>
        <w:br/>
        <w:t>v Hradci Králové, oddíl C, vložka 19968,</w:t>
      </w:r>
      <w:r>
        <w:br/>
        <w:t>jejímž jménem jedná</w:t>
      </w:r>
      <w:r>
        <w:tab/>
        <w:t>prokurista společnosti.</w:t>
      </w:r>
    </w:p>
    <w:p w14:paraId="4AD9CB94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200"/>
      </w:pPr>
      <w:r>
        <w:t>(dále jen „Budoucí oprávněná")</w:t>
      </w:r>
    </w:p>
    <w:p w14:paraId="2063C7E1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200"/>
      </w:pPr>
      <w:r>
        <w:t>(společně dále též „Smluvní strany"),</w:t>
      </w:r>
    </w:p>
    <w:p w14:paraId="2EF7D7C9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420"/>
      </w:pPr>
      <w:r>
        <w:t>uzavřely níže uvedeného dne, měsíce a roku tuto:</w:t>
      </w:r>
    </w:p>
    <w:p w14:paraId="751DF3B6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 w:line="276" w:lineRule="auto"/>
        <w:ind w:right="1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SMLOUVU O BUDOUCÍ SMLOUVĚ O ZŘÍZENÍ VĚCNÉHO BŘEMENE</w:t>
      </w:r>
    </w:p>
    <w:p w14:paraId="191B8814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 w:line="276" w:lineRule="auto"/>
        <w:ind w:right="1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č. IV-12-2023982</w:t>
      </w:r>
    </w:p>
    <w:p w14:paraId="50401D97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 w:line="276" w:lineRule="auto"/>
        <w:ind w:right="1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NÁZEV STAVBY: Pardubice, Hraniční, p.č. 49/1 knn</w:t>
      </w:r>
    </w:p>
    <w:p w14:paraId="46BBF7C8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100"/>
      </w:pPr>
      <w:r>
        <w:t>podle ustanovení § 1785 a násl. a § 1257 a násl. zákona č. 89/2012 Sb. občanského zákoníku, podle</w:t>
      </w:r>
    </w:p>
    <w:p w14:paraId="341D89E6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320"/>
      </w:pPr>
      <w:r>
        <w:t>ustanovení § 25 odst. 4 zákona č. 458/2000 Sb. energetického zákona (dále jen tato smlouva).</w:t>
      </w:r>
    </w:p>
    <w:p w14:paraId="6C401904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/>
        <w:ind w:right="14"/>
        <w:jc w:val="center"/>
      </w:pPr>
      <w:r>
        <w:rPr>
          <w:b/>
          <w:bCs/>
        </w:rPr>
        <w:t>Článek I.</w:t>
      </w:r>
    </w:p>
    <w:p w14:paraId="720C8DD6" w14:textId="77777777" w:rsidR="00715FE7" w:rsidRDefault="00000000">
      <w:pPr>
        <w:pStyle w:val="Zkladntext1"/>
        <w:framePr w:w="9176" w:h="12805" w:hRule="exact" w:wrap="none" w:vAnchor="page" w:hAnchor="page" w:x="1191" w:y="847"/>
        <w:ind w:right="14"/>
        <w:jc w:val="center"/>
      </w:pPr>
      <w:r>
        <w:rPr>
          <w:b/>
          <w:bCs/>
        </w:rPr>
        <w:t>Úvodní ustanovení</w:t>
      </w:r>
    </w:p>
    <w:p w14:paraId="66AA2D6C" w14:textId="77777777" w:rsidR="00715FE7" w:rsidRDefault="00000000">
      <w:pPr>
        <w:pStyle w:val="Zkladntext1"/>
        <w:framePr w:w="9176" w:h="12805" w:hRule="exact" w:wrap="none" w:vAnchor="page" w:hAnchor="page" w:x="1191" w:y="847"/>
        <w:spacing w:after="0"/>
        <w:ind w:right="14"/>
        <w:jc w:val="both"/>
      </w:pPr>
      <w:r>
        <w:t>Budoucí oprávněná je provozovatelem distribuční soustavy (dále jen „PDS") na území vymezeném</w:t>
      </w:r>
      <w:r>
        <w:br/>
        <w:t>licencí na distribuci elektřiny udělenou PDS Energetickým regulačním úřadem. Distribuční soustava je</w:t>
      </w:r>
      <w:r>
        <w:br/>
        <w:t>provozována ve veřejném zájmu. PDS má povinnost zajišťovat spolehlivé provozování, obnovu</w:t>
      </w:r>
      <w:r>
        <w:br/>
        <w:t>a rozvoj distribuční soustavy, přičemž pokud dochází k umístění zařízení distribuční soustavy na cizí</w:t>
      </w:r>
      <w:r>
        <w:br/>
        <w:t>nemovitost, je PDS povinen podle § 25 odst. 4 energetického zákona k této nemovitosti zřídit věcné</w:t>
      </w:r>
      <w:r>
        <w:br/>
        <w:t>břemeno a zajistit si právo provést stavbu dle příslušných ustanovení stavebního zákona.</w:t>
      </w:r>
    </w:p>
    <w:p w14:paraId="299D6A9E" w14:textId="77777777" w:rsidR="00715FE7" w:rsidRDefault="00715FE7">
      <w:pPr>
        <w:spacing w:line="1" w:lineRule="exact"/>
        <w:sectPr w:rsidR="00715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0FF5D5" w14:textId="77777777" w:rsidR="00715FE7" w:rsidRDefault="00715FE7">
      <w:pPr>
        <w:spacing w:line="1" w:lineRule="exact"/>
      </w:pPr>
    </w:p>
    <w:p w14:paraId="5A56BC53" w14:textId="77777777" w:rsidR="00715FE7" w:rsidRDefault="00000000">
      <w:pPr>
        <w:pStyle w:val="Zhlavnebozpat0"/>
        <w:framePr w:w="9144" w:h="184" w:hRule="exact" w:wrap="none" w:vAnchor="page" w:hAnchor="page" w:x="1256" w:y="813"/>
        <w:spacing w:line="307" w:lineRule="auto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Interní</w:t>
      </w:r>
    </w:p>
    <w:p w14:paraId="4C83B516" w14:textId="77777777" w:rsidR="00715FE7" w:rsidRDefault="00000000">
      <w:pPr>
        <w:pStyle w:val="Zkladntext1"/>
        <w:framePr w:w="9158" w:h="13442" w:hRule="exact" w:wrap="none" w:vAnchor="page" w:hAnchor="page" w:x="1256" w:y="1328"/>
        <w:spacing w:after="0"/>
        <w:jc w:val="center"/>
      </w:pPr>
      <w:r>
        <w:rPr>
          <w:b/>
          <w:bCs/>
        </w:rPr>
        <w:t>Článek II.</w:t>
      </w:r>
    </w:p>
    <w:p w14:paraId="73C6ED46" w14:textId="77777777" w:rsidR="00715FE7" w:rsidRDefault="00000000">
      <w:pPr>
        <w:pStyle w:val="Zkladntext1"/>
        <w:framePr w:w="9158" w:h="13442" w:hRule="exact" w:wrap="none" w:vAnchor="page" w:hAnchor="page" w:x="1256" w:y="1328"/>
        <w:jc w:val="center"/>
      </w:pPr>
      <w:r>
        <w:rPr>
          <w:b/>
          <w:bCs/>
        </w:rPr>
        <w:t>Prohlášení o právním a faktickém stavu</w:t>
      </w:r>
    </w:p>
    <w:p w14:paraId="31897FEE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1"/>
        </w:numPr>
        <w:tabs>
          <w:tab w:val="left" w:pos="413"/>
        </w:tabs>
        <w:spacing w:line="290" w:lineRule="auto"/>
        <w:ind w:left="360" w:hanging="360"/>
        <w:jc w:val="both"/>
      </w:pPr>
      <w:r>
        <w:t xml:space="preserve">Budoucí povinná prohlašuje, že je výlučným vlastníkem pozemků označených jako </w:t>
      </w:r>
      <w:r>
        <w:rPr>
          <w:b/>
          <w:bCs/>
        </w:rPr>
        <w:t xml:space="preserve">parc.č. 2747/1, 2746/12, 2746/13, 780/45, 2746/10, 2746/23 a 2746/9, </w:t>
      </w:r>
      <w:r>
        <w:t xml:space="preserve">vše </w:t>
      </w:r>
      <w:r>
        <w:rPr>
          <w:b/>
          <w:bCs/>
        </w:rPr>
        <w:t xml:space="preserve">vk.ú. Pardubice, </w:t>
      </w:r>
      <w:r>
        <w:t xml:space="preserve">obec </w:t>
      </w:r>
      <w:r>
        <w:rPr>
          <w:b/>
          <w:bCs/>
        </w:rPr>
        <w:t xml:space="preserve">Pardubice, </w:t>
      </w:r>
      <w:r>
        <w:t xml:space="preserve">zapsáno na LV č. 50001 v katastru nemovitostí vedeném Katastrálním úřadem pro </w:t>
      </w:r>
      <w:r>
        <w:rPr>
          <w:b/>
          <w:bCs/>
        </w:rPr>
        <w:t xml:space="preserve">Pardubický kraj, </w:t>
      </w:r>
      <w:r>
        <w:t xml:space="preserve">Katastrální pracoviště </w:t>
      </w:r>
      <w:r>
        <w:rPr>
          <w:b/>
          <w:bCs/>
        </w:rPr>
        <w:t xml:space="preserve">Pardubice </w:t>
      </w:r>
      <w:r>
        <w:t xml:space="preserve">(dále jen </w:t>
      </w:r>
      <w:r>
        <w:rPr>
          <w:b/>
          <w:bCs/>
        </w:rPr>
        <w:t>„Dotčená nemovitost").</w:t>
      </w:r>
    </w:p>
    <w:p w14:paraId="02FD9DB7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1"/>
        </w:numPr>
        <w:tabs>
          <w:tab w:val="left" w:pos="413"/>
        </w:tabs>
        <w:spacing w:after="0" w:line="295" w:lineRule="auto"/>
        <w:jc w:val="both"/>
      </w:pPr>
      <w:r>
        <w:t>Budoucí oprávněná je investorem stavby zařízení distribuční soustavy -</w:t>
      </w:r>
    </w:p>
    <w:p w14:paraId="56981732" w14:textId="77777777" w:rsidR="00715FE7" w:rsidRDefault="00000000">
      <w:pPr>
        <w:pStyle w:val="Zkladntext1"/>
        <w:framePr w:w="9158" w:h="13442" w:hRule="exact" w:wrap="none" w:vAnchor="page" w:hAnchor="page" w:x="1256" w:y="1328"/>
        <w:spacing w:line="295" w:lineRule="auto"/>
        <w:ind w:left="360" w:firstLine="2180"/>
        <w:jc w:val="both"/>
      </w:pPr>
      <w:r>
        <w:t xml:space="preserve">' (dále jen </w:t>
      </w:r>
      <w:r>
        <w:rPr>
          <w:b/>
          <w:bCs/>
        </w:rPr>
        <w:t xml:space="preserve">„Zařízení distribuční soustavy"), </w:t>
      </w:r>
      <w:r>
        <w:t>která se bude nacházet mj. na Dotčené nemovitosti.</w:t>
      </w:r>
    </w:p>
    <w:p w14:paraId="23BECF55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1"/>
        </w:numPr>
        <w:tabs>
          <w:tab w:val="left" w:pos="413"/>
        </w:tabs>
        <w:ind w:left="360" w:hanging="360"/>
        <w:jc w:val="both"/>
      </w:pPr>
      <w:r>
        <w:t>Budoucí povinná prohlašuje, že není žádným způsobem omezena v právu zřídit k Dotčené nemovitosti věcné břemeno podle této smlouvy, a že jí nejsou známy žádné faktické nebo právní vady Dotčené nemovitosti, kterými by byl znemožněn účel této smlouvy, vyjma těch, které vyplývají z KN ke dni podpisu smlouvy poslední ze smluvních stran.</w:t>
      </w:r>
    </w:p>
    <w:p w14:paraId="6A24A527" w14:textId="77777777" w:rsidR="00715FE7" w:rsidRDefault="00000000">
      <w:pPr>
        <w:pStyle w:val="Zkladntext1"/>
        <w:framePr w:w="9158" w:h="13442" w:hRule="exact" w:wrap="none" w:vAnchor="page" w:hAnchor="page" w:x="1256" w:y="1328"/>
        <w:spacing w:after="0"/>
        <w:jc w:val="center"/>
      </w:pPr>
      <w:r>
        <w:rPr>
          <w:b/>
          <w:bCs/>
        </w:rPr>
        <w:t>Článek III.</w:t>
      </w:r>
    </w:p>
    <w:p w14:paraId="1AE0A8A1" w14:textId="77777777" w:rsidR="00715FE7" w:rsidRDefault="00000000">
      <w:pPr>
        <w:pStyle w:val="Zkladntext1"/>
        <w:framePr w:w="9158" w:h="13442" w:hRule="exact" w:wrap="none" w:vAnchor="page" w:hAnchor="page" w:x="1256" w:y="1328"/>
        <w:jc w:val="center"/>
      </w:pPr>
      <w:r>
        <w:rPr>
          <w:b/>
          <w:bCs/>
        </w:rPr>
        <w:t>Předmět smlouvy</w:t>
      </w:r>
    </w:p>
    <w:p w14:paraId="37B1EBB3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ind w:left="360" w:hanging="360"/>
        <w:jc w:val="both"/>
      </w:pPr>
      <w:r>
        <w:t xml:space="preserve">Smluvní strany se zavazují, že spolu za dále uvedených podmínek uzavřou vlastní smlouvu o zřízení věcného břemene (dále jen </w:t>
      </w:r>
      <w:r>
        <w:rPr>
          <w:b/>
          <w:bCs/>
        </w:rPr>
        <w:t xml:space="preserve">„Vlastní smlouva"), </w:t>
      </w:r>
      <w:r>
        <w:t xml:space="preserve">jejímž předmětem bude zřízení věcného břemene podle § 25 odst. 4 energetického zákona. Obsahem věcného břemene bude právo Budoucí oprávněné umístit, provozovat, opravovat a udržovat Zařízení distribuční soustavy na Dotčené nemovitosti, provádět jeho obnovu, výměnu a modernizaci, a povinnost Budoucí povinné výkon těchto práv strpět (dále jen </w:t>
      </w:r>
      <w:r>
        <w:rPr>
          <w:b/>
          <w:bCs/>
        </w:rPr>
        <w:t>„Věcné břemeno").</w:t>
      </w:r>
    </w:p>
    <w:p w14:paraId="3FAC093F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spacing w:line="286" w:lineRule="auto"/>
        <w:ind w:left="360" w:hanging="360"/>
        <w:jc w:val="both"/>
      </w:pPr>
      <w:r>
        <w:t>Předpokládaný rozsah omezení Dotčené nemovitosti Věcným břemenem činí a nepřesáhne rozsah vyznačený v situačním snímku tvořícím přílohu č. 1 této smlouvy.</w:t>
      </w:r>
    </w:p>
    <w:p w14:paraId="45EB79D9" w14:textId="735C9448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ind w:left="360" w:hanging="360"/>
        <w:jc w:val="both"/>
      </w:pPr>
      <w:r>
        <w:t xml:space="preserve">Budoucí oprávněná se zavazuje po dokončení stavby Zařízení distribuční soustavy vyhotovit geometrický plán pro vyznačení rozsahu Věcného břemene, Vlastní smlouvu a zaslat Budoucí povinné písemnou výzvu k uzavření Vlastní smlouvy, jejíž přílohou bude Vlastní smlouva a geometrický </w:t>
      </w:r>
      <w:r w:rsidR="005E4272">
        <w:t>plán</w:t>
      </w:r>
      <w:r>
        <w:t>. Součástí geometrického plánu bude výkaz výměr dle druhu pozemku v bm.</w:t>
      </w:r>
    </w:p>
    <w:p w14:paraId="75AE4A01" w14:textId="239159DE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ind w:left="360" w:hanging="360"/>
        <w:jc w:val="both"/>
      </w:pPr>
      <w:r>
        <w:t xml:space="preserve">Budoucí oprávněná se zavazuje zaslat výzvu dle odstavce 3. Budoucí povinné ve lhůtě </w:t>
      </w:r>
      <w:r>
        <w:rPr>
          <w:u w:val="single"/>
        </w:rPr>
        <w:t>do 6 kalendářních měsíců</w:t>
      </w:r>
      <w:r>
        <w:t xml:space="preserve"> od kolaudace Zařízení distribuční soustavy (popř. od jeho uvedení do provozu), </w:t>
      </w:r>
      <w:r w:rsidR="005E4272">
        <w:rPr>
          <w:b/>
          <w:bCs/>
          <w:u w:val="single"/>
        </w:rPr>
        <w:t>nejpozději</w:t>
      </w:r>
      <w:r>
        <w:rPr>
          <w:b/>
          <w:bCs/>
          <w:u w:val="single"/>
        </w:rPr>
        <w:t xml:space="preserve"> však do 5 let ode dne účinnosti této smlouvy.</w:t>
      </w:r>
      <w:r>
        <w:rPr>
          <w:b/>
          <w:bCs/>
        </w:rPr>
        <w:t xml:space="preserve"> </w:t>
      </w:r>
      <w:r>
        <w:t>Budoucí povinná se zavazuje Vlastní smlouvu uzavřít nejpozději do 60 dnů ode dne doručení výzvy.</w:t>
      </w:r>
    </w:p>
    <w:p w14:paraId="3A59EFD7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spacing w:line="298" w:lineRule="auto"/>
        <w:ind w:left="360" w:hanging="360"/>
        <w:jc w:val="both"/>
      </w:pPr>
      <w:r>
        <w:t>Do doby uzavření Vlastní smlouvy jsou Smluvní strany vázány obsahem této Smlouvy a zavazují se, že neučiní žádné právní ani jiné kroky, které by vedly ke zmaření jejího účelu.</w:t>
      </w:r>
    </w:p>
    <w:p w14:paraId="2752DF1A" w14:textId="77777777" w:rsidR="00715FE7" w:rsidRDefault="00000000">
      <w:pPr>
        <w:pStyle w:val="Zkladntext1"/>
        <w:framePr w:w="9158" w:h="13442" w:hRule="exact" w:wrap="none" w:vAnchor="page" w:hAnchor="page" w:x="1256" w:y="1328"/>
        <w:numPr>
          <w:ilvl w:val="0"/>
          <w:numId w:val="2"/>
        </w:numPr>
        <w:tabs>
          <w:tab w:val="left" w:pos="413"/>
        </w:tabs>
        <w:spacing w:after="0"/>
        <w:ind w:left="360" w:hanging="360"/>
        <w:jc w:val="both"/>
      </w:pPr>
      <w:r>
        <w:t xml:space="preserve">Smluvní strany se dohodly, že práva odpovídající věcnému břemeni, k jejichž vzniku dojde až zřízením věcného břemene na základě Vlastní smlouvy, budou </w:t>
      </w:r>
      <w:r>
        <w:rPr>
          <w:u w:val="single"/>
        </w:rPr>
        <w:t>zřízena úplatně</w:t>
      </w:r>
      <w:r>
        <w:t>. Předpokládaná výše jednorázové náhrady za zřízení Věcného břemene a s tím související omezení vlastnického práva Budoucí povinné je uvedena v tabulce předpokládaného výkazu výměr dle druhu pozemku v bm, která je nedílnou součástí této smlouvy jako příloha č. 2.</w:t>
      </w:r>
    </w:p>
    <w:p w14:paraId="3145B3AD" w14:textId="77777777" w:rsidR="00715FE7" w:rsidRDefault="00000000">
      <w:pPr>
        <w:pStyle w:val="Zhlavnebozpat0"/>
        <w:framePr w:wrap="none" w:vAnchor="page" w:hAnchor="page" w:x="5763" w:y="15699"/>
        <w:jc w:val="both"/>
        <w:rPr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2</w:t>
      </w:r>
    </w:p>
    <w:p w14:paraId="5A0AB569" w14:textId="77777777" w:rsidR="00715FE7" w:rsidRDefault="00715FE7">
      <w:pPr>
        <w:spacing w:line="1" w:lineRule="exact"/>
        <w:sectPr w:rsidR="00715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DE5482" w14:textId="77777777" w:rsidR="00715FE7" w:rsidRDefault="00715FE7">
      <w:pPr>
        <w:spacing w:line="1" w:lineRule="exact"/>
      </w:pPr>
    </w:p>
    <w:p w14:paraId="575CF77C" w14:textId="77777777" w:rsidR="00715FE7" w:rsidRDefault="00000000">
      <w:pPr>
        <w:pStyle w:val="Zhlavnebozpat0"/>
        <w:framePr w:wrap="none" w:vAnchor="page" w:hAnchor="page" w:x="9795" w:y="636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Interní/</w:t>
      </w:r>
      <w:r>
        <w:rPr>
          <w:rFonts w:ascii="Arial" w:eastAsia="Arial" w:hAnsi="Arial" w:cs="Arial"/>
          <w:sz w:val="19"/>
          <w:szCs w:val="19"/>
          <w:lang w:val="en-US" w:eastAsia="en-US" w:bidi="en-US"/>
        </w:rPr>
        <w:t>Internal</w:t>
      </w:r>
    </w:p>
    <w:p w14:paraId="248F3E58" w14:textId="77777777" w:rsidR="00715FE7" w:rsidRDefault="00000000">
      <w:pPr>
        <w:pStyle w:val="Zkladntext1"/>
        <w:framePr w:w="9158" w:h="1368" w:hRule="exact" w:wrap="none" w:vAnchor="page" w:hAnchor="page" w:x="1256" w:y="1133"/>
        <w:numPr>
          <w:ilvl w:val="0"/>
          <w:numId w:val="2"/>
        </w:numPr>
        <w:tabs>
          <w:tab w:val="left" w:pos="412"/>
        </w:tabs>
        <w:spacing w:after="320" w:line="240" w:lineRule="auto"/>
        <w:ind w:left="360" w:hanging="360"/>
        <w:jc w:val="both"/>
      </w:pPr>
      <w:r>
        <w:t>K částce dle odst. 6 bude připočtena daň z přidané hodnoty dle zákonné sazby platné ke dni uskutečnění platby. K poskytnutí náhrady dojde za podmínek sjednaných Vlastní smlouvou.</w:t>
      </w:r>
    </w:p>
    <w:p w14:paraId="265777D5" w14:textId="77777777" w:rsidR="00715FE7" w:rsidRDefault="00000000">
      <w:pPr>
        <w:pStyle w:val="Zkladntext1"/>
        <w:framePr w:w="9158" w:h="1368" w:hRule="exact" w:wrap="none" w:vAnchor="page" w:hAnchor="page" w:x="1256" w:y="1133"/>
        <w:numPr>
          <w:ilvl w:val="0"/>
          <w:numId w:val="2"/>
        </w:numPr>
        <w:tabs>
          <w:tab w:val="left" w:pos="412"/>
        </w:tabs>
        <w:spacing w:after="0" w:line="290" w:lineRule="auto"/>
        <w:ind w:left="360" w:hanging="360"/>
        <w:jc w:val="both"/>
      </w:pPr>
      <w:r>
        <w:t>Smluvní strany se dohodly, že nad rámec výše popsané náhrady nemá Budoucí povinná za zřizované věcné břemeno nárok na žádné další úhrady (např. nájemné).</w:t>
      </w:r>
    </w:p>
    <w:p w14:paraId="049CF342" w14:textId="77777777" w:rsidR="00715FE7" w:rsidRDefault="00000000">
      <w:pPr>
        <w:pStyle w:val="Zkladntext1"/>
        <w:framePr w:w="9158" w:h="547" w:hRule="exact" w:wrap="none" w:vAnchor="page" w:hAnchor="page" w:x="1256" w:y="2753"/>
        <w:spacing w:after="40" w:line="240" w:lineRule="auto"/>
        <w:jc w:val="center"/>
      </w:pPr>
      <w:r>
        <w:rPr>
          <w:b/>
          <w:bCs/>
        </w:rPr>
        <w:t>Článek IV.</w:t>
      </w:r>
    </w:p>
    <w:p w14:paraId="142CEC64" w14:textId="77777777" w:rsidR="00715FE7" w:rsidRDefault="00000000">
      <w:pPr>
        <w:pStyle w:val="Zkladntext1"/>
        <w:framePr w:w="9158" w:h="547" w:hRule="exact" w:wrap="none" w:vAnchor="page" w:hAnchor="page" w:x="1256" w:y="2753"/>
        <w:spacing w:after="0" w:line="240" w:lineRule="auto"/>
        <w:jc w:val="center"/>
      </w:pPr>
      <w:r>
        <w:rPr>
          <w:b/>
          <w:bCs/>
        </w:rPr>
        <w:t>Podmínky pro provedení stavby</w:t>
      </w:r>
    </w:p>
    <w:p w14:paraId="1A7581C3" w14:textId="77777777" w:rsidR="00715FE7" w:rsidRDefault="00000000">
      <w:pPr>
        <w:pStyle w:val="Zkladntext1"/>
        <w:framePr w:w="9158" w:h="1832" w:hRule="exact" w:wrap="none" w:vAnchor="page" w:hAnchor="page" w:x="1256" w:y="3602"/>
        <w:numPr>
          <w:ilvl w:val="0"/>
          <w:numId w:val="3"/>
        </w:numPr>
        <w:tabs>
          <w:tab w:val="left" w:pos="412"/>
        </w:tabs>
        <w:spacing w:line="314" w:lineRule="auto"/>
        <w:ind w:left="420" w:hanging="420"/>
        <w:jc w:val="both"/>
      </w:pPr>
      <w:r>
        <w:t>Budoucí povinná uděluje Budoucí oprávněné souhlas s provedením stavby Zařízení distribuční soustavy na Dotčené nemovitosti v rozsahu dle čl. III. odst. 2 této smlouvy, a to i prostřednictvím třetích osob. Budoucí povinná se zavazuje umožnit v nezbytném rozsahu Budoucí oprávněné a jí pověřeným třetím osobám přístup a příjezd na Dotčenou nemovitost a realizaci stavby.</w:t>
      </w:r>
    </w:p>
    <w:p w14:paraId="28FFC99E" w14:textId="77777777" w:rsidR="00715FE7" w:rsidRDefault="00000000">
      <w:pPr>
        <w:pStyle w:val="Zkladntext1"/>
        <w:framePr w:w="9158" w:h="1832" w:hRule="exact" w:wrap="none" w:vAnchor="page" w:hAnchor="page" w:x="1256" w:y="3602"/>
        <w:spacing w:after="0" w:line="314" w:lineRule="auto"/>
        <w:ind w:firstLine="420"/>
        <w:jc w:val="both"/>
      </w:pPr>
      <w:r>
        <w:rPr>
          <w:b/>
          <w:bCs/>
          <w:u w:val="single"/>
        </w:rPr>
        <w:t>Práce na Dotčeně nemovitosti budou spočívat zejména:</w:t>
      </w:r>
    </w:p>
    <w:p w14:paraId="77E67994" w14:textId="77777777" w:rsidR="00715FE7" w:rsidRDefault="00000000">
      <w:pPr>
        <w:pStyle w:val="Zkladntext1"/>
        <w:framePr w:w="9158" w:h="1231" w:hRule="exact" w:wrap="none" w:vAnchor="page" w:hAnchor="page" w:x="1256" w:y="6893"/>
        <w:numPr>
          <w:ilvl w:val="0"/>
          <w:numId w:val="3"/>
        </w:numPr>
        <w:tabs>
          <w:tab w:val="left" w:pos="412"/>
        </w:tabs>
        <w:spacing w:after="0" w:line="312" w:lineRule="auto"/>
        <w:ind w:left="420" w:hanging="420"/>
        <w:jc w:val="both"/>
      </w:pPr>
      <w:r>
        <w:t>Budoucí oprávněná se zavazuje v průběhu výstavby co nejvíce šetřit práv Budoucí povinné. Po skončení prací je Budoucí oprávněná povinna uvést Dotčenou nemovitost do předchozího stavu. Pokud Budoucí povinné v důsledku výkonu práv Budoucí oprávněné vznikne újma na majetku, má právo na přiměřenou jednorázovou náhradu.</w:t>
      </w:r>
    </w:p>
    <w:p w14:paraId="5FD31208" w14:textId="77777777" w:rsidR="00715FE7" w:rsidRDefault="00000000">
      <w:pPr>
        <w:pStyle w:val="Zkladntext1"/>
        <w:framePr w:w="9158" w:h="583" w:hRule="exact" w:wrap="none" w:vAnchor="page" w:hAnchor="page" w:x="1256" w:y="8325"/>
        <w:spacing w:after="40" w:line="240" w:lineRule="auto"/>
        <w:jc w:val="center"/>
      </w:pPr>
      <w:r>
        <w:rPr>
          <w:b/>
          <w:bCs/>
        </w:rPr>
        <w:t>Článek V.</w:t>
      </w:r>
    </w:p>
    <w:p w14:paraId="3F67B312" w14:textId="77777777" w:rsidR="00715FE7" w:rsidRDefault="00000000">
      <w:pPr>
        <w:pStyle w:val="Zkladntext1"/>
        <w:framePr w:w="9158" w:h="583" w:hRule="exact" w:wrap="none" w:vAnchor="page" w:hAnchor="page" w:x="1256" w:y="8325"/>
        <w:spacing w:after="0" w:line="240" w:lineRule="auto"/>
        <w:jc w:val="center"/>
      </w:pPr>
      <w:r>
        <w:rPr>
          <w:b/>
          <w:bCs/>
        </w:rPr>
        <w:t>Ostatní ujednání</w:t>
      </w:r>
    </w:p>
    <w:p w14:paraId="084D7E2D" w14:textId="77777777" w:rsidR="00715FE7" w:rsidRDefault="00000000">
      <w:pPr>
        <w:pStyle w:val="Zkladntext1"/>
        <w:framePr w:w="9158" w:h="1994" w:hRule="exact" w:wrap="none" w:vAnchor="page" w:hAnchor="page" w:x="1256" w:y="9197"/>
        <w:numPr>
          <w:ilvl w:val="0"/>
          <w:numId w:val="4"/>
        </w:numPr>
        <w:tabs>
          <w:tab w:val="left" w:pos="412"/>
        </w:tabs>
        <w:ind w:left="420" w:hanging="420"/>
        <w:jc w:val="both"/>
      </w:pPr>
      <w:r>
        <w:t>Budoucí povinná se pro případ převodu vlastnického práva k Dotčené nemovitosti smluvně zavazuje převést na nabyvatele Dotčené nemovitosti zároveň práva a povinnosti vyplývající z této smlouvy, a to formou postoupení smlouvy dle § 1895 a násl. občanského zákoníku, k čemuž Budoucí oprávněná tímto uděluje svůj předchozí souhlas.</w:t>
      </w:r>
    </w:p>
    <w:p w14:paraId="1FEE4683" w14:textId="77777777" w:rsidR="00715FE7" w:rsidRDefault="00000000">
      <w:pPr>
        <w:pStyle w:val="Zkladntext1"/>
        <w:framePr w:w="9158" w:h="1994" w:hRule="exact" w:wrap="none" w:vAnchor="page" w:hAnchor="page" w:x="1256" w:y="9197"/>
        <w:numPr>
          <w:ilvl w:val="0"/>
          <w:numId w:val="4"/>
        </w:numPr>
        <w:tabs>
          <w:tab w:val="left" w:pos="412"/>
        </w:tabs>
        <w:spacing w:after="0" w:line="295" w:lineRule="auto"/>
        <w:ind w:left="420" w:hanging="420"/>
        <w:jc w:val="both"/>
      </w:pPr>
      <w:r>
        <w:t>Veškeré náklady spojené s vyhotovením této a Vlastní smlouvy, geometrického plánu a podáním návrhu na vklad do katastru nemovitostí, se zavazuje uhradit Budoucí oprávněná.</w:t>
      </w:r>
    </w:p>
    <w:p w14:paraId="1313D1FB" w14:textId="77777777" w:rsidR="00715FE7" w:rsidRDefault="00000000">
      <w:pPr>
        <w:pStyle w:val="Zkladntext1"/>
        <w:framePr w:w="9158" w:h="536" w:hRule="exact" w:wrap="none" w:vAnchor="page" w:hAnchor="page" w:x="1256" w:y="11436"/>
        <w:spacing w:after="40" w:line="240" w:lineRule="auto"/>
        <w:jc w:val="center"/>
      </w:pPr>
      <w:r>
        <w:rPr>
          <w:b/>
          <w:bCs/>
        </w:rPr>
        <w:t>Článek VI.</w:t>
      </w:r>
    </w:p>
    <w:p w14:paraId="7A6B3B1C" w14:textId="77777777" w:rsidR="00715FE7" w:rsidRDefault="00000000">
      <w:pPr>
        <w:pStyle w:val="Zkladntext1"/>
        <w:framePr w:w="9158" w:h="536" w:hRule="exact" w:wrap="none" w:vAnchor="page" w:hAnchor="page" w:x="1256" w:y="11436"/>
        <w:spacing w:after="0" w:line="240" w:lineRule="auto"/>
        <w:jc w:val="center"/>
      </w:pPr>
      <w:r>
        <w:rPr>
          <w:b/>
          <w:bCs/>
        </w:rPr>
        <w:t>Závěrečná ustanovení</w:t>
      </w:r>
    </w:p>
    <w:p w14:paraId="7EC79276" w14:textId="77777777" w:rsidR="00715FE7" w:rsidRDefault="00000000">
      <w:pPr>
        <w:pStyle w:val="Zkladntext1"/>
        <w:framePr w:w="9158" w:h="1858" w:hRule="exact" w:wrap="none" w:vAnchor="page" w:hAnchor="page" w:x="1256" w:y="12537"/>
        <w:numPr>
          <w:ilvl w:val="0"/>
          <w:numId w:val="5"/>
        </w:numPr>
        <w:tabs>
          <w:tab w:val="left" w:pos="412"/>
        </w:tabs>
        <w:spacing w:line="276" w:lineRule="auto"/>
        <w:ind w:left="420" w:hanging="420"/>
        <w:jc w:val="both"/>
      </w:pPr>
      <w:r>
        <w:t>Tato smlouva je vyhotovena v 4 stejnopisech, z nichž 2 stejnopisy obdrží každý z účastníků této smlouvy.</w:t>
      </w:r>
    </w:p>
    <w:p w14:paraId="494AAB48" w14:textId="77777777" w:rsidR="00715FE7" w:rsidRDefault="00000000">
      <w:pPr>
        <w:pStyle w:val="Zkladntext1"/>
        <w:framePr w:w="9158" w:h="1858" w:hRule="exact" w:wrap="none" w:vAnchor="page" w:hAnchor="page" w:x="1256" w:y="12537"/>
        <w:numPr>
          <w:ilvl w:val="0"/>
          <w:numId w:val="5"/>
        </w:numPr>
        <w:tabs>
          <w:tab w:val="left" w:pos="412"/>
        </w:tabs>
        <w:spacing w:after="0" w:line="276" w:lineRule="auto"/>
        <w:ind w:left="420" w:hanging="420"/>
        <w:jc w:val="both"/>
      </w:pPr>
      <w:r>
        <w:t>Smlouva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5099D115" w14:textId="77777777" w:rsidR="00715FE7" w:rsidRDefault="00000000">
      <w:pPr>
        <w:pStyle w:val="Zhlavnebozpat0"/>
        <w:framePr w:wrap="none" w:vAnchor="page" w:hAnchor="page" w:x="5771" w:y="15536"/>
        <w:jc w:val="both"/>
        <w:rPr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3</w:t>
      </w:r>
    </w:p>
    <w:p w14:paraId="37F6E9FF" w14:textId="77777777" w:rsidR="00715FE7" w:rsidRDefault="00715FE7">
      <w:pPr>
        <w:spacing w:line="1" w:lineRule="exact"/>
        <w:sectPr w:rsidR="00715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7BAD89" w14:textId="77777777" w:rsidR="00715FE7" w:rsidRDefault="00715FE7">
      <w:pPr>
        <w:spacing w:line="1" w:lineRule="exact"/>
      </w:pPr>
    </w:p>
    <w:p w14:paraId="21BD28B4" w14:textId="77777777" w:rsidR="00715FE7" w:rsidRDefault="00000000">
      <w:pPr>
        <w:pStyle w:val="Zhlavnebozpat0"/>
        <w:framePr w:wrap="none" w:vAnchor="page" w:hAnchor="page" w:x="9788" w:y="636"/>
        <w:rPr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Interní</w:t>
      </w:r>
    </w:p>
    <w:p w14:paraId="70CF4340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6" w:lineRule="auto"/>
        <w:ind w:left="420" w:hanging="420"/>
        <w:jc w:val="both"/>
      </w:pPr>
      <w:r>
        <w:t>Smluvní strany se dohodly, že Budoucí povinná bezodkladně po uzavření této smlouvy odešle smlouvu k řádnému uveřejnění do registru smluv spravovaného Digitální a informační agenturou. O uveřejnění smlouvy Budoucí povinná bezodkladně informuje druhou smluvní stranu, nebyl-li kontaktní údaj této smluvní strany uveden přímo do registru smluv jako kontakt pro notifikaci o uveřejnění.</w:t>
      </w:r>
    </w:p>
    <w:p w14:paraId="5A53E17D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6" w:lineRule="auto"/>
        <w:ind w:left="420" w:hanging="42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5EFE6056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6" w:lineRule="auto"/>
        <w:ind w:left="420" w:hanging="420"/>
        <w:jc w:val="both"/>
      </w:pPr>
      <w:r>
        <w:t>Přijetí návrhu této smlouvy s dodatkem nebo odchylkou, byť nepodstatnou, se vylučuje. Totéž platí pro uzavírání dodatků k této smlouvě.</w:t>
      </w:r>
    </w:p>
    <w:p w14:paraId="5FC29A9B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6" w:lineRule="auto"/>
        <w:ind w:left="420" w:hanging="420"/>
        <w:jc w:val="both"/>
      </w:pPr>
      <w:r>
        <w:t>Tuto smlouvu lze měnit nebo doplňovat pouze písemně, formou číslovaných dodatků, jiná forma se vylučuje. Písemná forma je nezbytná i pro právní jednání směřující ke zrušení smlouvy.</w:t>
      </w:r>
    </w:p>
    <w:p w14:paraId="47B22491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1" w:lineRule="auto"/>
        <w:ind w:left="420" w:hanging="420"/>
        <w:jc w:val="both"/>
      </w:pPr>
      <w:r>
        <w:t>Tato smlouva zaniká, pokud Budoucí oprávněná upustí od záměru vybudovat Zařízení distribuční soustavy na Dotčené nemovitosti nebo pokud v rámci realizace stavby nedojde k umístění Zařízení distribuční soustavy na Dotčené nemovitosti. V takovém případě se Budoucí oprávněná zavazuje tuto skutečnost Budoucí povinné bez zbytečného odkladu oznámit.</w:t>
      </w:r>
    </w:p>
    <w:p w14:paraId="1831BCF9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6" w:lineRule="auto"/>
        <w:ind w:left="420" w:hanging="420"/>
        <w:jc w:val="both"/>
      </w:pPr>
      <w:r>
        <w:t>Smluvní strany prohlašují, že žádná část smlouvy nenaplňuje znaky obchodního tajemství (§ 504 z.č. 89/2012 Sb.).</w:t>
      </w:r>
    </w:p>
    <w:p w14:paraId="472B5E52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240" w:line="271" w:lineRule="auto"/>
        <w:ind w:left="420" w:hanging="420"/>
        <w:jc w:val="both"/>
      </w:pPr>
      <w:r>
        <w:t>Smluvní strany se dohodly, že budoucí zřízení věcného břemene (služebnosti) nebude navrženo k zápisu poznámky do katastru nemovitostí ve smyslu ustanovení § 23 odst. 1 písm. t) zákona č.256/2013 Sb., katastrální zákon v platném znění za použití ustanovení § 72 odst. 3 vyhlášky č. 357/2013 Sb., katastrální vyhláška v platném znění.</w:t>
      </w:r>
    </w:p>
    <w:p w14:paraId="65CE3CAA" w14:textId="77777777" w:rsidR="00715FE7" w:rsidRDefault="00000000">
      <w:pPr>
        <w:pStyle w:val="Zkladntext1"/>
        <w:framePr w:w="9115" w:h="8327" w:hRule="exact" w:wrap="none" w:vAnchor="page" w:hAnchor="page" w:x="1278" w:y="1129"/>
        <w:numPr>
          <w:ilvl w:val="0"/>
          <w:numId w:val="5"/>
        </w:numPr>
        <w:tabs>
          <w:tab w:val="left" w:pos="396"/>
        </w:tabs>
        <w:spacing w:after="0" w:line="276" w:lineRule="auto"/>
        <w:jc w:val="both"/>
      </w:pPr>
      <w:r>
        <w:t>Součástí této smlouvy je její:</w:t>
      </w:r>
    </w:p>
    <w:p w14:paraId="33FA2D89" w14:textId="77777777" w:rsidR="00715FE7" w:rsidRDefault="00000000">
      <w:pPr>
        <w:pStyle w:val="Zkladntext1"/>
        <w:framePr w:w="9115" w:h="8327" w:hRule="exact" w:wrap="none" w:vAnchor="page" w:hAnchor="page" w:x="1278" w:y="1129"/>
        <w:spacing w:after="0" w:line="276" w:lineRule="auto"/>
        <w:ind w:firstLine="420"/>
        <w:jc w:val="both"/>
      </w:pPr>
      <w:r>
        <w:t xml:space="preserve">Příloha č. 1 - </w:t>
      </w:r>
      <w:r>
        <w:rPr>
          <w:i/>
          <w:iCs/>
        </w:rPr>
        <w:t>situační snímek se zákresem předpokládaného rozsahu Věcného břemene</w:t>
      </w:r>
    </w:p>
    <w:p w14:paraId="1FB1AA34" w14:textId="77777777" w:rsidR="00715FE7" w:rsidRDefault="00000000">
      <w:pPr>
        <w:pStyle w:val="Zkladntext1"/>
        <w:framePr w:w="9115" w:h="8327" w:hRule="exact" w:wrap="none" w:vAnchor="page" w:hAnchor="page" w:x="1278" w:y="1129"/>
        <w:spacing w:after="0" w:line="276" w:lineRule="auto"/>
        <w:ind w:firstLine="420"/>
        <w:jc w:val="both"/>
      </w:pPr>
      <w:r>
        <w:t xml:space="preserve">Příloha č. 2 - </w:t>
      </w:r>
      <w:r>
        <w:rPr>
          <w:i/>
          <w:iCs/>
        </w:rPr>
        <w:t>předpokládaný výkaz výměr dle typu povrchu pozemku v bm</w:t>
      </w:r>
    </w:p>
    <w:p w14:paraId="7DDB40AA" w14:textId="77777777" w:rsidR="00715FE7" w:rsidRDefault="00000000">
      <w:pPr>
        <w:pStyle w:val="Zkladntext30"/>
        <w:framePr w:w="9115" w:h="778" w:hRule="exact" w:wrap="none" w:vAnchor="page" w:hAnchor="page" w:x="1278" w:y="9960"/>
        <w:ind w:left="320"/>
        <w:jc w:val="both"/>
      </w:pPr>
      <w:r>
        <w:t>Schvalovací doložka dle ust. § 41 zák. č. 128/2000 Sb., o obcích schváleno usnesením Rady města Pardubic</w:t>
      </w:r>
    </w:p>
    <w:p w14:paraId="5F4CA74D" w14:textId="77777777" w:rsidR="00715FE7" w:rsidRDefault="00000000">
      <w:pPr>
        <w:pStyle w:val="Zkladntext30"/>
        <w:framePr w:w="9115" w:h="778" w:hRule="exact" w:wrap="none" w:vAnchor="page" w:hAnchor="page" w:x="1278" w:y="9960"/>
        <w:ind w:left="0" w:firstLine="320"/>
        <w:jc w:val="both"/>
      </w:pPr>
      <w:r>
        <w:t xml:space="preserve">č. usnesení: </w:t>
      </w:r>
      <w:r>
        <w:rPr>
          <w:b/>
          <w:bCs/>
        </w:rPr>
        <w:t xml:space="preserve">R/6868/2025 </w:t>
      </w:r>
      <w:r>
        <w:t xml:space="preserve">ze dne </w:t>
      </w:r>
      <w:r>
        <w:rPr>
          <w:b/>
          <w:bCs/>
        </w:rPr>
        <w:t>17.12.2025</w:t>
      </w:r>
    </w:p>
    <w:p w14:paraId="1ABB2465" w14:textId="09F1BD0A" w:rsidR="00715FE7" w:rsidRDefault="00000000">
      <w:pPr>
        <w:pStyle w:val="Nadpis10"/>
        <w:framePr w:w="3125" w:h="461" w:hRule="exact" w:wrap="none" w:vAnchor="page" w:hAnchor="page" w:x="1296" w:y="11209"/>
        <w:tabs>
          <w:tab w:val="left" w:leader="dot" w:pos="3071"/>
        </w:tabs>
        <w:spacing w:line="168" w:lineRule="auto"/>
        <w:jc w:val="right"/>
        <w:rPr>
          <w:sz w:val="22"/>
          <w:szCs w:val="22"/>
        </w:rPr>
      </w:pPr>
      <w:bookmarkStart w:id="0" w:name="bookmark0"/>
      <w:r>
        <w:rPr>
          <w:rFonts w:ascii="Times New Roman" w:eastAsia="Times New Roman" w:hAnsi="Times New Roman" w:cs="Times New Roman"/>
          <w:sz w:val="22"/>
          <w:szCs w:val="22"/>
        </w:rPr>
        <w:t>2 7 -01- 202</w:t>
      </w:r>
      <w:bookmarkEnd w:id="0"/>
      <w:r w:rsidR="005E4272">
        <w:rPr>
          <w:rFonts w:ascii="Times New Roman" w:eastAsia="Times New Roman" w:hAnsi="Times New Roman" w:cs="Times New Roman"/>
          <w:sz w:val="22"/>
          <w:szCs w:val="22"/>
        </w:rPr>
        <w:t>6</w:t>
      </w:r>
    </w:p>
    <w:p w14:paraId="186FEDFE" w14:textId="77777777" w:rsidR="00715FE7" w:rsidRDefault="00000000">
      <w:pPr>
        <w:pStyle w:val="Zkladntext1"/>
        <w:framePr w:w="3125" w:h="461" w:hRule="exact" w:wrap="none" w:vAnchor="page" w:hAnchor="page" w:x="1296" w:y="11209"/>
        <w:tabs>
          <w:tab w:val="left" w:leader="dot" w:pos="3071"/>
        </w:tabs>
        <w:spacing w:after="0" w:line="168" w:lineRule="auto"/>
        <w:jc w:val="right"/>
      </w:pPr>
      <w:r>
        <w:t>V Pardubicích dne</w:t>
      </w:r>
      <w:r>
        <w:tab/>
      </w:r>
    </w:p>
    <w:p w14:paraId="1909DEB3" w14:textId="5A6AF00A" w:rsidR="00715FE7" w:rsidRDefault="00000000">
      <w:pPr>
        <w:pStyle w:val="Nadpis20"/>
        <w:framePr w:wrap="none" w:vAnchor="page" w:hAnchor="page" w:x="6087" w:y="11346"/>
        <w:tabs>
          <w:tab w:val="left" w:leader="dot" w:pos="1984"/>
        </w:tabs>
        <w:jc w:val="left"/>
        <w:rPr>
          <w:sz w:val="22"/>
          <w:szCs w:val="22"/>
        </w:rPr>
      </w:pPr>
      <w:bookmarkStart w:id="1" w:name="bookmark2"/>
      <w:r>
        <w:rPr>
          <w:rFonts w:ascii="Tahoma" w:eastAsia="Tahoma" w:hAnsi="Tahoma" w:cs="Tahoma"/>
          <w:w w:val="100"/>
          <w:sz w:val="19"/>
          <w:szCs w:val="19"/>
        </w:rPr>
        <w:t>V Pardubicích dne</w:t>
      </w:r>
      <w:r>
        <w:rPr>
          <w:rFonts w:ascii="Tahoma" w:eastAsia="Tahoma" w:hAnsi="Tahoma" w:cs="Tahoma"/>
          <w:w w:val="100"/>
          <w:sz w:val="19"/>
          <w:szCs w:val="19"/>
        </w:rPr>
        <w:tab/>
      </w:r>
      <w:r>
        <w:rPr>
          <w:w w:val="100"/>
          <w:sz w:val="22"/>
          <w:szCs w:val="22"/>
        </w:rPr>
        <w:t>27.</w:t>
      </w:r>
      <w:r w:rsidR="005E4272">
        <w:rPr>
          <w:w w:val="100"/>
          <w:sz w:val="22"/>
          <w:szCs w:val="22"/>
        </w:rPr>
        <w:t>01</w:t>
      </w:r>
      <w:r>
        <w:rPr>
          <w:w w:val="100"/>
          <w:sz w:val="22"/>
          <w:szCs w:val="22"/>
        </w:rPr>
        <w:t>.202</w:t>
      </w:r>
      <w:bookmarkEnd w:id="1"/>
      <w:r w:rsidR="005E4272">
        <w:rPr>
          <w:w w:val="100"/>
          <w:sz w:val="22"/>
          <w:szCs w:val="22"/>
        </w:rPr>
        <w:t>6</w:t>
      </w:r>
    </w:p>
    <w:p w14:paraId="2AB14010" w14:textId="77777777" w:rsidR="00715FE7" w:rsidRDefault="00000000">
      <w:pPr>
        <w:pStyle w:val="Zkladntext1"/>
        <w:framePr w:wrap="none" w:vAnchor="page" w:hAnchor="page" w:x="1307" w:y="11904"/>
        <w:spacing w:after="0" w:line="240" w:lineRule="auto"/>
      </w:pPr>
      <w:r>
        <w:rPr>
          <w:b/>
          <w:bCs/>
        </w:rPr>
        <w:t>Budoucí povinná</w:t>
      </w:r>
    </w:p>
    <w:p w14:paraId="6CF360C7" w14:textId="77777777" w:rsidR="00715FE7" w:rsidRDefault="00000000">
      <w:pPr>
        <w:pStyle w:val="Zkladntext1"/>
        <w:framePr w:w="9396" w:h="266" w:hRule="exact" w:wrap="none" w:vAnchor="page" w:hAnchor="page" w:x="1047" w:y="11900"/>
        <w:spacing w:after="0" w:line="240" w:lineRule="auto"/>
        <w:ind w:right="2360"/>
        <w:jc w:val="right"/>
      </w:pPr>
      <w:r>
        <w:rPr>
          <w:b/>
          <w:bCs/>
        </w:rPr>
        <w:t>Budoucí oprávněná</w:t>
      </w:r>
    </w:p>
    <w:p w14:paraId="4FD4B09F" w14:textId="77777777" w:rsidR="00715FE7" w:rsidRDefault="00000000">
      <w:pPr>
        <w:pStyle w:val="Zkladntext1"/>
        <w:framePr w:w="9396" w:h="1001" w:hRule="exact" w:wrap="none" w:vAnchor="page" w:hAnchor="page" w:x="1047" w:y="13779"/>
        <w:pBdr>
          <w:top w:val="single" w:sz="4" w:space="0" w:color="auto"/>
        </w:pBdr>
        <w:spacing w:after="0" w:line="252" w:lineRule="auto"/>
        <w:ind w:left="260"/>
      </w:pPr>
      <w:r>
        <w:t>statutární město Pardubice</w:t>
      </w:r>
    </w:p>
    <w:p w14:paraId="2D88A731" w14:textId="77777777" w:rsidR="00715FE7" w:rsidRDefault="00000000">
      <w:pPr>
        <w:pStyle w:val="Zkladntext1"/>
        <w:framePr w:w="9396" w:h="1001" w:hRule="exact" w:wrap="none" w:vAnchor="page" w:hAnchor="page" w:x="1047" w:y="13779"/>
        <w:spacing w:after="0" w:line="252" w:lineRule="auto"/>
        <w:ind w:left="260"/>
      </w:pPr>
      <w:r>
        <w:t>Ing. Miroslav Macela</w:t>
      </w:r>
      <w:r>
        <w:br/>
        <w:t>vedoucí oddělení pozemků a převodu</w:t>
      </w:r>
      <w:r>
        <w:br/>
        <w:t>nemovitostí OMI MmP</w:t>
      </w:r>
    </w:p>
    <w:p w14:paraId="6E82DE10" w14:textId="77777777" w:rsidR="00715FE7" w:rsidRDefault="00000000">
      <w:pPr>
        <w:pStyle w:val="Zkladntext1"/>
        <w:framePr w:w="1825" w:h="295" w:hRule="exact" w:wrap="none" w:vAnchor="page" w:hAnchor="page" w:x="6069" w:y="13736"/>
        <w:pBdr>
          <w:top w:val="single" w:sz="4" w:space="0" w:color="auto"/>
        </w:pBdr>
        <w:spacing w:after="0" w:line="240" w:lineRule="auto"/>
        <w:ind w:right="14"/>
        <w:jc w:val="center"/>
      </w:pPr>
      <w:r>
        <w:t>ČEZ Distribuce, a. s.</w:t>
      </w:r>
    </w:p>
    <w:p w14:paraId="2D8DEECB" w14:textId="77777777" w:rsidR="00715FE7" w:rsidRDefault="00000000">
      <w:pPr>
        <w:pStyle w:val="Zhlavnebozpat0"/>
        <w:framePr w:wrap="none" w:vAnchor="page" w:hAnchor="page" w:x="5774" w:y="15518"/>
        <w:jc w:val="both"/>
        <w:rPr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4</w:t>
      </w:r>
    </w:p>
    <w:p w14:paraId="390EB9A3" w14:textId="77777777" w:rsidR="00715FE7" w:rsidRDefault="00715FE7">
      <w:pPr>
        <w:spacing w:line="1" w:lineRule="exact"/>
        <w:sectPr w:rsidR="00715F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47E88" w14:textId="77777777" w:rsidR="00715FE7" w:rsidRDefault="00715FE7">
      <w:pPr>
        <w:spacing w:line="1" w:lineRule="exact"/>
      </w:pPr>
    </w:p>
    <w:p w14:paraId="32A6D27E" w14:textId="77777777" w:rsidR="00715FE7" w:rsidRDefault="00000000">
      <w:pPr>
        <w:pStyle w:val="Zkladntext50"/>
        <w:framePr w:w="9396" w:h="241" w:hRule="exact" w:wrap="none" w:vAnchor="page" w:hAnchor="page" w:x="1082" w:y="1719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Příloha č. 2</w:t>
      </w:r>
    </w:p>
    <w:p w14:paraId="44E5F042" w14:textId="77777777" w:rsidR="00715FE7" w:rsidRDefault="00000000">
      <w:pPr>
        <w:pStyle w:val="Zkladntext1"/>
        <w:framePr w:w="9396" w:h="619" w:hRule="exact" w:wrap="none" w:vAnchor="page" w:hAnchor="page" w:x="1082" w:y="2219"/>
        <w:spacing w:after="60" w:line="240" w:lineRule="auto"/>
        <w:ind w:firstLine="340"/>
        <w:rPr>
          <w:sz w:val="20"/>
          <w:szCs w:val="20"/>
        </w:rPr>
      </w:pPr>
      <w:r>
        <w:rPr>
          <w:b/>
          <w:bCs/>
          <w:sz w:val="20"/>
          <w:szCs w:val="20"/>
        </w:rPr>
        <w:t>VÝKAZ VÝMĚR</w:t>
      </w:r>
    </w:p>
    <w:p w14:paraId="443EEE91" w14:textId="77777777" w:rsidR="00715FE7" w:rsidRDefault="00000000">
      <w:pPr>
        <w:pStyle w:val="Zkladntext1"/>
        <w:framePr w:w="9396" w:h="619" w:hRule="exact" w:wrap="none" w:vAnchor="page" w:hAnchor="page" w:x="1082" w:y="2219"/>
        <w:spacing w:after="0" w:line="240" w:lineRule="auto"/>
        <w:ind w:firstLine="340"/>
      </w:pPr>
      <w:r>
        <w:t xml:space="preserve">Název akce : </w:t>
      </w:r>
      <w:r>
        <w:rPr>
          <w:b/>
          <w:bCs/>
        </w:rPr>
        <w:t>Pardubice, Hraniční, p.č. 49/1 knn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1015"/>
        <w:gridCol w:w="5404"/>
        <w:gridCol w:w="1008"/>
        <w:gridCol w:w="1649"/>
      </w:tblGrid>
      <w:tr w:rsidR="00715FE7" w14:paraId="5F969333" w14:textId="77777777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2FB4E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C"/>
            <w:vAlign w:val="center"/>
          </w:tcPr>
          <w:p w14:paraId="337FB5E1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83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parcelní číslo pozemku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C"/>
            <w:vAlign w:val="center"/>
          </w:tcPr>
          <w:p w14:paraId="45714AB6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1F282B"/>
              </w:rPr>
              <w:t>druh pozemku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C"/>
            <w:vAlign w:val="center"/>
          </w:tcPr>
          <w:p w14:paraId="264BF705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1F282B"/>
              </w:rPr>
              <w:t>délka VB v bm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C"/>
            <w:vAlign w:val="center"/>
          </w:tcPr>
          <w:p w14:paraId="4B50388F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1F282B"/>
              </w:rPr>
              <w:t>cena</w:t>
            </w:r>
          </w:p>
        </w:tc>
      </w:tr>
      <w:tr w:rsidR="00715FE7" w14:paraId="19B0A90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99EFC8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0A6D8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tcBorders>
              <w:top w:val="single" w:sz="4" w:space="0" w:color="auto"/>
            </w:tcBorders>
            <w:shd w:val="clear" w:color="auto" w:fill="auto"/>
          </w:tcPr>
          <w:p w14:paraId="625D887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3949B29F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5652B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6515DAE8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123E6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28DAE46E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707A1A70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175529A9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392BEC52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0132653E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BDD50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4E5F02C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743BA4F8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F34A7E5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1219C1F4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4410DAF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2A676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498B36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6127D7D5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508FFDA0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3F01D338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2E1484D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E1F55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3F4F0A6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36C0D1F1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1E42E8E3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07ED1A3F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7BE776F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89DB8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B077A7A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18F283F9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ABD9F6E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479A0CBD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512C08C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BC66E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9886EF6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221596B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314442BA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22C0954A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51FEC101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AA745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2DCFD324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18E3D416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774C18D2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3D611F69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6EFEC76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F369B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551E99B8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11FC17A4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0F23A25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6518443D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6E81166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596AF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05E29B9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shd w:val="clear" w:color="auto" w:fill="auto"/>
          </w:tcPr>
          <w:p w14:paraId="61784F97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5F923C3B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</w:tcPr>
          <w:p w14:paraId="081D7E40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  <w:tr w:rsidR="00715FE7" w14:paraId="541184E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5F769" w14:textId="77777777" w:rsidR="00715FE7" w:rsidRDefault="00000000">
            <w:pPr>
              <w:pStyle w:val="Jin0"/>
              <w:framePr w:w="9396" w:h="4331" w:wrap="none" w:vAnchor="page" w:hAnchor="page" w:x="1082" w:y="3393"/>
              <w:spacing w:after="0" w:line="240" w:lineRule="auto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170C1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5404" w:type="dxa"/>
            <w:tcBorders>
              <w:bottom w:val="single" w:sz="4" w:space="0" w:color="auto"/>
            </w:tcBorders>
            <w:shd w:val="clear" w:color="auto" w:fill="auto"/>
          </w:tcPr>
          <w:p w14:paraId="4FBF6E62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7DFA905F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8680" w14:textId="77777777" w:rsidR="00715FE7" w:rsidRDefault="00715FE7">
            <w:pPr>
              <w:framePr w:w="9396" w:h="4331" w:wrap="none" w:vAnchor="page" w:hAnchor="page" w:x="1082" w:y="339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1"/>
        <w:gridCol w:w="1642"/>
      </w:tblGrid>
      <w:tr w:rsidR="00715FE7" w14:paraId="2DEFFD7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3CEA2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Předpokládaná cena celkem za zřízení věcného břemene bez bonifikace (bez DPH)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F258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205 317,32 Kč</w:t>
            </w:r>
          </w:p>
        </w:tc>
      </w:tr>
      <w:tr w:rsidR="00715FE7" w14:paraId="036820F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BED30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Bonifikace (bez DPH)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7294D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20 000,00 Kč</w:t>
            </w:r>
          </w:p>
        </w:tc>
      </w:tr>
      <w:tr w:rsidR="00715FE7" w14:paraId="48F27BCA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1B6E7"/>
            <w:vAlign w:val="bottom"/>
          </w:tcPr>
          <w:p w14:paraId="4CC4EA09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F282B"/>
                <w:sz w:val="18"/>
                <w:szCs w:val="18"/>
              </w:rPr>
              <w:t>Předpokládaná cena celkem za zřízení věcného břemene po zaokrouhlení (bez DPH)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6E7"/>
            <w:vAlign w:val="bottom"/>
          </w:tcPr>
          <w:p w14:paraId="39533A5B" w14:textId="77777777" w:rsidR="00715FE7" w:rsidRDefault="00000000">
            <w:pPr>
              <w:pStyle w:val="Jin0"/>
              <w:framePr w:w="9392" w:h="961" w:wrap="none" w:vAnchor="page" w:hAnchor="page" w:x="1086" w:y="7983"/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1F282B"/>
              </w:rPr>
              <w:t>225 400,00 Kč</w:t>
            </w:r>
          </w:p>
        </w:tc>
      </w:tr>
    </w:tbl>
    <w:p w14:paraId="1983E035" w14:textId="77777777" w:rsidR="00715FE7" w:rsidRDefault="00715FE7">
      <w:pPr>
        <w:spacing w:line="1" w:lineRule="exact"/>
      </w:pPr>
    </w:p>
    <w:sectPr w:rsidR="00715F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6313" w14:textId="77777777" w:rsidR="0014115F" w:rsidRDefault="0014115F">
      <w:r>
        <w:separator/>
      </w:r>
    </w:p>
  </w:endnote>
  <w:endnote w:type="continuationSeparator" w:id="0">
    <w:p w14:paraId="1D128422" w14:textId="77777777" w:rsidR="0014115F" w:rsidRDefault="0014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65B2" w14:textId="77777777" w:rsidR="0014115F" w:rsidRDefault="0014115F"/>
  </w:footnote>
  <w:footnote w:type="continuationSeparator" w:id="0">
    <w:p w14:paraId="0C6D99B9" w14:textId="77777777" w:rsidR="0014115F" w:rsidRDefault="00141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5375"/>
    <w:multiLevelType w:val="multilevel"/>
    <w:tmpl w:val="615211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FA54AA"/>
    <w:multiLevelType w:val="multilevel"/>
    <w:tmpl w:val="8F82FA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07422"/>
    <w:multiLevelType w:val="multilevel"/>
    <w:tmpl w:val="187CA1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725374"/>
    <w:multiLevelType w:val="multilevel"/>
    <w:tmpl w:val="92C282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4D22AD"/>
    <w:multiLevelType w:val="multilevel"/>
    <w:tmpl w:val="EBE2D85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3874987">
    <w:abstractNumId w:val="0"/>
  </w:num>
  <w:num w:numId="2" w16cid:durableId="10033030">
    <w:abstractNumId w:val="1"/>
  </w:num>
  <w:num w:numId="3" w16cid:durableId="943270370">
    <w:abstractNumId w:val="4"/>
  </w:num>
  <w:num w:numId="4" w16cid:durableId="1343167520">
    <w:abstractNumId w:val="3"/>
  </w:num>
  <w:num w:numId="5" w16cid:durableId="126723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E7"/>
    <w:rsid w:val="0014115F"/>
    <w:rsid w:val="005E4272"/>
    <w:rsid w:val="00692183"/>
    <w:rsid w:val="0071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F0E1"/>
  <w15:docId w15:val="{81FB3B71-3A47-4C08-AA06-ACE09D29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60" w:line="293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295" w:lineRule="auto"/>
      <w:ind w:left="370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Nadpis20">
    <w:name w:val="Nadpis #2"/>
    <w:basedOn w:val="Normln"/>
    <w:link w:val="Nadpis2"/>
    <w:pPr>
      <w:jc w:val="right"/>
      <w:outlineLvl w:val="1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93" w:lineRule="auto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1394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2026-01-28T14:44:00Z</dcterms:created>
  <dcterms:modified xsi:type="dcterms:W3CDTF">2026-01-28T14:48:00Z</dcterms:modified>
</cp:coreProperties>
</file>