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980" w:after="1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41/2026</w:t>
      </w:r>
      <w:bookmarkEnd w:id="6"/>
      <w:bookmarkEnd w:id="7"/>
      <w:bookmarkEnd w:id="8"/>
    </w:p>
    <w:p>
      <w:pPr>
        <w:pStyle w:val="Style2"/>
        <w:keepNext/>
        <w:keepLines/>
        <w:widowControl w:val="0"/>
        <w:shd w:val="clear" w:color="auto" w:fill="auto"/>
        <w:bidi w:val="0"/>
        <w:spacing w:before="0" w:after="380" w:line="240" w:lineRule="auto"/>
        <w:ind w:left="284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10"/>
        <w:keepNext w:val="0"/>
        <w:keepLines w:val="0"/>
        <w:widowControl w:val="0"/>
        <w:shd w:val="clear" w:color="auto" w:fill="auto"/>
        <w:bidi w:val="0"/>
        <w:spacing w:before="0" w:after="100" w:line="221" w:lineRule="auto"/>
        <w:ind w:left="0" w:right="0" w:firstLine="0"/>
        <w:jc w:val="center"/>
        <w:rPr>
          <w:sz w:val="24"/>
          <w:szCs w:val="24"/>
        </w:rPr>
      </w:pPr>
      <w:r>
        <w:rPr>
          <w:color w:val="000000"/>
          <w:spacing w:val="0"/>
          <w:w w:val="100"/>
          <w:position w:val="0"/>
          <w:sz w:val="24"/>
          <w:szCs w:val="24"/>
          <w:shd w:val="clear" w:color="auto" w:fill="auto"/>
          <w:lang w:val="cs-CZ" w:eastAsia="cs-CZ" w:bidi="cs-CZ"/>
        </w:rPr>
        <w:t>Název díla:</w:t>
      </w:r>
    </w:p>
    <w:p>
      <w:pPr>
        <w:pStyle w:val="Style2"/>
        <w:keepNext/>
        <w:keepLines/>
        <w:widowControl w:val="0"/>
        <w:shd w:val="clear" w:color="auto" w:fill="auto"/>
        <w:bidi w:val="0"/>
        <w:spacing w:before="0" w:after="0" w:line="240" w:lineRule="auto"/>
        <w:ind w:left="0" w:right="0" w:firstLine="0"/>
        <w:jc w:val="left"/>
        <w:rPr>
          <w:sz w:val="28"/>
          <w:szCs w:val="28"/>
        </w:rPr>
      </w:pPr>
      <w:bookmarkStart w:id="12" w:name="bookmark12"/>
      <w:bookmarkStart w:id="13" w:name="bookmark13"/>
      <w:bookmarkStart w:id="14" w:name="bookmark14"/>
      <w:r>
        <w:rPr>
          <w:b/>
          <w:bCs/>
          <w:color w:val="000000"/>
          <w:spacing w:val="0"/>
          <w:w w:val="100"/>
          <w:position w:val="0"/>
          <w:sz w:val="28"/>
          <w:szCs w:val="28"/>
          <w:shd w:val="clear" w:color="auto" w:fill="auto"/>
          <w:lang w:val="cs-CZ" w:eastAsia="cs-CZ" w:bidi="cs-CZ"/>
        </w:rPr>
        <w:t>„Oprava a rekonstrukce Šluknovského potoka v Císařském II. etapa</w:t>
      </w:r>
      <w:bookmarkEnd w:id="12"/>
      <w:bookmarkEnd w:id="13"/>
      <w:bookmarkEnd w:id="14"/>
    </w:p>
    <w:p>
      <w:pPr>
        <w:pStyle w:val="Style2"/>
        <w:keepNext/>
        <w:keepLines/>
        <w:widowControl w:val="0"/>
        <w:shd w:val="clear" w:color="auto" w:fill="auto"/>
        <w:bidi w:val="0"/>
        <w:spacing w:before="0" w:after="100" w:line="240" w:lineRule="auto"/>
        <w:ind w:left="0" w:right="0" w:firstLine="0"/>
        <w:jc w:val="center"/>
        <w:rPr>
          <w:sz w:val="28"/>
          <w:szCs w:val="28"/>
        </w:rPr>
      </w:pPr>
      <w:bookmarkStart w:id="15" w:name="bookmark15"/>
      <w:bookmarkStart w:id="16" w:name="bookmark16"/>
      <w:bookmarkStart w:id="17" w:name="bookmark17"/>
      <w:r>
        <w:rPr>
          <w:b/>
          <w:bCs/>
          <w:color w:val="000000"/>
          <w:spacing w:val="0"/>
          <w:w w:val="100"/>
          <w:position w:val="0"/>
          <w:sz w:val="28"/>
          <w:szCs w:val="28"/>
          <w:shd w:val="clear" w:color="auto" w:fill="auto"/>
          <w:lang w:val="cs-CZ" w:eastAsia="cs-CZ" w:bidi="cs-CZ"/>
        </w:rPr>
        <w:t>- kácení“</w:t>
      </w:r>
      <w:bookmarkEnd w:id="15"/>
      <w:bookmarkEnd w:id="16"/>
      <w:bookmarkEnd w:id="17"/>
    </w:p>
    <w:p>
      <w:pPr>
        <w:pStyle w:val="Style2"/>
        <w:keepNext/>
        <w:keepLines/>
        <w:widowControl w:val="0"/>
        <w:shd w:val="clear" w:color="auto" w:fill="auto"/>
        <w:bidi w:val="0"/>
        <w:spacing w:before="0" w:after="10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Smluvní strany:</w:t>
      </w:r>
      <w:bookmarkEnd w:id="18"/>
      <w:bookmarkEnd w:id="19"/>
      <w:bookmarkEnd w:id="20"/>
    </w:p>
    <w:p>
      <w:pPr>
        <w:pStyle w:val="Style2"/>
        <w:keepNext/>
        <w:keepLines/>
        <w:widowControl w:val="0"/>
        <w:shd w:val="clear" w:color="auto" w:fill="auto"/>
        <w:tabs>
          <w:tab w:pos="4164" w:val="left"/>
        </w:tabs>
        <w:bidi w:val="0"/>
        <w:spacing w:before="0" w:after="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objednatel:</w:t>
        <w:tab/>
        <w:t>Povodí Ohře, státní podnik</w:t>
      </w:r>
      <w:bookmarkEnd w:id="21"/>
      <w:bookmarkEnd w:id="22"/>
      <w:bookmarkEnd w:id="23"/>
    </w:p>
    <w:p>
      <w:pPr>
        <w:pStyle w:val="Style2"/>
        <w:keepNext/>
        <w:keepLines/>
        <w:widowControl w:val="0"/>
        <w:shd w:val="clear" w:color="auto" w:fill="auto"/>
        <w:tabs>
          <w:tab w:pos="4164"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sídlo:</w:t>
        <w:tab/>
        <w:t>Bezručova 4219, 430 03 Chomutov</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statutární orgán:</w:t>
      </w:r>
      <w:bookmarkEnd w:id="27"/>
      <w:bookmarkEnd w:id="28"/>
      <w:bookmarkEnd w:id="29"/>
    </w:p>
    <w:p>
      <w:pPr>
        <w:pStyle w:val="Style10"/>
        <w:keepNext w:val="0"/>
        <w:keepLines w:val="0"/>
        <w:widowControl w:val="0"/>
        <w:shd w:val="clear" w:color="auto" w:fill="auto"/>
        <w:bidi w:val="0"/>
        <w:spacing w:before="0" w:after="10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oprávněn k podpisu smlouvy a k jednání o věcech smluvních: oprávněn jednat o věcech technických:</w:t>
      </w:r>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technický dozor objednatele:</w:t>
      </w:r>
      <w:bookmarkEnd w:id="32"/>
      <w:bookmarkEnd w:id="33"/>
      <w:bookmarkEnd w:id="34"/>
    </w:p>
    <w:p>
      <w:pPr>
        <w:pStyle w:val="Style2"/>
        <w:keepNext/>
        <w:keepLines/>
        <w:widowControl w:val="0"/>
        <w:shd w:val="clear" w:color="auto" w:fill="auto"/>
        <w:tabs>
          <w:tab w:pos="4164"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IČO:</w:t>
        <w:tab/>
        <w:t>70889988</w:t>
      </w:r>
      <w:bookmarkEnd w:id="35"/>
      <w:bookmarkEnd w:id="36"/>
      <w:bookmarkEnd w:id="37"/>
    </w:p>
    <w:p>
      <w:pPr>
        <w:pStyle w:val="Style2"/>
        <w:keepNext/>
        <w:keepLines/>
        <w:widowControl w:val="0"/>
        <w:shd w:val="clear" w:color="auto" w:fill="auto"/>
        <w:tabs>
          <w:tab w:pos="4164" w:val="left"/>
        </w:tabs>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DIČ:</w:t>
        <w:tab/>
        <w:t>CZ70889988</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bankovní spojení:</w:t>
      </w:r>
      <w:bookmarkEnd w:id="41"/>
      <w:bookmarkEnd w:id="42"/>
      <w:bookmarkEnd w:id="43"/>
    </w:p>
    <w:p>
      <w:pPr>
        <w:pStyle w:val="Style2"/>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číslo účtu:</w:t>
      </w:r>
      <w:bookmarkEnd w:id="44"/>
      <w:bookmarkEnd w:id="45"/>
      <w:bookmarkEnd w:id="46"/>
    </w:p>
    <w:p>
      <w:pPr>
        <w:pStyle w:val="Style10"/>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10"/>
        <w:keepNext w:val="0"/>
        <w:keepLines w:val="0"/>
        <w:widowControl w:val="0"/>
        <w:shd w:val="clear" w:color="auto" w:fill="auto"/>
        <w:bidi w:val="0"/>
        <w:spacing w:before="0" w:after="100" w:line="240" w:lineRule="auto"/>
        <w:ind w:left="0" w:right="0" w:firstLine="0"/>
        <w:jc w:val="left"/>
      </w:pPr>
      <w:bookmarkStart w:id="47" w:name="bookmark47"/>
      <w:bookmarkStart w:id="48" w:name="bookmark48"/>
      <w:r>
        <w:rPr>
          <w:b/>
          <w:bCs/>
          <w:color w:val="000000"/>
          <w:spacing w:val="0"/>
          <w:w w:val="100"/>
          <w:position w:val="0"/>
          <w:shd w:val="clear" w:color="auto" w:fill="auto"/>
          <w:lang w:val="cs-CZ" w:eastAsia="cs-CZ" w:bidi="cs-CZ"/>
        </w:rPr>
        <w:t>a</w:t>
      </w:r>
      <w:bookmarkEnd w:id="47"/>
      <w:bookmarkEnd w:id="48"/>
    </w:p>
    <w:p>
      <w:pPr>
        <w:pStyle w:val="Style2"/>
        <w:keepNext/>
        <w:keepLines/>
        <w:widowControl w:val="0"/>
        <w:shd w:val="clear" w:color="auto" w:fill="auto"/>
        <w:tabs>
          <w:tab w:pos="4164" w:val="left"/>
        </w:tabs>
        <w:bidi w:val="0"/>
        <w:spacing w:before="0" w:after="0" w:line="240" w:lineRule="auto"/>
        <w:ind w:left="0" w:right="0" w:firstLine="0"/>
        <w:jc w:val="left"/>
      </w:pPr>
      <w:bookmarkStart w:id="49" w:name="bookmark49"/>
      <w:bookmarkStart w:id="50" w:name="bookmark50"/>
      <w:bookmarkStart w:id="51" w:name="bookmark51"/>
      <w:bookmarkStart w:id="52" w:name="bookmark52"/>
      <w:r>
        <w:rPr>
          <w:b/>
          <w:bCs/>
          <w:color w:val="000000"/>
          <w:spacing w:val="0"/>
          <w:w w:val="100"/>
          <w:position w:val="0"/>
          <w:shd w:val="clear" w:color="auto" w:fill="auto"/>
          <w:lang w:val="cs-CZ" w:eastAsia="cs-CZ" w:bidi="cs-CZ"/>
        </w:rPr>
        <w:t>zhotovitel:</w:t>
        <w:tab/>
        <w:t>Stromy, s.r.o.</w:t>
      </w:r>
      <w:bookmarkEnd w:id="49"/>
      <w:bookmarkEnd w:id="50"/>
      <w:bookmarkEnd w:id="51"/>
      <w:bookmarkEnd w:id="52"/>
    </w:p>
    <w:p>
      <w:pPr>
        <w:pStyle w:val="Style2"/>
        <w:keepNext/>
        <w:keepLines/>
        <w:widowControl w:val="0"/>
        <w:shd w:val="clear" w:color="auto" w:fill="auto"/>
        <w:tabs>
          <w:tab w:pos="4164"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Sloupská 237, 473 01 Nový Bor</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technických:</w:t>
      </w:r>
      <w:bookmarkEnd w:id="62"/>
      <w:bookmarkEnd w:id="63"/>
      <w:bookmarkEnd w:id="64"/>
      <w:bookmarkEnd w:id="65"/>
    </w:p>
    <w:p>
      <w:pPr>
        <w:pStyle w:val="Style2"/>
        <w:keepNext/>
        <w:keepLines/>
        <w:widowControl w:val="0"/>
        <w:shd w:val="clear" w:color="auto" w:fill="auto"/>
        <w:tabs>
          <w:tab w:pos="4164"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IČO:</w:t>
        <w:tab/>
        <w:t>27268748</w:t>
      </w:r>
      <w:bookmarkEnd w:id="66"/>
      <w:bookmarkEnd w:id="67"/>
      <w:bookmarkEnd w:id="68"/>
    </w:p>
    <w:p>
      <w:pPr>
        <w:pStyle w:val="Style2"/>
        <w:keepNext/>
        <w:keepLines/>
        <w:widowControl w:val="0"/>
        <w:shd w:val="clear" w:color="auto" w:fill="auto"/>
        <w:tabs>
          <w:tab w:pos="4164"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DIČ:</w:t>
        <w:tab/>
        <w:t>CZ27268748</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bankovní spojení:</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číslo účtu:</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zápis v obchodním rejstříku:u Krajského soudu v Ústí nad Labem, v oddílu C, vložce č.</w:t>
      </w:r>
      <w:bookmarkEnd w:id="78"/>
      <w:bookmarkEnd w:id="79"/>
      <w:bookmarkEnd w:id="80"/>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21601</w:t>
      </w:r>
    </w:p>
    <w:p>
      <w:pPr>
        <w:pStyle w:val="Style2"/>
        <w:keepNext/>
        <w:keepLines/>
        <w:widowControl w:val="0"/>
        <w:shd w:val="clear" w:color="auto" w:fill="auto"/>
        <w:tabs>
          <w:tab w:pos="4164"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tel.</w:t>
        <w:tab/>
        <w:t>e-mail:</w:t>
      </w:r>
      <w:bookmarkEnd w:id="81"/>
      <w:bookmarkEnd w:id="82"/>
      <w:bookmarkEnd w:id="83"/>
    </w:p>
    <w:p>
      <w:pPr>
        <w:pStyle w:val="Style2"/>
        <w:keepNext/>
        <w:keepLines/>
        <w:widowControl w:val="0"/>
        <w:shd w:val="clear" w:color="auto" w:fill="auto"/>
        <w:bidi w:val="0"/>
        <w:spacing w:before="0" w:after="38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(dále jen „zhotovitel“)</w:t>
      </w:r>
      <w:bookmarkEnd w:id="84"/>
      <w:bookmarkEnd w:id="85"/>
      <w:bookmarkEnd w:id="86"/>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10"/>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shd w:val="clear" w:color="auto" w:fill="auto"/>
        <w:bidi w:val="0"/>
        <w:spacing w:before="0" w:after="60" w:line="240" w:lineRule="auto"/>
        <w:ind w:left="0"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„Oprava a rekonstrukce Šluknovského potoka v Císařském II.etapa - kácení“, ve kterém byla nabídka zhotovitele vyhodnocena jako ekonomicky nejvýhodnější.</w:t>
      </w:r>
      <w:bookmarkEnd w:id="87"/>
      <w:bookmarkEnd w:id="88"/>
      <w:bookmarkEnd w:id="89"/>
    </w:p>
    <w:p>
      <w:pPr>
        <w:pStyle w:val="Style16"/>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veřejné zakázky je:</w:t>
      </w:r>
      <w:bookmarkEnd w:id="90"/>
      <w:bookmarkEnd w:id="91"/>
      <w:bookmarkEnd w:id="93"/>
    </w:p>
    <w:p>
      <w:pPr>
        <w:pStyle w:val="Style16"/>
        <w:keepNext/>
        <w:keepLines/>
        <w:widowControl w:val="0"/>
        <w:shd w:val="clear" w:color="auto" w:fill="auto"/>
        <w:bidi w:val="0"/>
        <w:spacing w:before="0" w:after="140" w:line="240" w:lineRule="auto"/>
        <w:ind w:left="320" w:right="0" w:firstLine="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Pokácení dřevin rostoucích mimo les na levém a pravém břehu vodního toku v ř. km 1,514 – 2,850 Šluknovského potoka, pro zajištění staveniště realizace akce: Oprava a rekonstrukce Šluknovského potoka v Císařském II. Etapa.</w:t>
      </w:r>
      <w:bookmarkEnd w:id="94"/>
      <w:bookmarkEnd w:id="95"/>
      <w:bookmarkEnd w:id="96"/>
    </w:p>
    <w:p>
      <w:pPr>
        <w:pStyle w:val="Style16"/>
        <w:keepNext/>
        <w:keepLines/>
        <w:widowControl w:val="0"/>
        <w:shd w:val="clear" w:color="auto" w:fill="auto"/>
        <w:bidi w:val="0"/>
        <w:spacing w:before="0" w:after="140" w:line="240" w:lineRule="auto"/>
        <w:ind w:left="0" w:right="0" w:firstLine="32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Místo provádění díla: obec Císařský u Šluknova</w:t>
      </w:r>
      <w:bookmarkEnd w:id="97"/>
      <w:bookmarkEnd w:id="98"/>
      <w:bookmarkEnd w:id="99"/>
    </w:p>
    <w:p>
      <w:pPr>
        <w:pStyle w:val="Style16"/>
        <w:keepNext/>
        <w:keepLines/>
        <w:widowControl w:val="0"/>
        <w:shd w:val="clear" w:color="auto" w:fill="auto"/>
        <w:bidi w:val="0"/>
        <w:spacing w:before="0" w:after="140" w:line="240" w:lineRule="auto"/>
        <w:ind w:left="32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Zhotovitel se zavazuje provést výše uvedené dílo v rozsahu oceněného soupisu prací včetně oceněného soupisu - výzisk, který tvoří přílohu č. 1 této smlouvy.</w:t>
      </w:r>
      <w:bookmarkEnd w:id="100"/>
      <w:bookmarkEnd w:id="101"/>
      <w:bookmarkEnd w:id="102"/>
    </w:p>
    <w:p>
      <w:pPr>
        <w:pStyle w:val="Style16"/>
        <w:keepNext/>
        <w:keepLines/>
        <w:widowControl w:val="0"/>
        <w:shd w:val="clear" w:color="auto" w:fill="auto"/>
        <w:bidi w:val="0"/>
        <w:spacing w:before="0" w:after="0" w:line="240" w:lineRule="auto"/>
        <w:ind w:left="0" w:right="0" w:firstLine="320"/>
        <w:jc w:val="both"/>
      </w:pPr>
      <w:bookmarkStart w:id="103" w:name="bookmark103"/>
      <w:bookmarkStart w:id="104" w:name="bookmark104"/>
      <w:bookmarkStart w:id="105" w:name="bookmark105"/>
      <w:r>
        <w:rPr>
          <w:color w:val="000000"/>
          <w:spacing w:val="0"/>
          <w:w w:val="100"/>
          <w:position w:val="0"/>
          <w:shd w:val="clear" w:color="auto" w:fill="auto"/>
          <w:lang w:val="cs-CZ" w:eastAsia="cs-CZ" w:bidi="cs-CZ"/>
        </w:rPr>
        <w:t>Rozsah prací:</w:t>
      </w:r>
      <w:bookmarkEnd w:id="103"/>
      <w:bookmarkEnd w:id="104"/>
      <w:bookmarkEnd w:id="105"/>
    </w:p>
    <w:p>
      <w:pPr>
        <w:pStyle w:val="Style16"/>
        <w:keepNext/>
        <w:keepLines/>
        <w:widowControl w:val="0"/>
        <w:shd w:val="clear" w:color="auto" w:fill="auto"/>
        <w:bidi w:val="0"/>
        <w:spacing w:before="0" w:after="240" w:line="240" w:lineRule="auto"/>
        <w:ind w:left="320" w:right="0" w:firstLine="0"/>
        <w:jc w:val="both"/>
      </w:pPr>
      <w:bookmarkStart w:id="106" w:name="bookmark106"/>
      <w:bookmarkStart w:id="107" w:name="bookmark107"/>
      <w:bookmarkStart w:id="108" w:name="bookmark108"/>
      <w:r>
        <w:rPr>
          <w:color w:val="000000"/>
          <w:spacing w:val="0"/>
          <w:w w:val="100"/>
          <w:position w:val="0"/>
          <w:shd w:val="clear" w:color="auto" w:fill="auto"/>
          <w:lang w:val="cs-CZ" w:eastAsia="cs-CZ" w:bidi="cs-CZ"/>
        </w:rPr>
        <w:t>Dojde k pokácení stromů s odvětvením. V případě kácení stromů na soukromých pozemcích budou větší kmeny rozřezány na 2 m a ponechány vlastníkovi. O předání dřevní hmoty bude pořízen zápis. Dále dojde ke smýcení a odstranění náletových křovin vč. likvidace dle platné legislativy.</w:t>
      </w:r>
      <w:bookmarkEnd w:id="106"/>
      <w:bookmarkEnd w:id="107"/>
      <w:bookmarkEnd w:id="108"/>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Dřevní hmota (větve) bude odstraněna z průtočného profilu vodního toku a zlikvidována vhodným způsobem v souladu s platným zněním zákona č. 185/2001 Sb. o odpadech.</w:t>
      </w:r>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0"/>
        <w:keepNext w:val="0"/>
        <w:keepLines w:val="0"/>
        <w:widowControl w:val="0"/>
        <w:shd w:val="clear" w:color="auto" w:fill="auto"/>
        <w:bidi w:val="0"/>
        <w:spacing w:before="0" w:after="0" w:line="262" w:lineRule="auto"/>
        <w:ind w:left="320" w:right="0" w:firstLine="0"/>
        <w:jc w:val="both"/>
      </w:pPr>
      <w:r>
        <w:rPr>
          <w:color w:val="000000"/>
          <w:spacing w:val="0"/>
          <w:w w:val="100"/>
          <w:position w:val="0"/>
          <w:shd w:val="clear" w:color="auto" w:fill="auto"/>
          <w:lang w:val="cs-CZ" w:eastAsia="cs-CZ" w:bidi="cs-CZ"/>
        </w:rPr>
        <w:t xml:space="preserve">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Stránka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dojít k poškození okolních stromů a v případě, že k tomuto dojde, bude provedeno jejich ošetření.</w:t>
      </w:r>
    </w:p>
    <w:p>
      <w:pPr>
        <w:pStyle w:val="Style16"/>
        <w:keepNext/>
        <w:keepLines/>
        <w:widowControl w:val="0"/>
        <w:numPr>
          <w:ilvl w:val="0"/>
          <w:numId w:val="1"/>
        </w:numPr>
        <w:shd w:val="clear" w:color="auto" w:fill="auto"/>
        <w:tabs>
          <w:tab w:pos="363" w:val="left"/>
        </w:tabs>
        <w:bidi w:val="0"/>
        <w:spacing w:before="0" w:line="240" w:lineRule="auto"/>
        <w:ind w:left="380" w:right="0" w:hanging="3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109"/>
      <w:bookmarkEnd w:id="110"/>
      <w:bookmarkEnd w:id="112"/>
    </w:p>
    <w:p>
      <w:pPr>
        <w:pStyle w:val="Style16"/>
        <w:keepNext/>
        <w:keepLines/>
        <w:widowControl w:val="0"/>
        <w:numPr>
          <w:ilvl w:val="0"/>
          <w:numId w:val="1"/>
        </w:numPr>
        <w:shd w:val="clear" w:color="auto" w:fill="auto"/>
        <w:tabs>
          <w:tab w:pos="363" w:val="left"/>
        </w:tabs>
        <w:bidi w:val="0"/>
        <w:spacing w:before="0" w:line="240" w:lineRule="auto"/>
        <w:ind w:left="0" w:right="0" w:firstLine="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Za předmět díla se dále považuje:</w:t>
      </w:r>
      <w:bookmarkEnd w:id="113"/>
      <w:bookmarkEnd w:id="114"/>
      <w:bookmarkEnd w:id="116"/>
    </w:p>
    <w:p>
      <w:pPr>
        <w:pStyle w:val="Style16"/>
        <w:keepNext/>
        <w:keepLines/>
        <w:widowControl w:val="0"/>
        <w:numPr>
          <w:ilvl w:val="0"/>
          <w:numId w:val="3"/>
        </w:numPr>
        <w:shd w:val="clear" w:color="auto" w:fill="auto"/>
        <w:tabs>
          <w:tab w:pos="812" w:val="left"/>
        </w:tabs>
        <w:bidi w:val="0"/>
        <w:spacing w:before="0" w:after="0" w:line="240" w:lineRule="auto"/>
        <w:ind w:right="0" w:hanging="42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17"/>
      <w:bookmarkEnd w:id="118"/>
      <w:bookmarkEnd w:id="120"/>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21"/>
      <w:bookmarkEnd w:id="122"/>
      <w:bookmarkEnd w:id="124"/>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25"/>
      <w:bookmarkEnd w:id="126"/>
      <w:bookmarkEnd w:id="128"/>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29"/>
      <w:bookmarkEnd w:id="130"/>
      <w:bookmarkEnd w:id="132"/>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33"/>
      <w:bookmarkEnd w:id="134"/>
      <w:bookmarkEnd w:id="136"/>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37"/>
      <w:bookmarkEnd w:id="138"/>
      <w:bookmarkEnd w:id="140"/>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41"/>
      <w:bookmarkEnd w:id="142"/>
      <w:bookmarkEnd w:id="144"/>
    </w:p>
    <w:p>
      <w:pPr>
        <w:pStyle w:val="Style16"/>
        <w:keepNext/>
        <w:keepLines/>
        <w:widowControl w:val="0"/>
        <w:numPr>
          <w:ilvl w:val="0"/>
          <w:numId w:val="3"/>
        </w:numPr>
        <w:shd w:val="clear" w:color="auto" w:fill="auto"/>
        <w:tabs>
          <w:tab w:pos="812" w:val="left"/>
        </w:tabs>
        <w:bidi w:val="0"/>
        <w:spacing w:before="0" w:after="0" w:line="240"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45"/>
      <w:bookmarkEnd w:id="146"/>
      <w:bookmarkEnd w:id="148"/>
    </w:p>
    <w:p>
      <w:pPr>
        <w:pStyle w:val="Style16"/>
        <w:keepNext/>
        <w:keepLines/>
        <w:widowControl w:val="0"/>
        <w:numPr>
          <w:ilvl w:val="0"/>
          <w:numId w:val="3"/>
        </w:numPr>
        <w:shd w:val="clear" w:color="auto" w:fill="auto"/>
        <w:tabs>
          <w:tab w:pos="812" w:val="left"/>
        </w:tabs>
        <w:bidi w:val="0"/>
        <w:spacing w:before="0" w:line="240" w:lineRule="auto"/>
        <w:ind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49"/>
      <w:bookmarkEnd w:id="150"/>
      <w:bookmarkEnd w:id="152"/>
    </w:p>
    <w:p>
      <w:pPr>
        <w:pStyle w:val="Style16"/>
        <w:keepNext/>
        <w:keepLines/>
        <w:widowControl w:val="0"/>
        <w:numPr>
          <w:ilvl w:val="0"/>
          <w:numId w:val="1"/>
        </w:numPr>
        <w:shd w:val="clear" w:color="auto" w:fill="auto"/>
        <w:tabs>
          <w:tab w:pos="363" w:val="left"/>
        </w:tabs>
        <w:bidi w:val="0"/>
        <w:spacing w:before="0" w:line="240" w:lineRule="auto"/>
        <w:ind w:left="380" w:right="0" w:hanging="3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53"/>
      <w:bookmarkEnd w:id="154"/>
      <w:bookmarkEnd w:id="156"/>
    </w:p>
    <w:p>
      <w:pPr>
        <w:pStyle w:val="Style16"/>
        <w:keepNext/>
        <w:keepLines/>
        <w:widowControl w:val="0"/>
        <w:numPr>
          <w:ilvl w:val="0"/>
          <w:numId w:val="1"/>
        </w:numPr>
        <w:shd w:val="clear" w:color="auto" w:fill="auto"/>
        <w:tabs>
          <w:tab w:pos="363" w:val="left"/>
        </w:tabs>
        <w:bidi w:val="0"/>
        <w:spacing w:before="0" w:line="240" w:lineRule="auto"/>
        <w:ind w:left="380" w:right="0" w:hanging="38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57"/>
      <w:bookmarkEnd w:id="158"/>
      <w:bookmarkEnd w:id="160"/>
    </w:p>
    <w:p>
      <w:pPr>
        <w:pStyle w:val="Style10"/>
        <w:keepNext w:val="0"/>
        <w:keepLines w:val="0"/>
        <w:widowControl w:val="0"/>
        <w:numPr>
          <w:ilvl w:val="0"/>
          <w:numId w:val="1"/>
        </w:numPr>
        <w:shd w:val="clear" w:color="auto" w:fill="auto"/>
        <w:tabs>
          <w:tab w:pos="363" w:val="left"/>
        </w:tabs>
        <w:bidi w:val="0"/>
        <w:spacing w:before="0" w:after="120" w:line="240" w:lineRule="auto"/>
        <w:ind w:left="380" w:right="0" w:hanging="380"/>
        <w:jc w:val="both"/>
      </w:pPr>
      <w:bookmarkStart w:id="161" w:name="bookmark161"/>
      <w:bookmarkStart w:id="162" w:name="bookmark162"/>
      <w:bookmarkStart w:id="163" w:name="bookmark163"/>
      <w:bookmarkEnd w:id="161"/>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62"/>
      <w:bookmarkEnd w:id="163"/>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63" w:val="left"/>
        </w:tabs>
        <w:bidi w:val="0"/>
        <w:spacing w:before="0" w:after="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7"/>
        </w:numPr>
        <w:shd w:val="clear" w:color="auto" w:fill="auto"/>
        <w:tabs>
          <w:tab w:pos="812" w:val="left"/>
        </w:tabs>
        <w:bidi w:val="0"/>
        <w:spacing w:before="0" w:after="120" w:line="240" w:lineRule="auto"/>
        <w:ind w:left="0" w:right="0" w:firstLine="380"/>
        <w:jc w:val="both"/>
      </w:pPr>
      <w:bookmarkStart w:id="165" w:name="bookmark165"/>
      <w:bookmarkEnd w:id="165"/>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120" w:line="240" w:lineRule="auto"/>
        <w:ind w:left="740" w:right="0" w:firstLine="80"/>
        <w:jc w:val="both"/>
        <w:sectPr>
          <w:footerReference w:type="default" r:id="rId5"/>
          <w:footerReference w:type="even" r:id="rId6"/>
          <w:footnotePr>
            <w:pos w:val="pageBottom"/>
            <w:numFmt w:val="decimal"/>
            <w:numRestart w:val="continuous"/>
          </w:footnotePr>
          <w:pgSz w:w="11909" w:h="16838"/>
          <w:pgMar w:top="746" w:left="1290" w:right="1108" w:bottom="1252" w:header="0" w:footer="3" w:gutter="0"/>
          <w:pgNumType w:start="1"/>
          <w:cols w:space="720"/>
          <w:noEndnote/>
          <w:rtlGutter w:val="0"/>
          <w:docGrid w:linePitch="360"/>
        </w:sectPr>
      </w:pPr>
      <w:r>
        <w:rPr>
          <w:color w:val="000000"/>
          <w:spacing w:val="0"/>
          <w:w w:val="100"/>
          <w:position w:val="0"/>
          <w:shd w:val="clear" w:color="auto" w:fill="auto"/>
          <w:lang w:val="cs-CZ" w:eastAsia="cs-CZ" w:bidi="cs-CZ"/>
        </w:rPr>
        <w:t>Zhotovitel se zavazuje převzít pracoviště na výzvu objednatele nejpozději do 14 kalendářních dnů od doručení výzvy zástupci ve věcech technických: Ing. Tomáš Socha, e-mail:</w:t>
      </w:r>
    </w:p>
    <w:p>
      <w:pPr>
        <w:pStyle w:val="Style10"/>
        <w:keepNext w:val="0"/>
        <w:keepLines w:val="0"/>
        <w:widowControl w:val="0"/>
        <w:numPr>
          <w:ilvl w:val="0"/>
          <w:numId w:val="7"/>
        </w:numPr>
        <w:shd w:val="clear" w:color="auto" w:fill="auto"/>
        <w:tabs>
          <w:tab w:pos="811" w:val="left"/>
        </w:tabs>
        <w:bidi w:val="0"/>
        <w:spacing w:before="0" w:after="0" w:line="240" w:lineRule="auto"/>
        <w:ind w:left="0" w:right="0" w:firstLine="400"/>
        <w:jc w:val="left"/>
      </w:pPr>
      <w:bookmarkStart w:id="166" w:name="bookmark166"/>
      <w:bookmarkEnd w:id="166"/>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Bez zbytečného odkladu po převzetí pracoviště.</w:t>
      </w:r>
    </w:p>
    <w:p>
      <w:pPr>
        <w:pStyle w:val="Style10"/>
        <w:keepNext w:val="0"/>
        <w:keepLines w:val="0"/>
        <w:widowControl w:val="0"/>
        <w:numPr>
          <w:ilvl w:val="0"/>
          <w:numId w:val="7"/>
        </w:numPr>
        <w:shd w:val="clear" w:color="auto" w:fill="auto"/>
        <w:tabs>
          <w:tab w:pos="811" w:val="left"/>
        </w:tabs>
        <w:bidi w:val="0"/>
        <w:spacing w:before="0" w:after="0" w:line="240" w:lineRule="auto"/>
        <w:ind w:left="0" w:right="0" w:firstLine="400"/>
        <w:jc w:val="left"/>
      </w:pPr>
      <w:bookmarkStart w:id="167" w:name="bookmark167"/>
      <w:bookmarkEnd w:id="167"/>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10.12.2027.</w:t>
      </w:r>
    </w:p>
    <w:p>
      <w:pPr>
        <w:pStyle w:val="Style10"/>
        <w:keepNext w:val="0"/>
        <w:keepLines w:val="0"/>
        <w:widowControl w:val="0"/>
        <w:numPr>
          <w:ilvl w:val="0"/>
          <w:numId w:val="7"/>
        </w:numPr>
        <w:shd w:val="clear" w:color="auto" w:fill="auto"/>
        <w:tabs>
          <w:tab w:pos="811" w:val="left"/>
        </w:tabs>
        <w:bidi w:val="0"/>
        <w:spacing w:before="0" w:after="0" w:line="240" w:lineRule="auto"/>
        <w:ind w:left="0" w:right="0" w:firstLine="400"/>
        <w:jc w:val="left"/>
      </w:pPr>
      <w:bookmarkStart w:id="168" w:name="bookmark168"/>
      <w:bookmarkEnd w:id="168"/>
      <w:r>
        <w:rPr>
          <w:b/>
          <w:bCs/>
          <w:color w:val="000000"/>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do 24 hodin od výzvy objednatele zaslané na mailovou adresu Objednatel zhotovitele rovněž vyrozumí telefonicky na </w:t>
      </w:r>
      <w:r>
        <w:rPr>
          <w:b/>
          <w:bCs/>
          <w:color w:val="000000"/>
          <w:spacing w:val="0"/>
          <w:w w:val="100"/>
          <w:position w:val="0"/>
          <w:shd w:val="clear" w:color="auto" w:fill="auto"/>
          <w:lang w:val="cs-CZ" w:eastAsia="cs-CZ" w:bidi="cs-CZ"/>
        </w:rPr>
        <w:t>tel. čísle</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69" w:name="bookmark169"/>
      <w:bookmarkEnd w:id="16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70" w:name="bookmark170"/>
      <w:bookmarkEnd w:id="17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2" w:val="left"/>
        </w:tabs>
        <w:bidi w:val="0"/>
        <w:spacing w:before="0" w:after="200" w:line="240" w:lineRule="auto"/>
        <w:ind w:left="400" w:right="0" w:hanging="400"/>
        <w:jc w:val="both"/>
      </w:pPr>
      <w:bookmarkStart w:id="171" w:name="bookmark171"/>
      <w:bookmarkEnd w:id="17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numPr>
          <w:ilvl w:val="0"/>
          <w:numId w:val="5"/>
        </w:numPr>
        <w:shd w:val="clear" w:color="auto" w:fill="auto"/>
        <w:tabs>
          <w:tab w:pos="382" w:val="left"/>
        </w:tabs>
        <w:bidi w:val="0"/>
        <w:spacing w:before="0" w:after="540" w:line="240" w:lineRule="auto"/>
        <w:ind w:left="400" w:right="0" w:hanging="400"/>
        <w:jc w:val="both"/>
      </w:pPr>
      <w:bookmarkStart w:id="172" w:name="bookmark172"/>
      <w:bookmarkEnd w:id="172"/>
      <w:r>
        <w:rPr>
          <w:color w:val="000000"/>
          <w:spacing w:val="0"/>
          <w:w w:val="100"/>
          <w:position w:val="0"/>
          <w:shd w:val="clear" w:color="auto" w:fill="auto"/>
          <w:lang w:val="cs-CZ" w:eastAsia="cs-CZ" w:bidi="cs-CZ"/>
        </w:rPr>
        <w:t>V daném roce v době vegetativního klidu bude vždy určen nezbytný rozsah kácení, a to na základě požadavku technického dozoru objednatele.</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82" w:val="left"/>
        </w:tabs>
        <w:bidi w:val="0"/>
        <w:spacing w:before="0" w:after="0" w:line="240" w:lineRule="auto"/>
        <w:ind w:left="400" w:right="0" w:hanging="400"/>
        <w:jc w:val="both"/>
      </w:pPr>
      <w:bookmarkStart w:id="173" w:name="bookmark173"/>
      <w:bookmarkEnd w:id="17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2" w:val="left"/>
        </w:tabs>
        <w:bidi w:val="0"/>
        <w:spacing w:before="0" w:after="0" w:line="240" w:lineRule="auto"/>
        <w:ind w:left="400" w:right="0" w:hanging="400"/>
        <w:jc w:val="both"/>
      </w:pPr>
      <w:bookmarkStart w:id="174" w:name="bookmark174"/>
      <w:bookmarkEnd w:id="17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2" w:val="left"/>
        </w:tabs>
        <w:bidi w:val="0"/>
        <w:spacing w:before="0" w:after="0" w:line="240" w:lineRule="auto"/>
        <w:ind w:left="400" w:right="0" w:hanging="400"/>
        <w:jc w:val="both"/>
      </w:pPr>
      <w:bookmarkStart w:id="175" w:name="bookmark175"/>
      <w:bookmarkEnd w:id="17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5728" w:val="left"/>
        </w:tabs>
        <w:bidi w:val="0"/>
        <w:spacing w:before="0" w:after="0" w:line="240" w:lineRule="auto"/>
        <w:ind w:left="0" w:right="0" w:firstLine="400"/>
        <w:jc w:val="left"/>
      </w:pPr>
      <w:r>
        <w:rPr>
          <w:b/>
          <w:bCs/>
          <w:color w:val="000000"/>
          <w:spacing w:val="0"/>
          <w:w w:val="100"/>
          <w:position w:val="0"/>
          <w:shd w:val="clear" w:color="auto" w:fill="auto"/>
          <w:lang w:val="cs-CZ" w:eastAsia="cs-CZ" w:bidi="cs-CZ"/>
        </w:rPr>
        <w:t>Celková smluvní cena bez DPH</w:t>
        <w:tab/>
        <w:t>439 300,- Kč</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80" w:line="240" w:lineRule="auto"/>
        <w:ind w:left="400" w:right="0" w:firstLine="0"/>
        <w:jc w:val="both"/>
      </w:pPr>
      <w:r>
        <w:rPr>
          <w:b/>
          <w:bCs/>
          <w:color w:val="000000"/>
          <w:spacing w:val="0"/>
          <w:w w:val="100"/>
          <w:position w:val="0"/>
          <w:shd w:val="clear" w:color="auto" w:fill="auto"/>
          <w:lang w:val="cs-CZ" w:eastAsia="cs-CZ" w:bidi="cs-CZ"/>
        </w:rPr>
        <w:t>Odkoupení dřevní hmoty</w:t>
      </w:r>
      <w:r>
        <w:rPr>
          <w:color w:val="000000"/>
          <w:spacing w:val="0"/>
          <w:w w:val="100"/>
          <w:position w:val="0"/>
          <w:shd w:val="clear" w:color="auto" w:fill="auto"/>
          <w:lang w:val="cs-CZ" w:eastAsia="cs-CZ" w:bidi="cs-CZ"/>
        </w:rPr>
        <w:t xml:space="preserve">: Vytěženou dřevní hmotu odkoupí zhotovitel od objednatele za cenu </w:t>
      </w:r>
      <w:r>
        <w:rPr>
          <w:b/>
          <w:bCs/>
          <w:color w:val="000000"/>
          <w:spacing w:val="0"/>
          <w:w w:val="100"/>
          <w:position w:val="0"/>
          <w:shd w:val="clear" w:color="auto" w:fill="auto"/>
          <w:lang w:val="cs-CZ" w:eastAsia="cs-CZ" w:bidi="cs-CZ"/>
        </w:rPr>
        <w:t xml:space="preserve">25 872,- Kč bez DPH </w:t>
      </w:r>
      <w:r>
        <w:rPr>
          <w:color w:val="000000"/>
          <w:spacing w:val="0"/>
          <w:w w:val="100"/>
          <w:position w:val="0"/>
          <w:shd w:val="clear" w:color="auto" w:fill="auto"/>
          <w:lang w:val="cs-CZ" w:eastAsia="cs-CZ" w:bidi="cs-CZ"/>
        </w:rPr>
        <w:t>(výpočet: 600 Kč bez DPH 43,12 plm). K ceně vytěžené dřevní hmoty bude připočtena DPH ve výši odpovídající zákonné úpravě v době uskutečnění zdanitelného plnění. Úhrada za odkup dřevní hmoty bude provedena vzájemným zápočtem daňových dokladů při fakturaci prací zhotovitelem.</w:t>
      </w:r>
    </w:p>
    <w:p>
      <w:pPr>
        <w:pStyle w:val="Style10"/>
        <w:keepNext w:val="0"/>
        <w:keepLines w:val="0"/>
        <w:widowControl w:val="0"/>
        <w:numPr>
          <w:ilvl w:val="0"/>
          <w:numId w:val="9"/>
        </w:numPr>
        <w:shd w:val="clear" w:color="auto" w:fill="auto"/>
        <w:tabs>
          <w:tab w:pos="382" w:val="left"/>
        </w:tabs>
        <w:bidi w:val="0"/>
        <w:spacing w:before="0" w:after="620" w:line="240" w:lineRule="auto"/>
        <w:ind w:left="400" w:right="0" w:hanging="400"/>
        <w:jc w:val="left"/>
      </w:pPr>
      <w:bookmarkStart w:id="176" w:name="bookmark176"/>
      <w:bookmarkEnd w:id="17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77" w:name="bookmark177"/>
      <w:bookmarkEnd w:id="177"/>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82" w:val="left"/>
        </w:tabs>
        <w:bidi w:val="0"/>
        <w:spacing w:before="0" w:line="240" w:lineRule="auto"/>
        <w:ind w:left="400" w:right="0" w:hanging="400"/>
        <w:jc w:val="left"/>
      </w:pPr>
      <w:bookmarkStart w:id="178" w:name="bookmark178"/>
      <w:bookmarkEnd w:id="178"/>
      <w:r>
        <w:rPr>
          <w:color w:val="000000"/>
          <w:spacing w:val="0"/>
          <w:w w:val="100"/>
          <w:position w:val="0"/>
          <w:shd w:val="clear" w:color="auto" w:fill="auto"/>
          <w:lang w:val="cs-CZ" w:eastAsia="cs-CZ" w:bidi="cs-CZ"/>
        </w:rPr>
        <w:t xml:space="preserve">Cena díla bude uhrazena na základě měsíčních dílčích faktur a konečné zúčtovací faktury. Fakturu je zhotovitel povinen prokazatelně doručit objednateli nejpozději do 7 pracovních </w:t>
      </w:r>
      <w:r>
        <w:rPr>
          <w:color w:val="000000"/>
          <w:spacing w:val="0"/>
          <w:w w:val="100"/>
          <w:position w:val="0"/>
          <w:shd w:val="clear" w:color="auto" w:fill="auto"/>
          <w:lang w:val="cs-CZ" w:eastAsia="cs-CZ" w:bidi="cs-CZ"/>
        </w:rPr>
        <w:t>dnů ode dne uskutečnění plnění včetně potvrzeného soupisu provedených prací.</w:t>
      </w:r>
    </w:p>
    <w:p>
      <w:pPr>
        <w:pStyle w:val="Style10"/>
        <w:keepNext w:val="0"/>
        <w:keepLines w:val="0"/>
        <w:widowControl w:val="0"/>
        <w:numPr>
          <w:ilvl w:val="0"/>
          <w:numId w:val="11"/>
        </w:numPr>
        <w:shd w:val="clear" w:color="auto" w:fill="auto"/>
        <w:tabs>
          <w:tab w:pos="379" w:val="left"/>
        </w:tabs>
        <w:bidi w:val="0"/>
        <w:spacing w:before="0" w:after="0" w:line="240" w:lineRule="auto"/>
        <w:ind w:left="0" w:right="0" w:firstLine="0"/>
        <w:jc w:val="left"/>
      </w:pPr>
      <w:bookmarkStart w:id="179" w:name="bookmark179"/>
      <w:bookmarkEnd w:id="179"/>
      <w:r>
        <w:rPr>
          <w:color w:val="000000"/>
          <w:spacing w:val="0"/>
          <w:w w:val="100"/>
          <w:position w:val="0"/>
          <w:shd w:val="clear" w:color="auto" w:fill="auto"/>
          <w:lang w:val="cs-CZ" w:eastAsia="cs-CZ" w:bidi="cs-CZ"/>
        </w:rPr>
        <w:t>Dnem uskutečnění zdanitelného plnění bude poslední kalendářní den měsíce.</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 Odsouhlasený soupis provedených prací je zhotovitel povinen zpracovat vždy k poslednímu dni kalendářního měsíce, a to jak v písemné, tak v elektronické podobě.</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0"/>
        <w:keepNext w:val="0"/>
        <w:keepLines w:val="0"/>
        <w:widowControl w:val="0"/>
        <w:numPr>
          <w:ilvl w:val="0"/>
          <w:numId w:val="11"/>
        </w:numPr>
        <w:shd w:val="clear" w:color="auto" w:fill="auto"/>
        <w:tabs>
          <w:tab w:pos="379" w:val="left"/>
        </w:tabs>
        <w:bidi w:val="0"/>
        <w:spacing w:before="0" w:line="240" w:lineRule="auto"/>
        <w:ind w:left="400" w:right="0" w:hanging="400"/>
        <w:jc w:val="left"/>
      </w:pPr>
      <w:bookmarkStart w:id="180" w:name="bookmark180"/>
      <w:bookmarkEnd w:id="18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w:t>
      </w:r>
    </w:p>
    <w:p>
      <w:pPr>
        <w:pStyle w:val="Style10"/>
        <w:keepNext w:val="0"/>
        <w:keepLines w:val="0"/>
        <w:widowControl w:val="0"/>
        <w:numPr>
          <w:ilvl w:val="0"/>
          <w:numId w:val="11"/>
        </w:numPr>
        <w:shd w:val="clear" w:color="auto" w:fill="auto"/>
        <w:tabs>
          <w:tab w:pos="379" w:val="left"/>
        </w:tabs>
        <w:bidi w:val="0"/>
        <w:spacing w:before="0" w:line="240" w:lineRule="auto"/>
        <w:ind w:left="400" w:right="0" w:hanging="400"/>
        <w:jc w:val="left"/>
      </w:pPr>
      <w:bookmarkStart w:id="181" w:name="bookmark181"/>
      <w:bookmarkEnd w:id="18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1"/>
        </w:numPr>
        <w:shd w:val="clear" w:color="auto" w:fill="auto"/>
        <w:tabs>
          <w:tab w:pos="379" w:val="left"/>
        </w:tabs>
        <w:bidi w:val="0"/>
        <w:spacing w:before="0" w:line="240" w:lineRule="auto"/>
        <w:ind w:left="0" w:right="0" w:firstLine="0"/>
        <w:jc w:val="left"/>
      </w:pPr>
      <w:bookmarkStart w:id="182" w:name="bookmark182"/>
      <w:bookmarkEnd w:id="18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79" w:val="left"/>
        </w:tabs>
        <w:bidi w:val="0"/>
        <w:spacing w:before="0" w:after="380" w:line="240" w:lineRule="auto"/>
        <w:ind w:left="400" w:right="0" w:hanging="400"/>
        <w:jc w:val="both"/>
      </w:pPr>
      <w:bookmarkStart w:id="183" w:name="bookmark183"/>
      <w:bookmarkEnd w:id="18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84" w:name="bookmark184"/>
      <w:bookmarkEnd w:id="18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85" w:name="bookmark185"/>
      <w:bookmarkEnd w:id="18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86" w:name="bookmark186"/>
      <w:bookmarkEnd w:id="18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87" w:name="bookmark187"/>
      <w:bookmarkEnd w:id="18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88" w:name="bookmark188"/>
      <w:bookmarkEnd w:id="18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89" w:name="bookmark189"/>
      <w:bookmarkEnd w:id="189"/>
      <w:r>
        <w:rPr>
          <w:color w:val="000000"/>
          <w:spacing w:val="0"/>
          <w:w w:val="100"/>
          <w:position w:val="0"/>
          <w:shd w:val="clear" w:color="auto" w:fill="auto"/>
          <w:lang w:val="cs-CZ" w:eastAsia="cs-CZ" w:bidi="cs-CZ"/>
        </w:rPr>
        <w:t>Smluvní pokuta pro případ opakovaného porušení povinnosti zhotovitele vést deník z průběhu realizace zakázky, činí 5.000,- Kč za každý případ.</w:t>
      </w:r>
    </w:p>
    <w:p>
      <w:pPr>
        <w:pStyle w:val="Style10"/>
        <w:keepNext w:val="0"/>
        <w:keepLines w:val="0"/>
        <w:widowControl w:val="0"/>
        <w:numPr>
          <w:ilvl w:val="0"/>
          <w:numId w:val="13"/>
        </w:numPr>
        <w:shd w:val="clear" w:color="auto" w:fill="auto"/>
        <w:tabs>
          <w:tab w:pos="379" w:val="left"/>
        </w:tabs>
        <w:bidi w:val="0"/>
        <w:spacing w:before="0" w:line="240" w:lineRule="auto"/>
        <w:ind w:left="400" w:right="0" w:hanging="400"/>
        <w:jc w:val="both"/>
      </w:pPr>
      <w:bookmarkStart w:id="190" w:name="bookmark190"/>
      <w:bookmarkEnd w:id="19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79" w:val="left"/>
        </w:tabs>
        <w:bidi w:val="0"/>
        <w:spacing w:before="0" w:after="12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 xml:space="preserve">Sankci vyúčtuje oprávněná strana straně povinné písemnou formou. Ve vyúčtování musí být </w:t>
      </w:r>
      <w:r>
        <w:rPr>
          <w:color w:val="000000"/>
          <w:spacing w:val="0"/>
          <w:w w:val="100"/>
          <w:position w:val="0"/>
          <w:shd w:val="clear" w:color="auto" w:fill="auto"/>
          <w:lang w:val="cs-CZ" w:eastAsia="cs-CZ" w:bidi="cs-CZ"/>
        </w:rPr>
        <w:t>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82" w:val="left"/>
        </w:tabs>
        <w:bidi w:val="0"/>
        <w:spacing w:before="0" w:after="120" w:line="240" w:lineRule="auto"/>
        <w:ind w:left="400" w:right="0" w:hanging="400"/>
        <w:jc w:val="left"/>
      </w:pPr>
      <w:bookmarkStart w:id="192" w:name="bookmark192"/>
      <w:bookmarkEnd w:id="19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507" w:val="left"/>
        </w:tabs>
        <w:bidi w:val="0"/>
        <w:spacing w:before="0" w:after="120" w:line="240" w:lineRule="auto"/>
        <w:ind w:left="400" w:right="0" w:hanging="400"/>
        <w:jc w:val="left"/>
      </w:pPr>
      <w:bookmarkStart w:id="193" w:name="bookmark193"/>
      <w:bookmarkEnd w:id="19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507" w:val="left"/>
        </w:tabs>
        <w:bidi w:val="0"/>
        <w:spacing w:before="0" w:after="380" w:line="240" w:lineRule="auto"/>
        <w:ind w:left="400" w:right="0" w:hanging="400"/>
        <w:jc w:val="left"/>
      </w:pPr>
      <w:bookmarkStart w:id="194" w:name="bookmark194"/>
      <w:bookmarkEnd w:id="19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82" w:val="left"/>
        </w:tabs>
        <w:bidi w:val="0"/>
        <w:spacing w:before="0" w:after="0" w:line="240" w:lineRule="auto"/>
        <w:ind w:left="0" w:right="0" w:firstLine="0"/>
        <w:jc w:val="left"/>
      </w:pPr>
      <w:bookmarkStart w:id="195" w:name="bookmark195"/>
      <w:bookmarkEnd w:id="19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66" w:val="left"/>
        </w:tabs>
        <w:bidi w:val="0"/>
        <w:spacing w:before="0" w:after="0" w:line="240" w:lineRule="auto"/>
        <w:ind w:left="0" w:right="0" w:firstLine="400"/>
        <w:jc w:val="left"/>
      </w:pPr>
      <w:bookmarkStart w:id="196" w:name="bookmark196"/>
      <w:bookmarkEnd w:id="196"/>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66" w:val="left"/>
        </w:tabs>
        <w:bidi w:val="0"/>
        <w:spacing w:before="0" w:after="0" w:line="240" w:lineRule="auto"/>
        <w:ind w:left="1040" w:right="0" w:hanging="640"/>
        <w:jc w:val="both"/>
      </w:pPr>
      <w:bookmarkStart w:id="197" w:name="bookmark197"/>
      <w:bookmarkEnd w:id="19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66" w:val="left"/>
        </w:tabs>
        <w:bidi w:val="0"/>
        <w:spacing w:before="0" w:after="120" w:line="240" w:lineRule="auto"/>
        <w:ind w:left="1040" w:right="0" w:hanging="640"/>
        <w:jc w:val="both"/>
      </w:pPr>
      <w:bookmarkStart w:id="198" w:name="bookmark198"/>
      <w:bookmarkEnd w:id="19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380" w:line="240" w:lineRule="auto"/>
        <w:ind w:left="40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82" w:val="left"/>
        </w:tabs>
        <w:bidi w:val="0"/>
        <w:spacing w:before="0" w:after="120" w:line="240" w:lineRule="auto"/>
        <w:ind w:left="400" w:right="0" w:hanging="400"/>
        <w:jc w:val="both"/>
      </w:pPr>
      <w:bookmarkStart w:id="199" w:name="bookmark199"/>
      <w:bookmarkEnd w:id="19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6"/>
        <w:keepNext/>
        <w:keepLines/>
        <w:widowControl w:val="0"/>
        <w:numPr>
          <w:ilvl w:val="0"/>
          <w:numId w:val="19"/>
        </w:numPr>
        <w:shd w:val="clear" w:color="auto" w:fill="auto"/>
        <w:tabs>
          <w:tab w:pos="382" w:val="left"/>
        </w:tabs>
        <w:bidi w:val="0"/>
        <w:spacing w:before="0" w:line="240" w:lineRule="auto"/>
        <w:ind w:left="0" w:right="0" w:firstLine="0"/>
        <w:jc w:val="left"/>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00"/>
      <w:bookmarkEnd w:id="201"/>
      <w:bookmarkEnd w:id="203"/>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82" w:val="left"/>
        </w:tabs>
        <w:bidi w:val="0"/>
        <w:spacing w:before="0" w:after="120" w:line="240" w:lineRule="auto"/>
        <w:ind w:left="400" w:right="0" w:hanging="400"/>
        <w:jc w:val="both"/>
      </w:pPr>
      <w:bookmarkStart w:id="204" w:name="bookmark204"/>
      <w:bookmarkEnd w:id="20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82" w:val="left"/>
        </w:tabs>
        <w:bidi w:val="0"/>
        <w:spacing w:before="0" w:after="120" w:line="240" w:lineRule="auto"/>
        <w:ind w:left="400" w:right="0" w:hanging="400"/>
        <w:jc w:val="both"/>
      </w:pPr>
      <w:bookmarkStart w:id="205" w:name="bookmark205"/>
      <w:bookmarkEnd w:id="20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w:t>
      </w:r>
    </w:p>
    <w:p>
      <w:pPr>
        <w:pStyle w:val="Style10"/>
        <w:keepNext w:val="0"/>
        <w:keepLines w:val="0"/>
        <w:widowControl w:val="0"/>
        <w:shd w:val="clear" w:color="auto" w:fill="auto"/>
        <w:bidi w:val="0"/>
        <w:spacing w:before="0" w:after="120" w:line="240" w:lineRule="auto"/>
        <w:ind w:left="0" w:right="0" w:firstLine="400"/>
        <w:jc w:val="left"/>
      </w:pPr>
      <w:r>
        <w:rPr>
          <w:color w:val="000000"/>
          <w:spacing w:val="0"/>
          <w:w w:val="100"/>
          <w:position w:val="0"/>
          <w:shd w:val="clear" w:color="auto" w:fill="auto"/>
          <w:lang w:val="cs-CZ" w:eastAsia="cs-CZ" w:bidi="cs-CZ"/>
        </w:rPr>
        <w:t>těchto předpisů.</w:t>
      </w:r>
    </w:p>
    <w:p>
      <w:pPr>
        <w:pStyle w:val="Style10"/>
        <w:keepNext w:val="0"/>
        <w:keepLines w:val="0"/>
        <w:widowControl w:val="0"/>
        <w:numPr>
          <w:ilvl w:val="0"/>
          <w:numId w:val="21"/>
        </w:numPr>
        <w:shd w:val="clear" w:color="auto" w:fill="auto"/>
        <w:tabs>
          <w:tab w:pos="370" w:val="left"/>
        </w:tabs>
        <w:bidi w:val="0"/>
        <w:spacing w:before="0" w:after="120" w:line="240" w:lineRule="auto"/>
        <w:ind w:left="400" w:right="0" w:hanging="400"/>
        <w:jc w:val="left"/>
      </w:pPr>
      <w:bookmarkStart w:id="206" w:name="bookmark206"/>
      <w:bookmarkEnd w:id="206"/>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6"/>
        <w:keepNext/>
        <w:keepLines/>
        <w:widowControl w:val="0"/>
        <w:numPr>
          <w:ilvl w:val="0"/>
          <w:numId w:val="21"/>
        </w:numPr>
        <w:shd w:val="clear" w:color="auto" w:fill="auto"/>
        <w:tabs>
          <w:tab w:pos="370" w:val="left"/>
        </w:tabs>
        <w:bidi w:val="0"/>
        <w:spacing w:before="0" w:line="240" w:lineRule="auto"/>
        <w:ind w:left="0" w:right="0" w:firstLine="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7"/>
      <w:bookmarkEnd w:id="208"/>
      <w:bookmarkEnd w:id="210"/>
    </w:p>
    <w:p>
      <w:pPr>
        <w:pStyle w:val="Style10"/>
        <w:keepNext w:val="0"/>
        <w:keepLines w:val="0"/>
        <w:widowControl w:val="0"/>
        <w:numPr>
          <w:ilvl w:val="0"/>
          <w:numId w:val="21"/>
        </w:numPr>
        <w:shd w:val="clear" w:color="auto" w:fill="auto"/>
        <w:tabs>
          <w:tab w:pos="370" w:val="left"/>
        </w:tabs>
        <w:bidi w:val="0"/>
        <w:spacing w:before="0" w:after="380" w:line="240" w:lineRule="auto"/>
        <w:ind w:left="400" w:right="0" w:hanging="400"/>
        <w:jc w:val="both"/>
      </w:pPr>
      <w:bookmarkStart w:id="211" w:name="bookmark211"/>
      <w:bookmarkEnd w:id="211"/>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shd w:val="clear" w:color="auto" w:fill="auto"/>
        <w:bidi w:val="0"/>
        <w:spacing w:before="0" w:after="120" w:line="240" w:lineRule="auto"/>
        <w:ind w:left="400" w:right="0" w:hanging="400"/>
        <w:jc w:val="both"/>
        <w:sectPr>
          <w:footerReference w:type="default" r:id="rId7"/>
          <w:footerReference w:type="even" r:id="rId8"/>
          <w:footnotePr>
            <w:pos w:val="pageBottom"/>
            <w:numFmt w:val="decimal"/>
            <w:numRestart w:val="continuous"/>
          </w:footnotePr>
          <w:type w:val="continuous"/>
          <w:pgSz w:w="11909" w:h="16838"/>
          <w:pgMar w:top="746" w:left="1290" w:right="1108" w:bottom="1252" w:header="318" w:footer="3" w:gutter="0"/>
          <w:cols w:space="720"/>
          <w:noEndnote/>
          <w:rtlGutter w:val="0"/>
          <w:docGrid w:linePitch="360"/>
        </w:sectPr>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15"/>
        </w:numPr>
        <w:shd w:val="clear" w:color="auto" w:fill="auto"/>
        <w:tabs>
          <w:tab w:pos="366" w:val="left"/>
        </w:tabs>
        <w:bidi w:val="0"/>
        <w:spacing w:before="0" w:line="240" w:lineRule="auto"/>
        <w:ind w:left="400" w:right="0" w:hanging="400"/>
        <w:jc w:val="left"/>
      </w:pPr>
      <w:bookmarkStart w:id="212" w:name="bookmark212"/>
      <w:bookmarkEnd w:id="21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15"/>
        </w:numPr>
        <w:shd w:val="clear" w:color="auto" w:fill="auto"/>
        <w:tabs>
          <w:tab w:pos="366" w:val="left"/>
        </w:tabs>
        <w:bidi w:val="0"/>
        <w:spacing w:before="0" w:after="0" w:line="240" w:lineRule="auto"/>
        <w:ind w:left="400" w:right="0" w:hanging="400"/>
        <w:jc w:val="left"/>
      </w:pPr>
      <w:bookmarkStart w:id="213" w:name="bookmark213"/>
      <w:bookmarkEnd w:id="21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6"/>
        <w:keepNext/>
        <w:keepLines/>
        <w:widowControl w:val="0"/>
        <w:numPr>
          <w:ilvl w:val="0"/>
          <w:numId w:val="23"/>
        </w:numPr>
        <w:shd w:val="clear" w:color="auto" w:fill="auto"/>
        <w:tabs>
          <w:tab w:pos="1184" w:val="left"/>
        </w:tabs>
        <w:bidi w:val="0"/>
        <w:spacing w:before="0" w:after="0" w:line="240" w:lineRule="auto"/>
        <w:ind w:left="1180" w:right="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14"/>
      <w:bookmarkEnd w:id="215"/>
      <w:bookmarkEnd w:id="217"/>
    </w:p>
    <w:p>
      <w:pPr>
        <w:pStyle w:val="Style16"/>
        <w:keepNext/>
        <w:keepLines/>
        <w:widowControl w:val="0"/>
        <w:numPr>
          <w:ilvl w:val="0"/>
          <w:numId w:val="23"/>
        </w:numPr>
        <w:shd w:val="clear" w:color="auto" w:fill="auto"/>
        <w:tabs>
          <w:tab w:pos="1184" w:val="left"/>
        </w:tabs>
        <w:bidi w:val="0"/>
        <w:spacing w:before="0" w:after="0" w:line="240" w:lineRule="auto"/>
        <w:ind w:left="1180" w:right="0"/>
        <w:jc w:val="left"/>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bezdůvodném přerušení prací zhotovitele, které trvá více než 14 dnů,</w:t>
      </w:r>
      <w:bookmarkEnd w:id="218"/>
      <w:bookmarkEnd w:id="219"/>
      <w:bookmarkEnd w:id="221"/>
    </w:p>
    <w:p>
      <w:pPr>
        <w:pStyle w:val="Style16"/>
        <w:keepNext/>
        <w:keepLines/>
        <w:widowControl w:val="0"/>
        <w:numPr>
          <w:ilvl w:val="0"/>
          <w:numId w:val="23"/>
        </w:numPr>
        <w:shd w:val="clear" w:color="auto" w:fill="auto"/>
        <w:tabs>
          <w:tab w:pos="1184" w:val="left"/>
        </w:tabs>
        <w:bidi w:val="0"/>
        <w:spacing w:before="0" w:after="0" w:line="240" w:lineRule="auto"/>
        <w:ind w:left="1180" w:right="0"/>
        <w:jc w:val="left"/>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22"/>
      <w:bookmarkEnd w:id="223"/>
      <w:bookmarkEnd w:id="225"/>
    </w:p>
    <w:p>
      <w:pPr>
        <w:pStyle w:val="Style16"/>
        <w:keepNext/>
        <w:keepLines/>
        <w:widowControl w:val="0"/>
        <w:numPr>
          <w:ilvl w:val="0"/>
          <w:numId w:val="23"/>
        </w:numPr>
        <w:shd w:val="clear" w:color="auto" w:fill="auto"/>
        <w:tabs>
          <w:tab w:pos="1184" w:val="left"/>
        </w:tabs>
        <w:bidi w:val="0"/>
        <w:spacing w:before="0" w:after="140" w:line="240" w:lineRule="auto"/>
        <w:ind w:left="0" w:right="0" w:firstLine="820"/>
        <w:jc w:val="left"/>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neplněním povinností zhotovitele vést řádně zápisy do stavebního deníku.</w:t>
      </w:r>
      <w:bookmarkEnd w:id="226"/>
      <w:bookmarkEnd w:id="227"/>
      <w:bookmarkEnd w:id="229"/>
    </w:p>
    <w:p>
      <w:pPr>
        <w:pStyle w:val="Style10"/>
        <w:keepNext w:val="0"/>
        <w:keepLines w:val="0"/>
        <w:widowControl w:val="0"/>
        <w:numPr>
          <w:ilvl w:val="0"/>
          <w:numId w:val="15"/>
        </w:numPr>
        <w:shd w:val="clear" w:color="auto" w:fill="auto"/>
        <w:tabs>
          <w:tab w:pos="366" w:val="left"/>
        </w:tabs>
        <w:bidi w:val="0"/>
        <w:spacing w:before="0" w:line="240" w:lineRule="auto"/>
        <w:ind w:left="400" w:right="0" w:hanging="400"/>
        <w:jc w:val="both"/>
      </w:pPr>
      <w:bookmarkStart w:id="230" w:name="bookmark230"/>
      <w:bookmarkEnd w:id="23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15"/>
        </w:numPr>
        <w:shd w:val="clear" w:color="auto" w:fill="auto"/>
        <w:tabs>
          <w:tab w:pos="366" w:val="left"/>
        </w:tabs>
        <w:bidi w:val="0"/>
        <w:spacing w:before="0" w:line="240" w:lineRule="auto"/>
        <w:ind w:left="400" w:right="0" w:hanging="400"/>
        <w:jc w:val="both"/>
      </w:pPr>
      <w:bookmarkStart w:id="231" w:name="bookmark231"/>
      <w:bookmarkEnd w:id="23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 Tato smlouva je vyhotovena ve dvou vyhotoveních, z nichž každé má platnost originálu. Každá ze smluvních stran obdrží jedno vyhotovení smlouvy.</w:t>
      </w:r>
    </w:p>
    <w:p>
      <w:pPr>
        <w:pStyle w:val="Style10"/>
        <w:keepNext w:val="0"/>
        <w:keepLines w:val="0"/>
        <w:widowControl w:val="0"/>
        <w:numPr>
          <w:ilvl w:val="0"/>
          <w:numId w:val="15"/>
        </w:numPr>
        <w:shd w:val="clear" w:color="auto" w:fill="auto"/>
        <w:tabs>
          <w:tab w:pos="366" w:val="left"/>
        </w:tabs>
        <w:bidi w:val="0"/>
        <w:spacing w:before="0" w:line="240" w:lineRule="auto"/>
        <w:ind w:left="400" w:right="0" w:hanging="400"/>
        <w:jc w:val="both"/>
      </w:pPr>
      <w:bookmarkStart w:id="232" w:name="bookmark232"/>
      <w:bookmarkEnd w:id="23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15"/>
        </w:numPr>
        <w:shd w:val="clear" w:color="auto" w:fill="auto"/>
        <w:tabs>
          <w:tab w:pos="366" w:val="left"/>
        </w:tabs>
        <w:bidi w:val="0"/>
        <w:spacing w:before="0" w:line="240" w:lineRule="auto"/>
        <w:ind w:left="400" w:right="0" w:hanging="400"/>
        <w:jc w:val="both"/>
      </w:pPr>
      <w:bookmarkStart w:id="233" w:name="bookmark233"/>
      <w:bookmarkEnd w:id="23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15"/>
        </w:numPr>
        <w:shd w:val="clear" w:color="auto" w:fill="auto"/>
        <w:tabs>
          <w:tab w:pos="366" w:val="left"/>
        </w:tabs>
        <w:bidi w:val="0"/>
        <w:spacing w:before="0" w:line="240" w:lineRule="auto"/>
        <w:ind w:left="400" w:right="0" w:hanging="400"/>
        <w:jc w:val="both"/>
      </w:pPr>
      <w:bookmarkStart w:id="234" w:name="bookmark234"/>
      <w:bookmarkEnd w:id="23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15"/>
        </w:numPr>
        <w:shd w:val="clear" w:color="auto" w:fill="auto"/>
        <w:tabs>
          <w:tab w:pos="366" w:val="left"/>
        </w:tabs>
        <w:bidi w:val="0"/>
        <w:spacing w:before="0" w:after="0" w:line="240" w:lineRule="auto"/>
        <w:ind w:left="0" w:right="0" w:firstLine="0"/>
        <w:jc w:val="both"/>
      </w:pPr>
      <w:bookmarkStart w:id="235" w:name="bookmark235"/>
      <w:bookmarkEnd w:id="235"/>
      <w:r>
        <w:rPr>
          <w:color w:val="000000"/>
          <w:spacing w:val="0"/>
          <w:w w:val="100"/>
          <w:position w:val="0"/>
          <w:shd w:val="clear" w:color="auto" w:fill="auto"/>
          <w:lang w:val="cs-CZ" w:eastAsia="cs-CZ" w:bidi="cs-CZ"/>
        </w:rPr>
        <w:t>Zhotovitel prohlašuje, že se seznámil se zásadami, hodnotami a cíli Compliance programu</w:t>
      </w:r>
    </w:p>
    <w:p>
      <w:pPr>
        <w:pStyle w:val="Style10"/>
        <w:keepNext w:val="0"/>
        <w:keepLines w:val="0"/>
        <w:widowControl w:val="0"/>
        <w:shd w:val="clear" w:color="auto" w:fill="auto"/>
        <w:tabs>
          <w:tab w:pos="3314" w:val="left"/>
          <w:tab w:pos="6122" w:val="left"/>
          <w:tab w:pos="8738" w:val="left"/>
        </w:tabs>
        <w:bidi w:val="0"/>
        <w:spacing w:before="0" w:after="0" w:line="240" w:lineRule="auto"/>
        <w:ind w:left="0" w:right="0" w:firstLine="400"/>
        <w:jc w:val="left"/>
      </w:pPr>
      <w:r>
        <w:rPr>
          <w:color w:val="000000"/>
          <w:spacing w:val="0"/>
          <w:w w:val="100"/>
          <w:position w:val="0"/>
          <w:shd w:val="clear" w:color="auto" w:fill="auto"/>
          <w:lang w:val="cs-CZ" w:eastAsia="cs-CZ" w:bidi="cs-CZ"/>
        </w:rPr>
        <w:t>Povodí</w:t>
        <w:tab/>
        <w:t>Ohře,</w:t>
        <w:tab/>
        <w:t>s.p.</w:t>
        <w:tab/>
        <w:t>(viz</w:t>
      </w:r>
    </w:p>
    <w:p>
      <w:pPr>
        <w:pStyle w:val="Style10"/>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15"/>
        </w:numPr>
        <w:shd w:val="clear" w:color="auto" w:fill="auto"/>
        <w:tabs>
          <w:tab w:pos="459" w:val="left"/>
        </w:tabs>
        <w:bidi w:val="0"/>
        <w:spacing w:before="0" w:line="240" w:lineRule="auto"/>
        <w:ind w:left="400" w:right="0" w:hanging="400"/>
        <w:jc w:val="both"/>
      </w:pPr>
      <w:bookmarkStart w:id="236" w:name="bookmark236"/>
      <w:bookmarkEnd w:id="23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15"/>
        </w:numPr>
        <w:shd w:val="clear" w:color="auto" w:fill="auto"/>
        <w:tabs>
          <w:tab w:pos="459" w:val="left"/>
        </w:tabs>
        <w:bidi w:val="0"/>
        <w:spacing w:before="0" w:line="259" w:lineRule="auto"/>
        <w:ind w:left="0" w:right="0" w:firstLine="0"/>
        <w:jc w:val="left"/>
      </w:pPr>
      <w:bookmarkStart w:id="237" w:name="bookmark237"/>
      <w:bookmarkEnd w:id="23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br w:type="page"/>
      </w:r>
      <w:r>
        <w:rPr>
          <w:color w:val="000000"/>
          <w:spacing w:val="0"/>
          <w:w w:val="100"/>
          <w:position w:val="0"/>
          <w:shd w:val="clear" w:color="auto" w:fill="auto"/>
          <w:lang w:val="cs-CZ" w:eastAsia="cs-CZ" w:bidi="cs-CZ"/>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15"/>
        </w:numPr>
        <w:shd w:val="clear" w:color="auto" w:fill="auto"/>
        <w:tabs>
          <w:tab w:pos="502" w:val="left"/>
        </w:tabs>
        <w:bidi w:val="0"/>
        <w:spacing w:before="0" w:after="0" w:line="240" w:lineRule="auto"/>
        <w:ind w:left="0" w:right="0" w:firstLine="0"/>
        <w:jc w:val="left"/>
      </w:pPr>
      <w:bookmarkStart w:id="238" w:name="bookmark238"/>
      <w:bookmarkEnd w:id="238"/>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line="240" w:lineRule="auto"/>
        <w:ind w:left="400" w:right="0" w:firstLine="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0"/>
        <w:keepNext w:val="0"/>
        <w:keepLines w:val="0"/>
        <w:widowControl w:val="0"/>
        <w:numPr>
          <w:ilvl w:val="0"/>
          <w:numId w:val="15"/>
        </w:numPr>
        <w:shd w:val="clear" w:color="auto" w:fill="auto"/>
        <w:tabs>
          <w:tab w:pos="502" w:val="left"/>
        </w:tabs>
        <w:bidi w:val="0"/>
        <w:spacing w:before="0" w:line="240" w:lineRule="auto"/>
        <w:ind w:left="400" w:right="0" w:hanging="400"/>
        <w:jc w:val="both"/>
      </w:pPr>
      <w:bookmarkStart w:id="239" w:name="bookmark239"/>
      <w:bookmarkEnd w:id="23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15"/>
        </w:numPr>
        <w:shd w:val="clear" w:color="auto" w:fill="auto"/>
        <w:tabs>
          <w:tab w:pos="502" w:val="left"/>
        </w:tabs>
        <w:bidi w:val="0"/>
        <w:spacing w:before="0" w:after="0" w:line="240" w:lineRule="auto"/>
        <w:ind w:left="400" w:right="0" w:hanging="400"/>
        <w:jc w:val="left"/>
      </w:pPr>
      <w:bookmarkStart w:id="240" w:name="bookmark240"/>
      <w:bookmarkEnd w:id="24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i okolností, které mohou po uzavření této smlouvy nastat. Tuto smlouvu nelze v jeho prospěch měnit rozhodnutím soudu v jakékoli její části.</w:t>
      </w:r>
    </w:p>
    <w:p>
      <w:pPr>
        <w:pStyle w:val="Style10"/>
        <w:keepNext w:val="0"/>
        <w:keepLines w:val="0"/>
        <w:widowControl w:val="0"/>
        <w:numPr>
          <w:ilvl w:val="0"/>
          <w:numId w:val="15"/>
        </w:numPr>
        <w:shd w:val="clear" w:color="auto" w:fill="auto"/>
        <w:tabs>
          <w:tab w:pos="502" w:val="left"/>
        </w:tabs>
        <w:bidi w:val="0"/>
        <w:spacing w:before="0" w:after="380" w:line="240" w:lineRule="auto"/>
        <w:ind w:left="400" w:right="0" w:hanging="400"/>
        <w:jc w:val="both"/>
      </w:pPr>
      <w:bookmarkStart w:id="241" w:name="bookmark241"/>
      <w:bookmarkEnd w:id="24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360" w:lineRule="auto"/>
        <w:ind w:left="0" w:right="0" w:firstLine="40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360" w:lineRule="auto"/>
        <w:ind w:left="0" w:right="0" w:firstLine="400"/>
        <w:jc w:val="left"/>
      </w:pPr>
      <w:r>
        <w:rPr>
          <w:color w:val="000000"/>
          <w:spacing w:val="0"/>
          <w:w w:val="100"/>
          <w:position w:val="0"/>
          <w:shd w:val="clear" w:color="auto" w:fill="auto"/>
          <w:lang w:val="cs-CZ" w:eastAsia="cs-CZ" w:bidi="cs-CZ"/>
        </w:rPr>
        <w:t>Priorita 2) Příloha č.1: Oceněný soupis prací včetně soupisu prací - výzisk</w:t>
      </w:r>
    </w:p>
    <w:p>
      <w:pPr>
        <w:pStyle w:val="Style10"/>
        <w:keepNext w:val="0"/>
        <w:keepLines w:val="0"/>
        <w:widowControl w:val="0"/>
        <w:shd w:val="clear" w:color="auto" w:fill="auto"/>
        <w:bidi w:val="0"/>
        <w:spacing w:before="0" w:after="0" w:line="360" w:lineRule="auto"/>
        <w:ind w:left="0" w:right="0" w:firstLine="400"/>
        <w:jc w:val="left"/>
      </w:pPr>
      <w:r>
        <w:rPr>
          <w:color w:val="000000"/>
          <w:spacing w:val="0"/>
          <w:w w:val="100"/>
          <w:position w:val="0"/>
          <w:shd w:val="clear" w:color="auto" w:fill="auto"/>
          <w:lang w:val="cs-CZ" w:eastAsia="cs-CZ" w:bidi="cs-CZ"/>
        </w:rPr>
        <w:t>Priorita 2) Příloha č.2: Situace kácení</w:t>
      </w:r>
    </w:p>
    <w:p>
      <w:pPr>
        <w:pStyle w:val="Style10"/>
        <w:keepNext w:val="0"/>
        <w:keepLines w:val="0"/>
        <w:widowControl w:val="0"/>
        <w:shd w:val="clear" w:color="auto" w:fill="auto"/>
        <w:bidi w:val="0"/>
        <w:spacing w:before="0" w:after="0" w:line="360" w:lineRule="auto"/>
        <w:ind w:left="1480" w:right="0" w:hanging="108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0"/>
        <w:keepNext w:val="0"/>
        <w:keepLines w:val="0"/>
        <w:widowControl w:val="0"/>
        <w:shd w:val="clear" w:color="auto" w:fill="auto"/>
        <w:bidi w:val="0"/>
        <w:spacing w:before="0" w:after="0" w:line="360" w:lineRule="auto"/>
        <w:ind w:left="0" w:right="0" w:firstLine="400"/>
        <w:jc w:val="left"/>
        <w:sectPr>
          <w:footerReference w:type="default" r:id="rId9"/>
          <w:footerReference w:type="even" r:id="rId10"/>
          <w:footnotePr>
            <w:pos w:val="pageBottom"/>
            <w:numFmt w:val="decimal"/>
            <w:numRestart w:val="continuous"/>
          </w:footnotePr>
          <w:pgSz w:w="11909" w:h="16838"/>
          <w:pgMar w:top="1027" w:left="1359" w:right="1189" w:bottom="1744"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28.01.2026 oprávněný zástupce objednatele</w:t>
      </w:r>
    </w:p>
    <w:p>
      <w:pPr>
        <w:pStyle w:val="Style10"/>
        <w:keepNext w:val="0"/>
        <w:keepLines w:val="0"/>
        <w:widowControl w:val="0"/>
        <w:shd w:val="clear" w:color="auto" w:fill="auto"/>
        <w:bidi w:val="0"/>
        <w:spacing w:before="0" w:after="0" w:line="480" w:lineRule="auto"/>
        <w:ind w:left="0" w:right="0" w:firstLine="0"/>
        <w:jc w:val="center"/>
        <w:sectPr>
          <w:footnotePr>
            <w:pos w:val="pageBottom"/>
            <w:numFmt w:val="decimal"/>
            <w:numRestart w:val="continuous"/>
          </w:footnotePr>
          <w:type w:val="continuous"/>
          <w:pgSz w:w="11909" w:h="16838"/>
          <w:pgMar w:top="1032" w:left="1370" w:right="1918" w:bottom="3976" w:header="0" w:footer="3" w:gutter="0"/>
          <w:cols w:num="2" w:space="2237"/>
          <w:noEndnote/>
          <w:rtlGutter w:val="0"/>
          <w:docGrid w:linePitch="360"/>
        </w:sectPr>
      </w:pPr>
      <w:r>
        <w:rPr>
          <w:color w:val="000000"/>
          <w:spacing w:val="0"/>
          <w:w w:val="100"/>
          <w:position w:val="0"/>
          <w:shd w:val="clear" w:color="auto" w:fill="auto"/>
          <w:lang w:val="cs-CZ" w:eastAsia="cs-CZ" w:bidi="cs-CZ"/>
        </w:rPr>
        <w:t>V Novém Boru dne 22.01.2026</w:t>
        <w:b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2" w:left="0" w:right="0" w:bottom="121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4062095</wp:posOffset>
                </wp:positionH>
                <wp:positionV relativeFrom="paragraph">
                  <wp:posOffset>12700</wp:posOffset>
                </wp:positionV>
                <wp:extent cx="865505" cy="389890"/>
                <wp:wrapSquare wrapText="bothSides"/>
                <wp:docPr id="9" name="Shape 9"/>
                <a:graphic xmlns:a="http://schemas.openxmlformats.org/drawingml/2006/main">
                  <a:graphicData uri="http://schemas.microsoft.com/office/word/2010/wordprocessingShape">
                    <wps:wsp>
                      <wps:cNvSpPr txBox="1"/>
                      <wps:spPr>
                        <a:xfrm>
                          <a:ext cx="865505" cy="3898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w:t>
                            </w:r>
                          </w:p>
                        </w:txbxContent>
                      </wps:txbx>
                      <wps:bodyPr lIns="0" tIns="0" rIns="0" bIns="0">
                        <a:noAutoFit/>
                      </wps:bodyPr>
                    </wps:wsp>
                  </a:graphicData>
                </a:graphic>
              </wp:anchor>
            </w:drawing>
          </mc:Choice>
          <mc:Fallback>
            <w:pict>
              <v:shape id="_x0000_s1035" type="#_x0000_t202" style="position:absolute;margin-left:319.85000000000002pt;margin-top:1.pt;width:68.150000000000006pt;height:30.699999999999999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032" w:left="1370" w:right="5522" w:bottom="12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5894070</wp:posOffset>
              </wp:positionH>
              <wp:positionV relativeFrom="page">
                <wp:posOffset>9960610</wp:posOffset>
              </wp:positionV>
              <wp:extent cx="807720" cy="201295"/>
              <wp:wrapNone/>
              <wp:docPr id="1" name="Shape 1"/>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4.10000000000002pt;margin-top:784.30000000000007pt;width:63.600000000000001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5894070</wp:posOffset>
              </wp:positionH>
              <wp:positionV relativeFrom="page">
                <wp:posOffset>9960610</wp:posOffset>
              </wp:positionV>
              <wp:extent cx="807720" cy="201295"/>
              <wp:wrapNone/>
              <wp:docPr id="3" name="Shape 3"/>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64.10000000000002pt;margin-top:784.30000000000007pt;width:63.600000000000001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5894070</wp:posOffset>
              </wp:positionH>
              <wp:positionV relativeFrom="page">
                <wp:posOffset>9960610</wp:posOffset>
              </wp:positionV>
              <wp:extent cx="807720" cy="201295"/>
              <wp:wrapNone/>
              <wp:docPr id="5" name="Shape 5"/>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64.10000000000002pt;margin-top:784.30000000000007pt;width:63.600000000000001pt;height:15.8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5894070</wp:posOffset>
              </wp:positionH>
              <wp:positionV relativeFrom="page">
                <wp:posOffset>9960610</wp:posOffset>
              </wp:positionV>
              <wp:extent cx="807720" cy="201295"/>
              <wp:wrapNone/>
              <wp:docPr id="7" name="Shape 7"/>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4.10000000000002pt;margin-top:784.30000000000007pt;width:63.600000000000001pt;height:15.8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76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