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2297" w14:textId="77777777" w:rsidR="00381AE7" w:rsidRPr="00381AE7" w:rsidRDefault="00381AE7" w:rsidP="00381AE7">
      <w:pPr>
        <w:spacing w:before="60"/>
        <w:jc w:val="center"/>
        <w:rPr>
          <w:rFonts w:ascii="Arial" w:hAnsi="Arial" w:cs="Arial"/>
          <w:b/>
          <w:szCs w:val="24"/>
        </w:rPr>
      </w:pPr>
      <w:r w:rsidRPr="00381AE7">
        <w:rPr>
          <w:rFonts w:ascii="Arial" w:hAnsi="Arial" w:cs="Arial"/>
          <w:b/>
          <w:szCs w:val="24"/>
        </w:rPr>
        <w:t>Rámcová kupní smlouva</w:t>
      </w:r>
    </w:p>
    <w:p w14:paraId="5185B466" w14:textId="77777777" w:rsidR="00381AE7" w:rsidRPr="00381AE7" w:rsidRDefault="00381AE7" w:rsidP="00381AE7">
      <w:pPr>
        <w:tabs>
          <w:tab w:val="left" w:pos="5103"/>
        </w:tabs>
        <w:jc w:val="center"/>
        <w:rPr>
          <w:rFonts w:ascii="Arial" w:hAnsi="Arial" w:cs="Arial"/>
          <w:i/>
          <w:sz w:val="16"/>
          <w:szCs w:val="16"/>
        </w:rPr>
      </w:pPr>
      <w:r w:rsidRPr="00381AE7">
        <w:rPr>
          <w:rFonts w:ascii="Arial" w:hAnsi="Arial" w:cs="Arial"/>
          <w:i/>
          <w:sz w:val="16"/>
          <w:szCs w:val="16"/>
        </w:rPr>
        <w:t>uzavřená mezi:</w:t>
      </w:r>
    </w:p>
    <w:p w14:paraId="11669A14" w14:textId="77777777" w:rsidR="00381AE7" w:rsidRPr="00381AE7" w:rsidRDefault="00381AE7" w:rsidP="00381AE7">
      <w:pPr>
        <w:tabs>
          <w:tab w:val="left" w:pos="5103"/>
        </w:tabs>
        <w:jc w:val="center"/>
        <w:rPr>
          <w:rFonts w:ascii="Arial" w:hAnsi="Arial" w:cs="Arial"/>
          <w:i/>
          <w:sz w:val="16"/>
          <w:szCs w:val="16"/>
        </w:rPr>
      </w:pPr>
    </w:p>
    <w:tbl>
      <w:tblPr>
        <w:tblW w:w="14618" w:type="dxa"/>
        <w:tblInd w:w="108" w:type="dxa"/>
        <w:tblLayout w:type="fixed"/>
        <w:tblLook w:val="04A0" w:firstRow="1" w:lastRow="0" w:firstColumn="1" w:lastColumn="0" w:noHBand="0" w:noVBand="1"/>
      </w:tblPr>
      <w:tblGrid>
        <w:gridCol w:w="4872"/>
        <w:gridCol w:w="4873"/>
        <w:gridCol w:w="4873"/>
      </w:tblGrid>
      <w:tr w:rsidR="002063FE" w:rsidRPr="00381AE7" w14:paraId="7D45F11D" w14:textId="77777777" w:rsidTr="002063FE">
        <w:tc>
          <w:tcPr>
            <w:tcW w:w="4872" w:type="dxa"/>
          </w:tcPr>
          <w:p w14:paraId="2831AFC2" w14:textId="77777777" w:rsidR="002063FE" w:rsidRPr="00381AE7" w:rsidRDefault="002063FE" w:rsidP="002063FE">
            <w:pPr>
              <w:tabs>
                <w:tab w:val="left" w:pos="5103"/>
              </w:tabs>
              <w:rPr>
                <w:rFonts w:ascii="Arial" w:hAnsi="Arial" w:cs="Arial"/>
                <w:b/>
                <w:sz w:val="20"/>
              </w:rPr>
            </w:pPr>
            <w:r w:rsidRPr="00381AE7">
              <w:rPr>
                <w:rFonts w:ascii="Arial" w:hAnsi="Arial" w:cs="Arial"/>
                <w:b/>
                <w:sz w:val="20"/>
              </w:rPr>
              <w:t>AG FOODS Group a.s.</w:t>
            </w:r>
            <w:r w:rsidRPr="00381AE7">
              <w:rPr>
                <w:rFonts w:ascii="Arial" w:hAnsi="Arial" w:cs="Arial"/>
                <w:sz w:val="20"/>
              </w:rPr>
              <w:t xml:space="preserve"> </w:t>
            </w:r>
          </w:p>
        </w:tc>
        <w:tc>
          <w:tcPr>
            <w:tcW w:w="4873" w:type="dxa"/>
          </w:tcPr>
          <w:p w14:paraId="15306BB0" w14:textId="11F9E310" w:rsidR="002063FE" w:rsidRPr="00381AE7" w:rsidRDefault="002063FE" w:rsidP="002063FE">
            <w:pPr>
              <w:tabs>
                <w:tab w:val="left" w:pos="5103"/>
              </w:tabs>
              <w:rPr>
                <w:rFonts w:ascii="Arial" w:hAnsi="Arial" w:cs="Arial"/>
                <w:b/>
                <w:bCs/>
                <w:sz w:val="20"/>
              </w:rPr>
            </w:pPr>
            <w:r w:rsidRPr="00515075">
              <w:rPr>
                <w:rFonts w:ascii="Arial" w:hAnsi="Arial" w:cs="Arial"/>
                <w:b/>
                <w:bCs/>
                <w:sz w:val="20"/>
              </w:rPr>
              <w:t>Domov pro seniory Jindřichův Hradec, příspěvková organizace</w:t>
            </w:r>
          </w:p>
        </w:tc>
        <w:tc>
          <w:tcPr>
            <w:tcW w:w="4873" w:type="dxa"/>
          </w:tcPr>
          <w:p w14:paraId="7D9FF9FA" w14:textId="77777777" w:rsidR="002063FE" w:rsidRPr="00381AE7" w:rsidRDefault="002063FE" w:rsidP="002063FE">
            <w:pPr>
              <w:tabs>
                <w:tab w:val="left" w:pos="5103"/>
              </w:tabs>
              <w:rPr>
                <w:rFonts w:ascii="Arial" w:hAnsi="Arial" w:cs="Arial"/>
                <w:b/>
                <w:sz w:val="20"/>
              </w:rPr>
            </w:pPr>
          </w:p>
        </w:tc>
      </w:tr>
      <w:tr w:rsidR="002063FE" w:rsidRPr="00381AE7" w14:paraId="516F0BD9" w14:textId="77777777" w:rsidTr="002063FE">
        <w:tc>
          <w:tcPr>
            <w:tcW w:w="4872" w:type="dxa"/>
          </w:tcPr>
          <w:p w14:paraId="7F3FEB21"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se sídlem v Brně, Škrobárenská 506/2, PSČ 617 00</w:t>
            </w:r>
          </w:p>
          <w:p w14:paraId="522C4C18"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IČ: 05651531</w:t>
            </w:r>
          </w:p>
          <w:p w14:paraId="08701F58"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bankovní spojení: ČSOB, a.s.</w:t>
            </w:r>
          </w:p>
          <w:p w14:paraId="506F38A7" w14:textId="77777777" w:rsidR="002063FE" w:rsidRPr="00381AE7" w:rsidRDefault="002063FE" w:rsidP="002063FE">
            <w:pPr>
              <w:tabs>
                <w:tab w:val="left" w:pos="5103"/>
              </w:tabs>
              <w:rPr>
                <w:rFonts w:ascii="Arial" w:hAnsi="Arial" w:cs="Arial"/>
                <w:sz w:val="18"/>
                <w:szCs w:val="18"/>
              </w:rPr>
            </w:pPr>
            <w:proofErr w:type="spellStart"/>
            <w:r w:rsidRPr="00381AE7">
              <w:rPr>
                <w:rFonts w:ascii="Arial" w:hAnsi="Arial" w:cs="Arial"/>
                <w:sz w:val="18"/>
                <w:szCs w:val="18"/>
              </w:rPr>
              <w:t>č.ú</w:t>
            </w:r>
            <w:proofErr w:type="spellEnd"/>
            <w:r w:rsidRPr="00381AE7">
              <w:rPr>
                <w:rFonts w:ascii="Arial" w:hAnsi="Arial" w:cs="Arial"/>
                <w:sz w:val="18"/>
                <w:szCs w:val="18"/>
              </w:rPr>
              <w:t>.: 317316273/0300</w:t>
            </w:r>
          </w:p>
          <w:p w14:paraId="55DD35A9" w14:textId="143313D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 xml:space="preserve">zastoupena: </w:t>
            </w:r>
          </w:p>
          <w:p w14:paraId="226069D1" w14:textId="77777777" w:rsidR="002063FE" w:rsidRPr="00381AE7" w:rsidRDefault="002063FE" w:rsidP="002063FE">
            <w:pPr>
              <w:tabs>
                <w:tab w:val="left" w:pos="5103"/>
              </w:tabs>
              <w:rPr>
                <w:rFonts w:ascii="Arial" w:hAnsi="Arial" w:cs="Arial"/>
                <w:b/>
                <w:sz w:val="18"/>
                <w:szCs w:val="18"/>
              </w:rPr>
            </w:pPr>
            <w:r w:rsidRPr="00381AE7">
              <w:rPr>
                <w:rFonts w:ascii="Arial" w:hAnsi="Arial" w:cs="Arial"/>
                <w:b/>
                <w:sz w:val="18"/>
                <w:szCs w:val="18"/>
              </w:rPr>
              <w:t xml:space="preserve"> </w:t>
            </w:r>
          </w:p>
        </w:tc>
        <w:tc>
          <w:tcPr>
            <w:tcW w:w="4873" w:type="dxa"/>
          </w:tcPr>
          <w:p w14:paraId="3A88A57E"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 xml:space="preserve">se sídlem </w:t>
            </w:r>
            <w:r>
              <w:rPr>
                <w:rFonts w:ascii="Arial" w:hAnsi="Arial" w:cs="Arial"/>
                <w:sz w:val="18"/>
                <w:szCs w:val="18"/>
              </w:rPr>
              <w:t>v Jindřichově Hradci, Otín 90, PSČ 377 01</w:t>
            </w:r>
          </w:p>
          <w:p w14:paraId="2741B3F5"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IČ:</w:t>
            </w:r>
            <w:r>
              <w:rPr>
                <w:rFonts w:ascii="Arial" w:hAnsi="Arial" w:cs="Arial"/>
                <w:sz w:val="18"/>
                <w:szCs w:val="18"/>
              </w:rPr>
              <w:t xml:space="preserve"> </w:t>
            </w:r>
            <w:r w:rsidRPr="00515075">
              <w:rPr>
                <w:rFonts w:ascii="Arial" w:hAnsi="Arial" w:cs="Arial"/>
                <w:sz w:val="18"/>
                <w:szCs w:val="18"/>
              </w:rPr>
              <w:t>22032631</w:t>
            </w:r>
            <w:r w:rsidRPr="00381AE7">
              <w:rPr>
                <w:rFonts w:ascii="Arial" w:hAnsi="Arial" w:cs="Arial"/>
                <w:sz w:val="18"/>
                <w:szCs w:val="18"/>
              </w:rPr>
              <w:t xml:space="preserve"> </w:t>
            </w:r>
          </w:p>
          <w:p w14:paraId="1EA18809" w14:textId="77777777"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bankovní spojení:</w:t>
            </w:r>
          </w:p>
          <w:p w14:paraId="35EC866E" w14:textId="77777777" w:rsidR="002063FE" w:rsidRPr="00381AE7" w:rsidRDefault="002063FE" w:rsidP="002063FE">
            <w:pPr>
              <w:tabs>
                <w:tab w:val="left" w:pos="5103"/>
              </w:tabs>
              <w:rPr>
                <w:rFonts w:ascii="Arial" w:hAnsi="Arial" w:cs="Arial"/>
                <w:sz w:val="18"/>
                <w:szCs w:val="18"/>
              </w:rPr>
            </w:pPr>
            <w:proofErr w:type="spellStart"/>
            <w:r w:rsidRPr="00381AE7">
              <w:rPr>
                <w:rFonts w:ascii="Arial" w:hAnsi="Arial" w:cs="Arial"/>
                <w:sz w:val="18"/>
                <w:szCs w:val="18"/>
              </w:rPr>
              <w:t>č.ú</w:t>
            </w:r>
            <w:proofErr w:type="spellEnd"/>
            <w:r w:rsidRPr="00381AE7">
              <w:rPr>
                <w:rFonts w:ascii="Arial" w:hAnsi="Arial" w:cs="Arial"/>
                <w:sz w:val="18"/>
                <w:szCs w:val="18"/>
              </w:rPr>
              <w:t xml:space="preserve">.: </w:t>
            </w:r>
          </w:p>
          <w:p w14:paraId="4DEDF68A" w14:textId="055109E1" w:rsidR="002063FE" w:rsidRPr="00381AE7" w:rsidRDefault="002063FE" w:rsidP="002063FE">
            <w:pPr>
              <w:tabs>
                <w:tab w:val="left" w:pos="5103"/>
              </w:tabs>
              <w:rPr>
                <w:rFonts w:ascii="Arial" w:hAnsi="Arial" w:cs="Arial"/>
                <w:sz w:val="18"/>
                <w:szCs w:val="18"/>
              </w:rPr>
            </w:pPr>
            <w:r w:rsidRPr="00381AE7">
              <w:rPr>
                <w:rFonts w:ascii="Arial" w:hAnsi="Arial" w:cs="Arial"/>
                <w:sz w:val="18"/>
                <w:szCs w:val="18"/>
              </w:rPr>
              <w:t xml:space="preserve">zastoupena: </w:t>
            </w:r>
          </w:p>
          <w:p w14:paraId="18324312" w14:textId="77777777" w:rsidR="002063FE" w:rsidRPr="00381AE7" w:rsidRDefault="002063FE" w:rsidP="002063FE">
            <w:pPr>
              <w:tabs>
                <w:tab w:val="left" w:pos="5103"/>
              </w:tabs>
              <w:rPr>
                <w:rFonts w:ascii="Arial" w:hAnsi="Arial" w:cs="Arial"/>
                <w:b/>
                <w:sz w:val="18"/>
                <w:szCs w:val="18"/>
              </w:rPr>
            </w:pPr>
          </w:p>
        </w:tc>
        <w:tc>
          <w:tcPr>
            <w:tcW w:w="4873" w:type="dxa"/>
          </w:tcPr>
          <w:p w14:paraId="5B43C1CF" w14:textId="77777777" w:rsidR="002063FE" w:rsidRPr="00381AE7" w:rsidRDefault="002063FE" w:rsidP="002063FE">
            <w:pPr>
              <w:tabs>
                <w:tab w:val="left" w:pos="5103"/>
              </w:tabs>
              <w:rPr>
                <w:rFonts w:ascii="Arial" w:hAnsi="Arial" w:cs="Arial"/>
                <w:sz w:val="18"/>
                <w:szCs w:val="18"/>
              </w:rPr>
            </w:pPr>
          </w:p>
        </w:tc>
      </w:tr>
      <w:tr w:rsidR="00381AE7" w:rsidRPr="00381AE7" w14:paraId="30299BB9" w14:textId="77777777" w:rsidTr="002063FE">
        <w:tc>
          <w:tcPr>
            <w:tcW w:w="4872" w:type="dxa"/>
          </w:tcPr>
          <w:p w14:paraId="2C266205" w14:textId="77777777" w:rsidR="00381AE7" w:rsidRPr="00381AE7" w:rsidRDefault="00381AE7" w:rsidP="00C76D04">
            <w:pPr>
              <w:tabs>
                <w:tab w:val="left" w:pos="5103"/>
              </w:tabs>
              <w:rPr>
                <w:rFonts w:ascii="Arial" w:hAnsi="Arial" w:cs="Arial"/>
                <w:b/>
                <w:sz w:val="16"/>
                <w:szCs w:val="16"/>
              </w:rPr>
            </w:pPr>
            <w:r w:rsidRPr="00381AE7">
              <w:rPr>
                <w:rFonts w:ascii="Arial" w:hAnsi="Arial" w:cs="Arial"/>
                <w:b/>
                <w:sz w:val="16"/>
                <w:szCs w:val="16"/>
              </w:rPr>
              <w:t>(dále jako „prodávající“)</w:t>
            </w:r>
          </w:p>
        </w:tc>
        <w:tc>
          <w:tcPr>
            <w:tcW w:w="4873" w:type="dxa"/>
          </w:tcPr>
          <w:p w14:paraId="578B19A7" w14:textId="77777777" w:rsidR="00381AE7" w:rsidRPr="00381AE7" w:rsidRDefault="00381AE7" w:rsidP="00C76D04">
            <w:pPr>
              <w:tabs>
                <w:tab w:val="left" w:pos="5103"/>
              </w:tabs>
              <w:rPr>
                <w:rFonts w:ascii="Arial" w:hAnsi="Arial" w:cs="Arial"/>
                <w:b/>
                <w:sz w:val="16"/>
                <w:szCs w:val="16"/>
              </w:rPr>
            </w:pPr>
            <w:r w:rsidRPr="00381AE7">
              <w:rPr>
                <w:rFonts w:ascii="Arial" w:hAnsi="Arial" w:cs="Arial"/>
                <w:b/>
                <w:sz w:val="16"/>
                <w:szCs w:val="16"/>
              </w:rPr>
              <w:t>(dále jako „kupující“)</w:t>
            </w:r>
          </w:p>
        </w:tc>
        <w:tc>
          <w:tcPr>
            <w:tcW w:w="4873" w:type="dxa"/>
          </w:tcPr>
          <w:p w14:paraId="0E641295" w14:textId="77777777" w:rsidR="00381AE7" w:rsidRPr="00381AE7" w:rsidRDefault="00381AE7" w:rsidP="00C76D04">
            <w:pPr>
              <w:tabs>
                <w:tab w:val="left" w:pos="5103"/>
              </w:tabs>
              <w:rPr>
                <w:rFonts w:ascii="Arial" w:hAnsi="Arial" w:cs="Arial"/>
                <w:b/>
                <w:sz w:val="16"/>
                <w:szCs w:val="16"/>
              </w:rPr>
            </w:pPr>
          </w:p>
        </w:tc>
      </w:tr>
    </w:tbl>
    <w:p w14:paraId="4747C785" w14:textId="77777777" w:rsidR="00381AE7" w:rsidRPr="00381AE7" w:rsidRDefault="00381AE7" w:rsidP="00381AE7">
      <w:pPr>
        <w:tabs>
          <w:tab w:val="left" w:pos="5103"/>
        </w:tabs>
        <w:rPr>
          <w:rFonts w:ascii="Arial" w:hAnsi="Arial" w:cs="Arial"/>
          <w:sz w:val="16"/>
          <w:szCs w:val="16"/>
        </w:rPr>
      </w:pPr>
      <w:r w:rsidRPr="00381AE7">
        <w:rPr>
          <w:rFonts w:ascii="Arial" w:hAnsi="Arial" w:cs="Arial"/>
          <w:sz w:val="16"/>
          <w:szCs w:val="16"/>
        </w:rPr>
        <w:tab/>
      </w:r>
    </w:p>
    <w:p w14:paraId="27BE25D0" w14:textId="77777777" w:rsidR="00381AE7" w:rsidRPr="00381AE7" w:rsidRDefault="00381AE7" w:rsidP="00381AE7">
      <w:pPr>
        <w:tabs>
          <w:tab w:val="left" w:pos="5103"/>
        </w:tabs>
        <w:rPr>
          <w:rFonts w:ascii="Arial" w:hAnsi="Arial" w:cs="Arial"/>
          <w:sz w:val="18"/>
          <w:szCs w:val="18"/>
        </w:rPr>
      </w:pPr>
    </w:p>
    <w:p w14:paraId="44BD7700" w14:textId="77777777" w:rsidR="00381AE7" w:rsidRPr="00381AE7" w:rsidRDefault="00381AE7" w:rsidP="00381AE7">
      <w:pPr>
        <w:jc w:val="center"/>
        <w:rPr>
          <w:rFonts w:ascii="Arial" w:hAnsi="Arial" w:cs="Arial"/>
          <w:b/>
          <w:bCs/>
          <w:sz w:val="18"/>
          <w:szCs w:val="18"/>
        </w:rPr>
      </w:pPr>
      <w:r w:rsidRPr="00381AE7">
        <w:rPr>
          <w:rFonts w:ascii="Arial" w:eastAsia="MS Mincho" w:hAnsi="Arial" w:cs="Arial"/>
          <w:b/>
          <w:bCs/>
          <w:sz w:val="18"/>
          <w:szCs w:val="18"/>
        </w:rPr>
        <w:t>I. Úvodní ustanovení</w:t>
      </w:r>
    </w:p>
    <w:p w14:paraId="338B1E0E" w14:textId="77777777" w:rsidR="00381AE7" w:rsidRPr="00381AE7" w:rsidRDefault="00381AE7" w:rsidP="00381AE7">
      <w:pPr>
        <w:keepNext/>
        <w:rPr>
          <w:rFonts w:ascii="Arial" w:hAnsi="Arial" w:cs="Arial"/>
          <w:sz w:val="18"/>
          <w:szCs w:val="18"/>
        </w:rPr>
      </w:pPr>
    </w:p>
    <w:p w14:paraId="7B0CDDDE" w14:textId="77777777" w:rsidR="00381AE7" w:rsidRPr="00381AE7" w:rsidRDefault="00381AE7" w:rsidP="00381AE7">
      <w:pPr>
        <w:pStyle w:val="Odstavecseseznamem"/>
        <w:numPr>
          <w:ilvl w:val="6"/>
          <w:numId w:val="1"/>
        </w:numPr>
        <w:ind w:left="284" w:hanging="284"/>
        <w:contextualSpacing w:val="0"/>
        <w:jc w:val="both"/>
        <w:rPr>
          <w:rFonts w:ascii="Arial" w:hAnsi="Arial" w:cs="Arial"/>
          <w:sz w:val="18"/>
          <w:szCs w:val="18"/>
        </w:rPr>
      </w:pPr>
      <w:r w:rsidRPr="00381AE7">
        <w:rPr>
          <w:rFonts w:ascii="Arial" w:hAnsi="Arial" w:cs="Arial"/>
          <w:sz w:val="18"/>
          <w:szCs w:val="18"/>
        </w:rPr>
        <w:t>Smluvní strany prohlašují, že nejsou úpadci ani dlužníky v insolvenčním řízení, a dále že jim není známo, že by proti nim byl podán návrh na nařízení exekuce či na jejich majetek vedeno exekuční řízení. V případě, že kterákoli z výše uvedených skutečností po dobu trvání této smlouvy nastane či bude hrozit, je dotčená Smluvní strana povinna o tom neprodleně vyrozumět druhou Smluvní stranu.</w:t>
      </w:r>
    </w:p>
    <w:p w14:paraId="37A8853C" w14:textId="77777777" w:rsidR="00381AE7" w:rsidRPr="00381AE7" w:rsidRDefault="00381AE7" w:rsidP="00381AE7">
      <w:pPr>
        <w:pStyle w:val="Odstavecseseznamem"/>
        <w:numPr>
          <w:ilvl w:val="6"/>
          <w:numId w:val="1"/>
        </w:numPr>
        <w:ind w:left="284" w:hanging="284"/>
        <w:contextualSpacing w:val="0"/>
        <w:jc w:val="both"/>
        <w:rPr>
          <w:rFonts w:ascii="Arial" w:hAnsi="Arial" w:cs="Arial"/>
          <w:sz w:val="18"/>
          <w:szCs w:val="18"/>
        </w:rPr>
      </w:pPr>
      <w:r w:rsidRPr="00381AE7">
        <w:rPr>
          <w:rFonts w:ascii="Arial" w:hAnsi="Arial" w:cs="Arial"/>
          <w:sz w:val="18"/>
          <w:szCs w:val="18"/>
        </w:rPr>
        <w:t>Zástupci Smluvních stran prohlašují, že jsou oprávněni jménem Smluvních stran jednat, podepisovat a činit veškeré právní úkony související s uzavřením této smlouvy.</w:t>
      </w:r>
    </w:p>
    <w:p w14:paraId="570C24BD" w14:textId="77777777" w:rsidR="00381AE7" w:rsidRPr="00206456" w:rsidRDefault="00381AE7" w:rsidP="00381AE7">
      <w:pPr>
        <w:pStyle w:val="Nadpis1"/>
        <w:keepNext w:val="0"/>
        <w:spacing w:before="120" w:after="0"/>
        <w:jc w:val="center"/>
        <w:rPr>
          <w:rFonts w:ascii="Arial" w:hAnsi="Arial" w:cs="Arial"/>
          <w:b/>
          <w:bCs/>
          <w:color w:val="auto"/>
          <w:sz w:val="18"/>
          <w:szCs w:val="18"/>
        </w:rPr>
      </w:pPr>
      <w:r w:rsidRPr="00206456">
        <w:rPr>
          <w:rFonts w:ascii="Arial" w:hAnsi="Arial" w:cs="Arial"/>
          <w:b/>
          <w:bCs/>
          <w:color w:val="auto"/>
          <w:sz w:val="18"/>
          <w:szCs w:val="18"/>
        </w:rPr>
        <w:t>II. Předmět smlouvy</w:t>
      </w:r>
    </w:p>
    <w:p w14:paraId="07EA4D9E" w14:textId="77777777" w:rsidR="00381AE7" w:rsidRPr="00381AE7" w:rsidRDefault="00381AE7" w:rsidP="00381AE7">
      <w:pPr>
        <w:pStyle w:val="Odstavecseseznamem"/>
        <w:ind w:left="0"/>
        <w:rPr>
          <w:rFonts w:ascii="Arial" w:hAnsi="Arial" w:cs="Arial"/>
          <w:sz w:val="18"/>
          <w:szCs w:val="18"/>
        </w:rPr>
      </w:pPr>
    </w:p>
    <w:p w14:paraId="42B0498A" w14:textId="77777777" w:rsidR="00381AE7" w:rsidRPr="00381AE7" w:rsidRDefault="00381AE7" w:rsidP="00381AE7">
      <w:pPr>
        <w:pStyle w:val="Nadpis1"/>
        <w:keepNext w:val="0"/>
        <w:numPr>
          <w:ilvl w:val="0"/>
          <w:numId w:val="2"/>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Tato smlouva upravuje vzájemná práva a povinnosti prodávajícího a kupujícího (dále jen „smluvní strany“) při prodeji výrobků prodávajícího, které jsou blíže specifikovány v e-shopu prodávajícího (dále jen „zboží“).</w:t>
      </w:r>
    </w:p>
    <w:p w14:paraId="0002143E"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2.</w:t>
      </w:r>
      <w:r w:rsidRPr="00381AE7">
        <w:rPr>
          <w:rFonts w:ascii="Arial" w:hAnsi="Arial" w:cs="Arial"/>
          <w:color w:val="auto"/>
          <w:sz w:val="18"/>
          <w:szCs w:val="18"/>
        </w:rPr>
        <w:tab/>
        <w:t>V rámci jednotlivých kupních smluv uzavřených na základě této smlouvy se prodávající zavazuje dodávat kupujícímu zboží v množství, druhu a za dodacích podmínek stanovených v této smlouvě a v jednotlivých kupních smlouvách. Kupující se zavazuje objednané zboží převzít a zaplatit za ně prodávajícímu kupní cenu v souladu s platebními podmínkami této smlouvy.</w:t>
      </w:r>
    </w:p>
    <w:p w14:paraId="6ACF5195" w14:textId="77777777" w:rsidR="00381AE7" w:rsidRPr="00206456" w:rsidRDefault="00381AE7" w:rsidP="00381AE7">
      <w:pPr>
        <w:pStyle w:val="Nadpis1"/>
        <w:keepNext w:val="0"/>
        <w:spacing w:before="120" w:after="0"/>
        <w:ind w:left="284" w:hanging="284"/>
        <w:jc w:val="center"/>
        <w:rPr>
          <w:rFonts w:ascii="Arial" w:hAnsi="Arial" w:cs="Arial"/>
          <w:b/>
          <w:bCs/>
          <w:color w:val="auto"/>
          <w:sz w:val="18"/>
          <w:szCs w:val="18"/>
        </w:rPr>
      </w:pPr>
      <w:r w:rsidRPr="00206456">
        <w:rPr>
          <w:rFonts w:ascii="Arial" w:hAnsi="Arial" w:cs="Arial"/>
          <w:b/>
          <w:bCs/>
          <w:color w:val="auto"/>
          <w:sz w:val="18"/>
          <w:szCs w:val="18"/>
        </w:rPr>
        <w:t>III. Jednotlivé kupní smlouvy</w:t>
      </w:r>
    </w:p>
    <w:p w14:paraId="2E79B0C6" w14:textId="77777777" w:rsidR="00381AE7" w:rsidRPr="00381AE7" w:rsidRDefault="00381AE7" w:rsidP="00381AE7">
      <w:pPr>
        <w:rPr>
          <w:rFonts w:ascii="Arial" w:hAnsi="Arial" w:cs="Arial"/>
          <w:sz w:val="18"/>
          <w:szCs w:val="18"/>
        </w:rPr>
      </w:pPr>
    </w:p>
    <w:p w14:paraId="0D7F7612" w14:textId="77777777" w:rsidR="00381AE7" w:rsidRPr="00381AE7" w:rsidRDefault="00381AE7" w:rsidP="00381AE7">
      <w:pPr>
        <w:pStyle w:val="Nadpis1"/>
        <w:keepNext w:val="0"/>
        <w:numPr>
          <w:ilvl w:val="0"/>
          <w:numId w:val="4"/>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Na základě této smlouvy budou mezi prodávajícím a kupujícím uzavírány jednotlivé kupní smlouvy na dodávky zboží.</w:t>
      </w:r>
    </w:p>
    <w:p w14:paraId="6DE157B8"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2.</w:t>
      </w:r>
      <w:r w:rsidRPr="00381AE7">
        <w:rPr>
          <w:rFonts w:ascii="Arial" w:hAnsi="Arial" w:cs="Arial"/>
          <w:color w:val="auto"/>
          <w:sz w:val="18"/>
          <w:szCs w:val="18"/>
        </w:rPr>
        <w:tab/>
        <w:t>Kupní smlouva vzniká na základě (i) objednávky kupujícího učiněné u obchodního zástupce (reprezentanta), příp. pověřeného prodejce prodávajícího, či na centrále nebo v sídle prodávajícího (e-mailem, telefonicky či osobně) a (</w:t>
      </w:r>
      <w:proofErr w:type="spellStart"/>
      <w:r w:rsidRPr="00381AE7">
        <w:rPr>
          <w:rFonts w:ascii="Arial" w:hAnsi="Arial" w:cs="Arial"/>
          <w:color w:val="auto"/>
          <w:sz w:val="18"/>
          <w:szCs w:val="18"/>
        </w:rPr>
        <w:t>ii</w:t>
      </w:r>
      <w:proofErr w:type="spellEnd"/>
      <w:r w:rsidRPr="00381AE7">
        <w:rPr>
          <w:rFonts w:ascii="Arial" w:hAnsi="Arial" w:cs="Arial"/>
          <w:color w:val="auto"/>
          <w:sz w:val="18"/>
          <w:szCs w:val="18"/>
        </w:rPr>
        <w:t xml:space="preserve">) přijetí (akceptace) objednávky prodávajícím, přičemž za potvrzení objednávky se považuje též odeslání objednaného zboží prodávajícím. </w:t>
      </w:r>
    </w:p>
    <w:p w14:paraId="78EF1D1C" w14:textId="77777777" w:rsidR="00381AE7" w:rsidRPr="00206456" w:rsidRDefault="00381AE7" w:rsidP="00381AE7">
      <w:pPr>
        <w:pStyle w:val="Nadpis1"/>
        <w:keepNext w:val="0"/>
        <w:spacing w:before="120" w:after="0"/>
        <w:ind w:left="284" w:hanging="284"/>
        <w:jc w:val="center"/>
        <w:rPr>
          <w:rFonts w:ascii="Arial" w:hAnsi="Arial" w:cs="Arial"/>
          <w:b/>
          <w:bCs/>
          <w:color w:val="auto"/>
          <w:sz w:val="18"/>
          <w:szCs w:val="18"/>
        </w:rPr>
      </w:pPr>
      <w:r w:rsidRPr="00206456">
        <w:rPr>
          <w:rFonts w:ascii="Arial" w:hAnsi="Arial" w:cs="Arial"/>
          <w:b/>
          <w:bCs/>
          <w:color w:val="auto"/>
          <w:sz w:val="18"/>
          <w:szCs w:val="18"/>
        </w:rPr>
        <w:t>IV. Kupní cena a platební podmínky</w:t>
      </w:r>
    </w:p>
    <w:p w14:paraId="083CB156" w14:textId="77777777" w:rsidR="00381AE7" w:rsidRPr="00381AE7" w:rsidRDefault="00381AE7" w:rsidP="00381AE7">
      <w:pPr>
        <w:rPr>
          <w:rFonts w:ascii="Arial" w:hAnsi="Arial" w:cs="Arial"/>
          <w:sz w:val="18"/>
          <w:szCs w:val="18"/>
        </w:rPr>
      </w:pPr>
    </w:p>
    <w:p w14:paraId="1B6BF4F4" w14:textId="77777777" w:rsidR="00381AE7" w:rsidRPr="00381AE7" w:rsidRDefault="00381AE7" w:rsidP="00381AE7">
      <w:pPr>
        <w:pStyle w:val="Odstavecseseznamem"/>
        <w:numPr>
          <w:ilvl w:val="0"/>
          <w:numId w:val="3"/>
        </w:numPr>
        <w:ind w:left="284" w:hanging="284"/>
        <w:contextualSpacing w:val="0"/>
        <w:jc w:val="both"/>
        <w:rPr>
          <w:rFonts w:ascii="Arial" w:hAnsi="Arial" w:cs="Arial"/>
          <w:bCs/>
          <w:kern w:val="32"/>
          <w:sz w:val="18"/>
          <w:szCs w:val="18"/>
        </w:rPr>
      </w:pPr>
      <w:bookmarkStart w:id="0" w:name="_Toc124742322"/>
      <w:bookmarkStart w:id="1" w:name="_Toc124748135"/>
      <w:bookmarkStart w:id="2" w:name="_Ref124748548"/>
      <w:bookmarkStart w:id="3" w:name="_Ref124753436"/>
      <w:r w:rsidRPr="00381AE7">
        <w:rPr>
          <w:rFonts w:ascii="Arial" w:hAnsi="Arial" w:cs="Arial"/>
          <w:sz w:val="18"/>
          <w:szCs w:val="18"/>
        </w:rPr>
        <w:t xml:space="preserve">Kupní ceny zboží pro jednotlivé kupní smlouvy uzavírané na základě této smlouvy se stanoví jako součin ceny za měrnou jednotku objednaného zboží (kilogramy, litry, kusy, palety apod.) dle platného ceníku, který tvoří Přílohu č.1, a počtu měrných jednotek uvedených v objednávce. </w:t>
      </w:r>
      <w:r w:rsidRPr="00381AE7">
        <w:rPr>
          <w:rFonts w:ascii="Arial" w:hAnsi="Arial" w:cs="Arial"/>
          <w:bCs/>
          <w:kern w:val="32"/>
          <w:sz w:val="18"/>
          <w:szCs w:val="18"/>
        </w:rPr>
        <w:t>Prodávající je oprávněn ceník zboží aktualizovat a měnit dle svých potřeb.</w:t>
      </w:r>
    </w:p>
    <w:bookmarkEnd w:id="0"/>
    <w:bookmarkEnd w:id="1"/>
    <w:bookmarkEnd w:id="2"/>
    <w:bookmarkEnd w:id="3"/>
    <w:p w14:paraId="17A0FDC6"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2.</w:t>
      </w:r>
      <w:r w:rsidRPr="00381AE7">
        <w:rPr>
          <w:rFonts w:ascii="Arial" w:hAnsi="Arial" w:cs="Arial"/>
          <w:color w:val="auto"/>
          <w:sz w:val="18"/>
          <w:szCs w:val="18"/>
        </w:rPr>
        <w:tab/>
        <w:t xml:space="preserve">Kupní cena bude kupujícím zaplacena na základě řádně vystavené faktury splňující zákonné náležitosti. V případě, že faktura bude obsahovat nesprávné či neúplné údaje, má kupující povinnost na tuto skutečnost prodávajícího upozornit a prodávající je povinen fakturu doplnit, upravit či vystavit novou. Faktura je splatná do data uvedeného na faktuře, jinak do 14 dnů ode dne jejího vystavení. Toto ustanovení se přiměřeně aplikuje na způsob a lhůtu placení veškerých dalších částek placených kupujícím prodávajícímu dle této smlouvy nebo na jejím základě. </w:t>
      </w:r>
    </w:p>
    <w:p w14:paraId="16345333"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3.</w:t>
      </w:r>
      <w:r w:rsidRPr="00381AE7">
        <w:rPr>
          <w:rFonts w:ascii="Arial" w:hAnsi="Arial" w:cs="Arial"/>
          <w:color w:val="auto"/>
          <w:sz w:val="18"/>
          <w:szCs w:val="18"/>
        </w:rPr>
        <w:tab/>
        <w:t>Ke kupní ceně bude připočteno DPH dle platných a účinných právních předpisů. Dnem uskutečnění zdanitelného plnění je den dodání zboží.</w:t>
      </w:r>
    </w:p>
    <w:p w14:paraId="70687CD4"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4.</w:t>
      </w:r>
      <w:r w:rsidRPr="00381AE7">
        <w:rPr>
          <w:rFonts w:ascii="Arial" w:hAnsi="Arial" w:cs="Arial"/>
          <w:color w:val="auto"/>
          <w:sz w:val="18"/>
          <w:szCs w:val="18"/>
        </w:rPr>
        <w:tab/>
        <w:t>V případě prodlení kupujícího se zaplacením kupní ceny je kupující povinen zaplatit prodávajícímu smluvní pokutu ve výši 0,05 % z dlužné částky za každý započatý den prodlení, a to do 10 dnů od doručení písemné výzvy Prodávajícího k jejímu zaplacení. Nárok prodávajícího na náhradu škody není tímto ustanovením dotčen.</w:t>
      </w:r>
    </w:p>
    <w:p w14:paraId="7389BEC8" w14:textId="32B0777B"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5.</w:t>
      </w:r>
      <w:r w:rsidRPr="00381AE7">
        <w:rPr>
          <w:rFonts w:ascii="Arial" w:hAnsi="Arial" w:cs="Arial"/>
          <w:color w:val="auto"/>
          <w:sz w:val="18"/>
          <w:szCs w:val="18"/>
        </w:rPr>
        <w:tab/>
        <w:t xml:space="preserve">V případě, že kupující odebere od prodávajícího za období od uzavření této smlouvy </w:t>
      </w:r>
      <w:r w:rsidRPr="00A24978">
        <w:rPr>
          <w:rFonts w:ascii="Arial" w:hAnsi="Arial" w:cs="Arial"/>
          <w:b/>
          <w:bCs/>
          <w:color w:val="auto"/>
          <w:sz w:val="18"/>
          <w:szCs w:val="18"/>
        </w:rPr>
        <w:t>do 31.12.202</w:t>
      </w:r>
      <w:r w:rsidR="00A24978" w:rsidRPr="00A24978">
        <w:rPr>
          <w:rFonts w:ascii="Arial" w:hAnsi="Arial" w:cs="Arial"/>
          <w:b/>
          <w:bCs/>
          <w:color w:val="auto"/>
          <w:sz w:val="18"/>
          <w:szCs w:val="18"/>
        </w:rPr>
        <w:t>6</w:t>
      </w:r>
      <w:r w:rsidRPr="00381AE7">
        <w:rPr>
          <w:rFonts w:ascii="Arial" w:hAnsi="Arial" w:cs="Arial"/>
          <w:color w:val="auto"/>
          <w:sz w:val="18"/>
          <w:szCs w:val="18"/>
        </w:rPr>
        <w:t xml:space="preserve"> (dále jen „rozhodné období“) zboží </w:t>
      </w:r>
      <w:r w:rsidRPr="003B52DB">
        <w:rPr>
          <w:rFonts w:ascii="Arial" w:hAnsi="Arial" w:cs="Arial"/>
          <w:b/>
          <w:bCs/>
          <w:color w:val="auto"/>
          <w:sz w:val="18"/>
          <w:szCs w:val="18"/>
        </w:rPr>
        <w:t>v minimální výši 40.000 Kč bez DPH</w:t>
      </w:r>
      <w:r w:rsidRPr="00381AE7">
        <w:rPr>
          <w:rFonts w:ascii="Arial" w:hAnsi="Arial" w:cs="Arial"/>
          <w:color w:val="auto"/>
          <w:sz w:val="18"/>
          <w:szCs w:val="18"/>
        </w:rPr>
        <w:t xml:space="preserve">, prodávající poskytne kupujícímu </w:t>
      </w:r>
      <w:r w:rsidRPr="003B52DB">
        <w:rPr>
          <w:rFonts w:ascii="Arial" w:hAnsi="Arial" w:cs="Arial"/>
          <w:b/>
          <w:bCs/>
          <w:color w:val="auto"/>
          <w:sz w:val="18"/>
          <w:szCs w:val="18"/>
        </w:rPr>
        <w:t>bonus ve výši 8 %</w:t>
      </w:r>
      <w:r w:rsidRPr="00381AE7">
        <w:rPr>
          <w:rFonts w:ascii="Arial" w:hAnsi="Arial" w:cs="Arial"/>
          <w:color w:val="auto"/>
          <w:sz w:val="18"/>
          <w:szCs w:val="18"/>
        </w:rPr>
        <w:t xml:space="preserve"> z celkové kupní ceny zboží odebraného za rozhodné období (bez DPH). </w:t>
      </w:r>
    </w:p>
    <w:p w14:paraId="066902E9"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6.</w:t>
      </w:r>
      <w:r w:rsidRPr="00381AE7">
        <w:rPr>
          <w:rFonts w:ascii="Arial" w:hAnsi="Arial" w:cs="Arial"/>
          <w:color w:val="auto"/>
          <w:sz w:val="18"/>
          <w:szCs w:val="18"/>
        </w:rPr>
        <w:tab/>
        <w:t xml:space="preserve">V případě, že kupující za rozhodné období odebere od prodávajícího zboží </w:t>
      </w:r>
      <w:r w:rsidRPr="003B52DB">
        <w:rPr>
          <w:rFonts w:ascii="Arial" w:hAnsi="Arial" w:cs="Arial"/>
          <w:b/>
          <w:bCs/>
          <w:color w:val="auto"/>
          <w:sz w:val="18"/>
          <w:szCs w:val="18"/>
        </w:rPr>
        <w:t>v minimální výši 60.000 Kč bez DPH</w:t>
      </w:r>
      <w:r w:rsidRPr="00381AE7">
        <w:rPr>
          <w:rFonts w:ascii="Arial" w:hAnsi="Arial" w:cs="Arial"/>
          <w:color w:val="auto"/>
          <w:sz w:val="18"/>
          <w:szCs w:val="18"/>
        </w:rPr>
        <w:t xml:space="preserve">, prodávající poskytne kupujícímu </w:t>
      </w:r>
      <w:r w:rsidRPr="003B52DB">
        <w:rPr>
          <w:rFonts w:ascii="Arial" w:hAnsi="Arial" w:cs="Arial"/>
          <w:b/>
          <w:bCs/>
          <w:color w:val="auto"/>
          <w:sz w:val="18"/>
          <w:szCs w:val="18"/>
        </w:rPr>
        <w:t>bonus ve výši 10 %</w:t>
      </w:r>
      <w:r w:rsidRPr="00381AE7">
        <w:rPr>
          <w:rFonts w:ascii="Arial" w:hAnsi="Arial" w:cs="Arial"/>
          <w:color w:val="auto"/>
          <w:sz w:val="18"/>
          <w:szCs w:val="18"/>
        </w:rPr>
        <w:t xml:space="preserve"> z celkové kupní ceny zboží odebraného za rozhodné období (bez DPH). Pro vyloučení pochybností smluvní strany sjednávají, že při splnění podmínek pro získání bonusu podle tohoto odst. 6 má kupující nárok výhradně na tento bonus (a nikoli na bonus podle odst. 5 výše).</w:t>
      </w:r>
    </w:p>
    <w:p w14:paraId="05A148B0" w14:textId="77777777" w:rsidR="00381AE7" w:rsidRPr="00381AE7" w:rsidRDefault="00381AE7" w:rsidP="00381AE7">
      <w:pPr>
        <w:rPr>
          <w:rFonts w:ascii="Arial" w:hAnsi="Arial" w:cs="Arial"/>
          <w:sz w:val="18"/>
          <w:szCs w:val="18"/>
        </w:rPr>
      </w:pPr>
    </w:p>
    <w:p w14:paraId="176E4994" w14:textId="77777777" w:rsidR="00381AE7" w:rsidRPr="00381AE7" w:rsidRDefault="00381AE7" w:rsidP="00381AE7">
      <w:pPr>
        <w:rPr>
          <w:rFonts w:ascii="Arial" w:hAnsi="Arial" w:cs="Arial"/>
          <w:sz w:val="18"/>
          <w:szCs w:val="18"/>
        </w:rPr>
      </w:pPr>
    </w:p>
    <w:p w14:paraId="7D096ABC" w14:textId="77777777" w:rsidR="00381AE7" w:rsidRPr="00381AE7" w:rsidRDefault="00381AE7" w:rsidP="00381AE7">
      <w:pPr>
        <w:rPr>
          <w:rFonts w:ascii="Arial" w:hAnsi="Arial" w:cs="Arial"/>
          <w:sz w:val="18"/>
          <w:szCs w:val="18"/>
        </w:rPr>
      </w:pPr>
    </w:p>
    <w:p w14:paraId="6D50A26F" w14:textId="1AAE1FA5" w:rsidR="00381AE7" w:rsidRPr="003B52DB" w:rsidRDefault="00381AE7" w:rsidP="00381AE7">
      <w:pPr>
        <w:pStyle w:val="Nadpis1"/>
        <w:keepNext w:val="0"/>
        <w:numPr>
          <w:ilvl w:val="1"/>
          <w:numId w:val="0"/>
        </w:numPr>
        <w:spacing w:before="0" w:after="0"/>
        <w:ind w:left="284" w:hanging="284"/>
        <w:jc w:val="both"/>
        <w:rPr>
          <w:rFonts w:ascii="Arial" w:hAnsi="Arial" w:cs="Arial"/>
          <w:color w:val="auto"/>
          <w:sz w:val="18"/>
          <w:szCs w:val="18"/>
        </w:rPr>
      </w:pPr>
      <w:r w:rsidRPr="00381AE7">
        <w:rPr>
          <w:rFonts w:ascii="Arial" w:hAnsi="Arial" w:cs="Arial"/>
          <w:color w:val="auto"/>
          <w:sz w:val="18"/>
          <w:szCs w:val="18"/>
        </w:rPr>
        <w:t>7.</w:t>
      </w:r>
      <w:r w:rsidRPr="00381AE7">
        <w:rPr>
          <w:rFonts w:ascii="Arial" w:hAnsi="Arial" w:cs="Arial"/>
          <w:color w:val="auto"/>
          <w:sz w:val="18"/>
          <w:szCs w:val="18"/>
        </w:rPr>
        <w:tab/>
        <w:t xml:space="preserve">Bonus podle odst. 5 nebo odst. 6 tohoto článku bude kupujícímu poskytnut ve formě dodání pomůcek a vybavení školy, kanceláře nebo kuchyně, a to dle výběru kupujícího z nabídky následujících e-shopů: </w:t>
      </w:r>
      <w:hyperlink r:id="rId11" w:history="1">
        <w:r w:rsidRPr="003B52DB">
          <w:rPr>
            <w:rFonts w:ascii="Arial" w:hAnsi="Arial" w:cs="Arial"/>
            <w:b/>
            <w:bCs/>
            <w:color w:val="auto"/>
            <w:sz w:val="18"/>
            <w:szCs w:val="18"/>
          </w:rPr>
          <w:t>http://www.sevt.cz/</w:t>
        </w:r>
      </w:hyperlink>
      <w:r w:rsidRPr="003B52DB">
        <w:rPr>
          <w:rFonts w:ascii="Arial" w:hAnsi="Arial" w:cs="Arial"/>
          <w:b/>
          <w:bCs/>
          <w:color w:val="auto"/>
          <w:sz w:val="18"/>
          <w:szCs w:val="18"/>
        </w:rPr>
        <w:t xml:space="preserve">; </w:t>
      </w:r>
      <w:hyperlink r:id="rId12" w:history="1">
        <w:r w:rsidRPr="003B52DB">
          <w:rPr>
            <w:rFonts w:ascii="Arial" w:hAnsi="Arial" w:cs="Arial"/>
            <w:b/>
            <w:bCs/>
            <w:color w:val="auto"/>
            <w:sz w:val="18"/>
            <w:szCs w:val="18"/>
          </w:rPr>
          <w:t>http://www.agrgastro.cz</w:t>
        </w:r>
      </w:hyperlink>
      <w:r w:rsidRPr="003B52DB">
        <w:rPr>
          <w:rFonts w:ascii="Arial" w:hAnsi="Arial" w:cs="Arial"/>
          <w:b/>
          <w:bCs/>
          <w:color w:val="auto"/>
          <w:sz w:val="18"/>
          <w:szCs w:val="18"/>
        </w:rPr>
        <w:t xml:space="preserve">; </w:t>
      </w:r>
      <w:hyperlink r:id="rId13" w:history="1">
        <w:r w:rsidR="001B5804" w:rsidRPr="003B52DB">
          <w:rPr>
            <w:rStyle w:val="Hypertextovodkaz"/>
            <w:rFonts w:ascii="Arial" w:hAnsi="Arial" w:cs="Arial"/>
            <w:b/>
            <w:bCs/>
            <w:color w:val="auto"/>
            <w:sz w:val="18"/>
            <w:szCs w:val="18"/>
            <w:u w:val="none"/>
          </w:rPr>
          <w:t>http://www.alza.cz</w:t>
        </w:r>
      </w:hyperlink>
      <w:r w:rsidRPr="001B5804">
        <w:rPr>
          <w:rStyle w:val="Hypertextovodkaz"/>
          <w:rFonts w:ascii="Arial" w:hAnsi="Arial" w:cs="Arial"/>
          <w:color w:val="auto"/>
          <w:sz w:val="18"/>
          <w:szCs w:val="18"/>
          <w:u w:val="none"/>
        </w:rPr>
        <w:t xml:space="preserve"> nebo </w:t>
      </w:r>
      <w:r w:rsidRPr="00381AE7">
        <w:rPr>
          <w:rStyle w:val="Hypertextovodkaz"/>
          <w:rFonts w:ascii="Arial" w:hAnsi="Arial" w:cs="Arial"/>
          <w:color w:val="auto"/>
          <w:sz w:val="18"/>
          <w:szCs w:val="18"/>
          <w:u w:val="none"/>
        </w:rPr>
        <w:t>ve</w:t>
      </w:r>
      <w:r w:rsidRPr="00381AE7">
        <w:rPr>
          <w:rStyle w:val="Hypertextovodkaz"/>
          <w:rFonts w:ascii="Arial" w:hAnsi="Arial" w:cs="Arial"/>
          <w:b/>
          <w:bCs/>
          <w:color w:val="auto"/>
          <w:sz w:val="18"/>
          <w:szCs w:val="18"/>
          <w:u w:val="none"/>
        </w:rPr>
        <w:t xml:space="preserve"> </w:t>
      </w:r>
      <w:r w:rsidRPr="003B52DB">
        <w:rPr>
          <w:rStyle w:val="Hypertextovodkaz"/>
          <w:rFonts w:ascii="Arial" w:hAnsi="Arial" w:cs="Arial"/>
          <w:color w:val="auto"/>
          <w:sz w:val="18"/>
          <w:szCs w:val="18"/>
          <w:u w:val="none"/>
        </w:rPr>
        <w:t xml:space="preserve">formě zboží, jehož specifikace je uvedena v příloze č. 1 této </w:t>
      </w:r>
      <w:proofErr w:type="gramStart"/>
      <w:r w:rsidRPr="003B52DB">
        <w:rPr>
          <w:rStyle w:val="Hypertextovodkaz"/>
          <w:rFonts w:ascii="Arial" w:hAnsi="Arial" w:cs="Arial"/>
          <w:color w:val="auto"/>
          <w:sz w:val="18"/>
          <w:szCs w:val="18"/>
          <w:u w:val="none"/>
        </w:rPr>
        <w:t>smlouvy - Ceníku</w:t>
      </w:r>
      <w:proofErr w:type="gramEnd"/>
      <w:r w:rsidRPr="003B52DB">
        <w:rPr>
          <w:rStyle w:val="Hypertextovodkaz"/>
          <w:rFonts w:ascii="Arial" w:hAnsi="Arial" w:cs="Arial"/>
          <w:color w:val="auto"/>
          <w:sz w:val="18"/>
          <w:szCs w:val="18"/>
          <w:u w:val="none"/>
        </w:rPr>
        <w:t xml:space="preserve"> zboží. Prodávající je oprávněn Ceník zboží aktualizovat a měnit dle svých potřeb.</w:t>
      </w:r>
    </w:p>
    <w:p w14:paraId="49746B25" w14:textId="0094D188"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8.</w:t>
      </w:r>
      <w:r w:rsidRPr="00381AE7">
        <w:rPr>
          <w:rFonts w:ascii="Arial" w:hAnsi="Arial" w:cs="Arial"/>
          <w:color w:val="auto"/>
          <w:sz w:val="18"/>
          <w:szCs w:val="18"/>
        </w:rPr>
        <w:tab/>
        <w:t xml:space="preserve">Pokud kupujícímu za rozhodné období vzniklo právo na bonus podle odst. 5 nebo odst. 6 tohoto článku, oznámí mu tuto skutečnost a výši přiznaného bonusu prodávající do 14 dnů po skončení rozhodného období. Kupující poté do 14 dnů sdělí prodávajícímu specifikaci vybraných pomůcek a vybavení školy, kanceláře nebo kuchyně v celkové hodnotě (bez DPH) do výše poskytovaného bonusu. Prodávající kupujícímu dodá vybrané pomůcky a vybavení školy, kanceláře nebo kuchyně nejpozději do konce druhého kalendářního měsíce následujícího po skončení rozhodného období, a to spolu s fakturou vystavenou na částku 1 Kč + DPH. </w:t>
      </w:r>
    </w:p>
    <w:p w14:paraId="123F36CC" w14:textId="77777777" w:rsidR="00381AE7" w:rsidRPr="00206456" w:rsidRDefault="00381AE7" w:rsidP="00381AE7">
      <w:pPr>
        <w:pStyle w:val="Nadpis1"/>
        <w:keepNext w:val="0"/>
        <w:spacing w:before="120" w:after="0"/>
        <w:ind w:left="284" w:hanging="284"/>
        <w:jc w:val="center"/>
        <w:rPr>
          <w:rFonts w:ascii="Arial" w:hAnsi="Arial" w:cs="Arial"/>
          <w:b/>
          <w:bCs/>
          <w:color w:val="auto"/>
          <w:sz w:val="18"/>
          <w:szCs w:val="18"/>
        </w:rPr>
      </w:pPr>
      <w:r w:rsidRPr="00206456">
        <w:rPr>
          <w:rFonts w:ascii="Arial" w:hAnsi="Arial" w:cs="Arial"/>
          <w:b/>
          <w:bCs/>
          <w:color w:val="auto"/>
          <w:sz w:val="18"/>
          <w:szCs w:val="18"/>
        </w:rPr>
        <w:t>V. Dodací podmínky</w:t>
      </w:r>
    </w:p>
    <w:p w14:paraId="1E25E71C" w14:textId="77777777" w:rsidR="00381AE7" w:rsidRPr="00381AE7" w:rsidRDefault="00381AE7" w:rsidP="00381AE7">
      <w:pPr>
        <w:rPr>
          <w:rFonts w:ascii="Arial" w:hAnsi="Arial" w:cs="Arial"/>
          <w:sz w:val="18"/>
          <w:szCs w:val="18"/>
        </w:rPr>
      </w:pPr>
    </w:p>
    <w:p w14:paraId="2F1FDD16" w14:textId="77777777" w:rsidR="00381AE7" w:rsidRPr="00381AE7" w:rsidRDefault="00381AE7" w:rsidP="00381AE7">
      <w:pPr>
        <w:pStyle w:val="Nadpis1"/>
        <w:keepNext w:val="0"/>
        <w:numPr>
          <w:ilvl w:val="0"/>
          <w:numId w:val="6"/>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 xml:space="preserve">Místem dodání zboží je místo stanovené v jednotlivých kupních smlouvách. Přepravu do místa dodání zajišťuje a hradí prodávající. </w:t>
      </w:r>
    </w:p>
    <w:p w14:paraId="74716C81"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2.</w:t>
      </w:r>
      <w:r w:rsidRPr="00381AE7">
        <w:rPr>
          <w:rFonts w:ascii="Arial" w:hAnsi="Arial" w:cs="Arial"/>
          <w:color w:val="auto"/>
          <w:sz w:val="18"/>
          <w:szCs w:val="18"/>
        </w:rPr>
        <w:tab/>
        <w:t>Prodávající je povinen objednané zboží na základě kupní smlouvy dodat do 5 pracovních dnů ode dne obdržení objednávky, není-li v jednotlivé kupní smlouvě sjednáno jinak.</w:t>
      </w:r>
    </w:p>
    <w:p w14:paraId="3E5C970F"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3.</w:t>
      </w:r>
      <w:r w:rsidRPr="00381AE7">
        <w:rPr>
          <w:rFonts w:ascii="Arial" w:hAnsi="Arial" w:cs="Arial"/>
          <w:color w:val="auto"/>
          <w:sz w:val="18"/>
          <w:szCs w:val="18"/>
        </w:rPr>
        <w:tab/>
        <w:t xml:space="preserve">Při převzetí zboží obdrží kupující fakturu a dodací list. V případě, že je zboží dodáváno kupujícímu prostřednictvím reprezentanta prodávajícího, slouží jako dodací list jedno vyhotovení faktury potvrzené kupujícím. </w:t>
      </w:r>
    </w:p>
    <w:p w14:paraId="011C0095"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4.</w:t>
      </w:r>
      <w:r w:rsidRPr="00381AE7">
        <w:rPr>
          <w:rFonts w:ascii="Arial" w:hAnsi="Arial" w:cs="Arial"/>
          <w:color w:val="auto"/>
          <w:sz w:val="18"/>
          <w:szCs w:val="18"/>
        </w:rPr>
        <w:tab/>
        <w:t>Převzetí dodávky kupujícím se považuje za okamžik dodání zboží. Nebezpečí škody na zboží přechází na kupujícího okamžikem jeho převzetí od prodávajícího, nebo jestliže tak kupující neučiní včas, v době, kdy mu prodávající umožní nakládat se zbožím a kupující poruší smlouvu tím, že zboží nepřevezme.</w:t>
      </w:r>
    </w:p>
    <w:p w14:paraId="2A4EF759"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5.</w:t>
      </w:r>
      <w:r w:rsidRPr="00381AE7">
        <w:rPr>
          <w:rFonts w:ascii="Arial" w:hAnsi="Arial" w:cs="Arial"/>
          <w:color w:val="auto"/>
          <w:sz w:val="18"/>
          <w:szCs w:val="18"/>
        </w:rPr>
        <w:tab/>
        <w:t>Vlastnické právo ke zboží přechází na kupujícího až okamžikem úplného zaplacení kupní ceny.</w:t>
      </w:r>
    </w:p>
    <w:p w14:paraId="3273D30C" w14:textId="77777777" w:rsidR="00381AE7" w:rsidRPr="00381AE7" w:rsidRDefault="00381AE7" w:rsidP="00381AE7">
      <w:pPr>
        <w:ind w:left="284" w:hanging="284"/>
        <w:jc w:val="both"/>
        <w:rPr>
          <w:rFonts w:ascii="Arial" w:hAnsi="Arial" w:cs="Arial"/>
          <w:sz w:val="18"/>
          <w:szCs w:val="18"/>
        </w:rPr>
      </w:pPr>
      <w:r w:rsidRPr="00381AE7">
        <w:rPr>
          <w:rFonts w:ascii="Arial" w:hAnsi="Arial" w:cs="Arial"/>
          <w:sz w:val="18"/>
          <w:szCs w:val="18"/>
        </w:rPr>
        <w:t xml:space="preserve">6. </w:t>
      </w:r>
      <w:r w:rsidRPr="00381AE7">
        <w:rPr>
          <w:rFonts w:ascii="Arial" w:hAnsi="Arial" w:cs="Arial"/>
          <w:sz w:val="18"/>
          <w:szCs w:val="18"/>
        </w:rPr>
        <w:tab/>
        <w:t>Prodávající je při dodání Zboží oprávněn vyžádat od přebírající osoby za Kupujícího doklad totožnosti za účelem identifikace přebírající osoby. V případě odmítnutí prokázání dokladu totožnosti od přebírající osoby, je Prodávající oprávněn odmítnou předat Zboží, přičemž takové odmítnutí není považováno za porušení smlouvy ze strany Prodávajícího.</w:t>
      </w:r>
    </w:p>
    <w:p w14:paraId="20743DCE" w14:textId="4E7A2669" w:rsidR="00381AE7" w:rsidRPr="00381AE7" w:rsidRDefault="00381AE7" w:rsidP="00381AE7">
      <w:pPr>
        <w:ind w:left="284" w:hanging="284"/>
        <w:jc w:val="both"/>
        <w:rPr>
          <w:rFonts w:ascii="Arial" w:hAnsi="Arial" w:cs="Arial"/>
          <w:sz w:val="18"/>
          <w:szCs w:val="18"/>
        </w:rPr>
      </w:pPr>
      <w:r w:rsidRPr="00381AE7">
        <w:rPr>
          <w:rFonts w:ascii="Arial" w:hAnsi="Arial" w:cs="Arial"/>
          <w:sz w:val="18"/>
          <w:szCs w:val="18"/>
        </w:rPr>
        <w:t>7.</w:t>
      </w:r>
      <w:r w:rsidRPr="00381AE7">
        <w:rPr>
          <w:rFonts w:ascii="Arial" w:hAnsi="Arial" w:cs="Arial"/>
          <w:sz w:val="18"/>
          <w:szCs w:val="18"/>
        </w:rPr>
        <w:tab/>
      </w:r>
      <w:r w:rsidRPr="00381AE7">
        <w:rPr>
          <w:rFonts w:ascii="Arial" w:eastAsia="MS Mincho" w:hAnsi="Arial" w:cs="Arial"/>
          <w:sz w:val="18"/>
          <w:szCs w:val="18"/>
        </w:rPr>
        <w:t>O předání a převzetí zboží dodávaného dle jednotlivé dílčí kupní smlouvy se smluvní strany zavazují sepsat záznam (přepravní doklad, protokol o předání a převzetí, popř. dodací list), který bude obsahovat (i) označení předávajícího a přebírajícího (tj. příslušných zástupců smluvních stran), (</w:t>
      </w:r>
      <w:proofErr w:type="spellStart"/>
      <w:r w:rsidRPr="00381AE7">
        <w:rPr>
          <w:rFonts w:ascii="Arial" w:eastAsia="MS Mincho" w:hAnsi="Arial" w:cs="Arial"/>
          <w:sz w:val="18"/>
          <w:szCs w:val="18"/>
        </w:rPr>
        <w:t>ii</w:t>
      </w:r>
      <w:proofErr w:type="spellEnd"/>
      <w:r w:rsidRPr="00381AE7">
        <w:rPr>
          <w:rFonts w:ascii="Arial" w:eastAsia="MS Mincho" w:hAnsi="Arial" w:cs="Arial"/>
          <w:sz w:val="18"/>
          <w:szCs w:val="18"/>
        </w:rPr>
        <w:t>) místo a (</w:t>
      </w:r>
      <w:proofErr w:type="spellStart"/>
      <w:r w:rsidRPr="00381AE7">
        <w:rPr>
          <w:rFonts w:ascii="Arial" w:eastAsia="MS Mincho" w:hAnsi="Arial" w:cs="Arial"/>
          <w:sz w:val="18"/>
          <w:szCs w:val="18"/>
        </w:rPr>
        <w:t>iii</w:t>
      </w:r>
      <w:proofErr w:type="spellEnd"/>
      <w:r w:rsidRPr="00381AE7">
        <w:rPr>
          <w:rFonts w:ascii="Arial" w:eastAsia="MS Mincho" w:hAnsi="Arial" w:cs="Arial"/>
          <w:sz w:val="18"/>
          <w:szCs w:val="18"/>
        </w:rPr>
        <w:t>) datum předání a převzetí, (</w:t>
      </w:r>
      <w:proofErr w:type="spellStart"/>
      <w:r w:rsidRPr="00381AE7">
        <w:rPr>
          <w:rFonts w:ascii="Arial" w:eastAsia="MS Mincho" w:hAnsi="Arial" w:cs="Arial"/>
          <w:sz w:val="18"/>
          <w:szCs w:val="18"/>
        </w:rPr>
        <w:t>iv</w:t>
      </w:r>
      <w:proofErr w:type="spellEnd"/>
      <w:r w:rsidRPr="00381AE7">
        <w:rPr>
          <w:rFonts w:ascii="Arial" w:eastAsia="MS Mincho" w:hAnsi="Arial" w:cs="Arial"/>
          <w:sz w:val="18"/>
          <w:szCs w:val="18"/>
        </w:rPr>
        <w:t>) množství a balení předávaného zboží; do záznamu dále vyznačí (v) údaje o případných zjevných vadách zboží, které byly v rámci přejímky zboží zjištěny, přičemž je ujednáno, že záznamy obsahující údaje o vadách zboží jsou považovány za uplatnění reklamace ze strany kupujícího. Tímto ujednáním není dotčeno právo kupujícího na pozdější reklamaci skrytých vad Zboží.</w:t>
      </w:r>
    </w:p>
    <w:p w14:paraId="2673B9C7" w14:textId="77777777" w:rsidR="00381AE7" w:rsidRPr="00206456" w:rsidRDefault="00381AE7" w:rsidP="00381AE7">
      <w:pPr>
        <w:pStyle w:val="Nadpis1"/>
        <w:keepNext w:val="0"/>
        <w:spacing w:before="120" w:after="0"/>
        <w:ind w:left="284" w:hanging="284"/>
        <w:jc w:val="center"/>
        <w:rPr>
          <w:rFonts w:ascii="Arial" w:hAnsi="Arial" w:cs="Arial"/>
          <w:b/>
          <w:bCs/>
          <w:color w:val="auto"/>
          <w:kern w:val="28"/>
          <w:sz w:val="18"/>
          <w:szCs w:val="18"/>
          <w:lang w:eastAsia="cs-CZ"/>
        </w:rPr>
      </w:pPr>
      <w:r w:rsidRPr="00206456">
        <w:rPr>
          <w:rFonts w:ascii="Arial" w:hAnsi="Arial" w:cs="Arial"/>
          <w:b/>
          <w:bCs/>
          <w:color w:val="auto"/>
          <w:kern w:val="28"/>
          <w:sz w:val="18"/>
          <w:szCs w:val="18"/>
          <w:lang w:eastAsia="cs-CZ"/>
        </w:rPr>
        <w:t xml:space="preserve">VI. Doba trvání a </w:t>
      </w:r>
      <w:r w:rsidRPr="00206456">
        <w:rPr>
          <w:rFonts w:ascii="Arial" w:hAnsi="Arial" w:cs="Arial"/>
          <w:b/>
          <w:bCs/>
          <w:color w:val="auto"/>
          <w:sz w:val="18"/>
          <w:szCs w:val="18"/>
        </w:rPr>
        <w:t>ukončení</w:t>
      </w:r>
      <w:r w:rsidRPr="00206456">
        <w:rPr>
          <w:rFonts w:ascii="Arial" w:hAnsi="Arial" w:cs="Arial"/>
          <w:b/>
          <w:bCs/>
          <w:color w:val="auto"/>
          <w:kern w:val="28"/>
          <w:sz w:val="18"/>
          <w:szCs w:val="18"/>
          <w:lang w:eastAsia="cs-CZ"/>
        </w:rPr>
        <w:t xml:space="preserve"> smlouvy</w:t>
      </w:r>
    </w:p>
    <w:p w14:paraId="40AAD063" w14:textId="77777777" w:rsidR="00381AE7" w:rsidRPr="00381AE7" w:rsidRDefault="00381AE7" w:rsidP="00381AE7">
      <w:pPr>
        <w:rPr>
          <w:rFonts w:ascii="Arial" w:hAnsi="Arial" w:cs="Arial"/>
          <w:sz w:val="18"/>
          <w:szCs w:val="18"/>
          <w:lang w:eastAsia="cs-CZ"/>
        </w:rPr>
      </w:pPr>
    </w:p>
    <w:p w14:paraId="740933ED" w14:textId="77881DFF" w:rsidR="00381AE7" w:rsidRPr="00A24978" w:rsidRDefault="00381AE7" w:rsidP="00381AE7">
      <w:pPr>
        <w:pStyle w:val="Nadpis1"/>
        <w:keepNext w:val="0"/>
        <w:numPr>
          <w:ilvl w:val="1"/>
          <w:numId w:val="0"/>
        </w:numPr>
        <w:spacing w:before="0" w:after="0"/>
        <w:ind w:left="284" w:hanging="284"/>
        <w:jc w:val="both"/>
        <w:rPr>
          <w:rFonts w:ascii="Arial" w:hAnsi="Arial" w:cs="Arial"/>
          <w:b/>
          <w:bCs/>
          <w:color w:val="auto"/>
          <w:sz w:val="18"/>
          <w:szCs w:val="18"/>
        </w:rPr>
      </w:pPr>
      <w:r w:rsidRPr="00381AE7">
        <w:rPr>
          <w:rFonts w:ascii="Arial" w:hAnsi="Arial" w:cs="Arial"/>
          <w:color w:val="auto"/>
          <w:sz w:val="18"/>
          <w:szCs w:val="18"/>
        </w:rPr>
        <w:t>1.</w:t>
      </w:r>
      <w:r w:rsidRPr="00381AE7">
        <w:rPr>
          <w:rFonts w:ascii="Arial" w:hAnsi="Arial" w:cs="Arial"/>
          <w:color w:val="auto"/>
          <w:sz w:val="18"/>
          <w:szCs w:val="18"/>
        </w:rPr>
        <w:tab/>
        <w:t xml:space="preserve">Tato smlouva nabývá účinnosti dnem jejího podpisu oběma smluvními stranami a uzavírá se na dobu určitou, a to </w:t>
      </w:r>
      <w:r w:rsidRPr="00A24978">
        <w:rPr>
          <w:rFonts w:ascii="Arial" w:hAnsi="Arial" w:cs="Arial"/>
          <w:b/>
          <w:bCs/>
          <w:color w:val="auto"/>
          <w:sz w:val="18"/>
          <w:szCs w:val="18"/>
        </w:rPr>
        <w:t>do 31.12.202</w:t>
      </w:r>
      <w:r w:rsidR="00A24978" w:rsidRPr="00A24978">
        <w:rPr>
          <w:rFonts w:ascii="Arial" w:hAnsi="Arial" w:cs="Arial"/>
          <w:b/>
          <w:bCs/>
          <w:color w:val="auto"/>
          <w:sz w:val="18"/>
          <w:szCs w:val="18"/>
        </w:rPr>
        <w:t>6</w:t>
      </w:r>
      <w:r w:rsidRPr="00A24978">
        <w:rPr>
          <w:rFonts w:ascii="Arial" w:hAnsi="Arial" w:cs="Arial"/>
          <w:b/>
          <w:bCs/>
          <w:color w:val="auto"/>
          <w:sz w:val="18"/>
          <w:szCs w:val="18"/>
        </w:rPr>
        <w:t xml:space="preserve">.  </w:t>
      </w:r>
    </w:p>
    <w:p w14:paraId="2019F80C"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2.</w:t>
      </w:r>
      <w:r w:rsidRPr="00381AE7">
        <w:rPr>
          <w:rFonts w:ascii="Arial" w:hAnsi="Arial" w:cs="Arial"/>
          <w:color w:val="auto"/>
          <w:sz w:val="18"/>
          <w:szCs w:val="18"/>
        </w:rPr>
        <w:tab/>
        <w:t>Každá smluvní strana je oprávněna ukončit smlouvu písemnou výpovědí, a to i bez uvedení důvodu. Výpovědní doba činí 3 měsíce a počíná běžet prvním dnem měsíce následujícího po doručení výpovědi druhé smluvní straně.</w:t>
      </w:r>
    </w:p>
    <w:p w14:paraId="1F4D9C09"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3.</w:t>
      </w:r>
      <w:r w:rsidRPr="00381AE7">
        <w:rPr>
          <w:rFonts w:ascii="Arial" w:hAnsi="Arial" w:cs="Arial"/>
          <w:color w:val="auto"/>
          <w:sz w:val="18"/>
          <w:szCs w:val="18"/>
        </w:rPr>
        <w:tab/>
        <w:t xml:space="preserve">Prodávající může od smlouvy odstoupit z důvodu podstatného porušení smlouvy druhou smluvní stranou, přičemž za podstatné porušení se považuje zejména prodlení Kupujícího se zaplacením (i části) kupní ceny za Zboží delší než 2 měsíce po uplynutí její splatnosti. Odstoupení je účinné doručením druhé Smluvní straně a může být učiněno až poté, co Prodávající písemně vyzval Kupujícího k nápravě, určil mu dodatečnou přiměřenou lhůtu k plnění a Kupující přesto svou povinnost ani v této dodatečné přiměřené lhůtě nesplnil. Odstoupením od této smlouvy se zároveň ruší i všechny dílčí kupní smlouvy na dodávku zboží uzavřené na základě této smlouvy, které doposud nebyly splněny. Prodávající může od smlouvy odstoupit jen s účinky do budoucna (ex </w:t>
      </w:r>
      <w:proofErr w:type="spellStart"/>
      <w:r w:rsidRPr="00381AE7">
        <w:rPr>
          <w:rFonts w:ascii="Arial" w:hAnsi="Arial" w:cs="Arial"/>
          <w:color w:val="auto"/>
          <w:sz w:val="18"/>
          <w:szCs w:val="18"/>
        </w:rPr>
        <w:t>nunc</w:t>
      </w:r>
      <w:proofErr w:type="spellEnd"/>
      <w:r w:rsidRPr="00381AE7">
        <w:rPr>
          <w:rFonts w:ascii="Arial" w:hAnsi="Arial" w:cs="Arial"/>
          <w:color w:val="auto"/>
          <w:sz w:val="18"/>
          <w:szCs w:val="18"/>
        </w:rPr>
        <w:t>).</w:t>
      </w:r>
    </w:p>
    <w:p w14:paraId="7F67B72B" w14:textId="77777777" w:rsidR="00381AE7" w:rsidRPr="00206456" w:rsidRDefault="00381AE7" w:rsidP="00381AE7">
      <w:pPr>
        <w:pStyle w:val="Nadpis1"/>
        <w:widowControl/>
        <w:spacing w:before="120" w:after="0"/>
        <w:ind w:left="284" w:hanging="284"/>
        <w:jc w:val="center"/>
        <w:rPr>
          <w:rFonts w:ascii="Arial" w:hAnsi="Arial" w:cs="Arial"/>
          <w:b/>
          <w:bCs/>
          <w:color w:val="auto"/>
          <w:sz w:val="18"/>
          <w:szCs w:val="18"/>
        </w:rPr>
      </w:pPr>
      <w:r w:rsidRPr="00206456">
        <w:rPr>
          <w:rFonts w:ascii="Arial" w:hAnsi="Arial" w:cs="Arial"/>
          <w:b/>
          <w:bCs/>
          <w:color w:val="auto"/>
          <w:sz w:val="18"/>
          <w:szCs w:val="18"/>
        </w:rPr>
        <w:t xml:space="preserve">VII. Společná a závěrečná ustanovení </w:t>
      </w:r>
    </w:p>
    <w:p w14:paraId="48EAEBC6" w14:textId="77777777" w:rsidR="00381AE7" w:rsidRPr="00381AE7" w:rsidRDefault="00381AE7" w:rsidP="00381AE7">
      <w:pPr>
        <w:rPr>
          <w:rFonts w:ascii="Arial" w:hAnsi="Arial" w:cs="Arial"/>
          <w:sz w:val="18"/>
          <w:szCs w:val="18"/>
        </w:rPr>
      </w:pPr>
    </w:p>
    <w:p w14:paraId="7763EE35" w14:textId="77777777"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Tato smlouva může být měněna pouze písemnou dohodou smluvních stran.</w:t>
      </w:r>
    </w:p>
    <w:p w14:paraId="4FB65AF1" w14:textId="77777777"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Smluvní strany se dohodly, že kupující není oprávněn jednostranně započítat jakékoli své pohledávky za prodávajícím vyplývající z této smlouvy proti pohledávkám prodávajícího za kupujícím.</w:t>
      </w:r>
    </w:p>
    <w:p w14:paraId="21CBBAC6" w14:textId="77777777"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Právní vztahy mezi prodávajícím a kupujícím založené touto smlouvou a/nebo jednotlivými kupními smlouvami uzavřenými na jejím základě se řídí právním řádem České republiky. V záležitostech touto smlouvou neupravených se přiměřeně použijí ustanovení zákona č. 89/2012 Sb., občanského zákoníku, ve znění pozdějších předpisů.</w:t>
      </w:r>
    </w:p>
    <w:p w14:paraId="1FC91500" w14:textId="36970B24"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 xml:space="preserve">Všechny spory vznikající z této smlouvy a v souvislosti s ní budou rozhodovány s konečnou platností u Rozhodčího soudu při Hospodářské komoře České republiky a Agrární komoře České republiky podle jeho řádu třemi rozhodci. Místem sudiště je Brno. </w:t>
      </w:r>
    </w:p>
    <w:p w14:paraId="00375707" w14:textId="77777777"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lastRenderedPageBreak/>
        <w:t>Tato smlouva, jakožto i spory z ní vyplývající, se řídí právním řádem České republiky</w:t>
      </w:r>
    </w:p>
    <w:p w14:paraId="66125998" w14:textId="77777777" w:rsidR="00381AE7" w:rsidRPr="00381AE7" w:rsidRDefault="00381AE7" w:rsidP="00381AE7">
      <w:pPr>
        <w:pStyle w:val="Nadpis1"/>
        <w:keepNext w:val="0"/>
        <w:numPr>
          <w:ilvl w:val="0"/>
          <w:numId w:val="5"/>
        </w:numPr>
        <w:tabs>
          <w:tab w:val="num" w:pos="360"/>
        </w:tabs>
        <w:spacing w:before="0" w:after="0"/>
        <w:ind w:left="284" w:hanging="284"/>
        <w:jc w:val="both"/>
        <w:rPr>
          <w:rFonts w:ascii="Arial" w:hAnsi="Arial" w:cs="Arial"/>
          <w:b/>
          <w:color w:val="auto"/>
          <w:sz w:val="18"/>
          <w:szCs w:val="18"/>
        </w:rPr>
      </w:pPr>
      <w:r w:rsidRPr="00381AE7">
        <w:rPr>
          <w:rFonts w:ascii="Arial" w:hAnsi="Arial" w:cs="Arial"/>
          <w:color w:val="auto"/>
          <w:sz w:val="18"/>
          <w:szCs w:val="18"/>
        </w:rPr>
        <w:t xml:space="preserve">Smluvní strany se dohodly, že veškerá komunikace mezi nimi bude probíhat e-mailem bez zaručeného elektronického podpisu a/nebo písemně formou doporučeného dopisu zaslaného na adresu sídla příslušné smluvní strany uvedenou v záhlaví této smlouvy. Odmítnutí převzetí písemnosti se považuje za její doručení ke dni odmítnutí převzetí. Písemnosti zasílané jako doporučená zásilka budou považovány za řádně doručené jejich skutečným doručením, nejpozději však třetím dnem od oznámení o jejich uložení na poště. Písemnosti zasílané prostřednictvím e-mailové adresy budou považovány za řádně doručené jejich skutečným doručením, nejpozději však třetím dnem od odeslání. Smluvní strana je povinna bez zbytečného odkladu oznámit druhé smluvní straně změnu své doručovací adresy a své e-mailové adresy. </w:t>
      </w:r>
    </w:p>
    <w:p w14:paraId="690402F2"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97296B">
        <w:rPr>
          <w:rFonts w:ascii="Arial" w:hAnsi="Arial" w:cs="Arial"/>
          <w:color w:val="auto"/>
          <w:sz w:val="18"/>
          <w:szCs w:val="18"/>
        </w:rPr>
        <w:t>7</w:t>
      </w:r>
      <w:r w:rsidRPr="00381AE7">
        <w:rPr>
          <w:rFonts w:ascii="Arial" w:hAnsi="Arial" w:cs="Arial"/>
          <w:color w:val="auto"/>
          <w:sz w:val="18"/>
          <w:szCs w:val="18"/>
        </w:rPr>
        <w:t>.</w:t>
      </w:r>
      <w:r w:rsidRPr="00381AE7">
        <w:rPr>
          <w:rFonts w:ascii="Arial" w:hAnsi="Arial" w:cs="Arial"/>
          <w:color w:val="auto"/>
          <w:sz w:val="18"/>
          <w:szCs w:val="18"/>
        </w:rPr>
        <w:tab/>
        <w:t>Pokud některé z ustanovení této smlouvy je nebo se stane neplatným, zdánlivým či neúčinným, nebude to mít za následek neplatnost, zdánlivost či neúčinnost této smlouvy jako celku ani jiných jejích ustanovení, pokud je takovéto neplatné, zdánlivé či neúčinné ustanovení oddělitelné od zbytku smlouvy. Smluvní strany se zavazují neplatné, zdánlivé či neúčinné ustanovení nahradit novým platným či účinným ustanovením, které svým obsahem bude co nejvěrněji odpovídat podstatě a smyslu původního ustanovení smlouvy.</w:t>
      </w:r>
    </w:p>
    <w:p w14:paraId="59F1E743"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8.</w:t>
      </w:r>
      <w:r w:rsidRPr="00381AE7">
        <w:rPr>
          <w:rFonts w:ascii="Arial" w:hAnsi="Arial" w:cs="Arial"/>
          <w:color w:val="auto"/>
          <w:sz w:val="18"/>
          <w:szCs w:val="18"/>
        </w:rPr>
        <w:tab/>
        <w:t>Pokud by byla tato smlouva shledána neplatnou, zdánlivou či neúčinnou jako celek, zavazují se smluvní strany bezodkladně po tomto zjištění uzavřít smlouvu novou, která bude v co největší možné míře vycházet z podmínek této Smlouvy a která svým obsahem bude co nejvěrněji odpovídat podstatě a smyslu původního ustanovení smlouvy. V této nové smlouvě bude odstraněn důvod neplatnosti, zdánlivosti či neúčinnosti a plnění přijatá na základě této smlouvy budou započítána na plnění smluvních stran dle nové smlouvy</w:t>
      </w:r>
    </w:p>
    <w:p w14:paraId="3041DE04"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9.</w:t>
      </w:r>
      <w:r w:rsidRPr="00381AE7">
        <w:rPr>
          <w:rFonts w:ascii="Arial" w:hAnsi="Arial" w:cs="Arial"/>
          <w:color w:val="auto"/>
          <w:sz w:val="18"/>
          <w:szCs w:val="18"/>
        </w:rPr>
        <w:tab/>
        <w:t xml:space="preserve">Tato smlouva byla sepsána ve dvou vyhotoveních, z nichž každá ze smluvních stran obdrží po jednom. </w:t>
      </w:r>
    </w:p>
    <w:p w14:paraId="69EF0FC6"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10.</w:t>
      </w:r>
      <w:r w:rsidRPr="00381AE7">
        <w:rPr>
          <w:rFonts w:ascii="Arial" w:hAnsi="Arial" w:cs="Arial"/>
          <w:color w:val="auto"/>
          <w:sz w:val="18"/>
          <w:szCs w:val="18"/>
        </w:rPr>
        <w:tab/>
        <w:t>Nedílnou přílohou této smlouvy jsou Všeobecné obchodní podmínky, jejichž převzetí kupující podpisem této smlouvy potvrzuje.</w:t>
      </w:r>
    </w:p>
    <w:p w14:paraId="133D1458" w14:textId="77777777" w:rsidR="00381AE7" w:rsidRPr="00381AE7" w:rsidRDefault="00381AE7" w:rsidP="00381AE7">
      <w:pPr>
        <w:pStyle w:val="Nadpis1"/>
        <w:keepNext w:val="0"/>
        <w:numPr>
          <w:ilvl w:val="1"/>
          <w:numId w:val="0"/>
        </w:numPr>
        <w:spacing w:before="0" w:after="0"/>
        <w:ind w:left="284" w:hanging="284"/>
        <w:jc w:val="both"/>
        <w:rPr>
          <w:rFonts w:ascii="Arial" w:hAnsi="Arial" w:cs="Arial"/>
          <w:b/>
          <w:color w:val="auto"/>
          <w:sz w:val="18"/>
          <w:szCs w:val="18"/>
        </w:rPr>
      </w:pPr>
      <w:r w:rsidRPr="00381AE7">
        <w:rPr>
          <w:rFonts w:ascii="Arial" w:hAnsi="Arial" w:cs="Arial"/>
          <w:color w:val="auto"/>
          <w:sz w:val="18"/>
          <w:szCs w:val="18"/>
        </w:rPr>
        <w:t>11. Právní poměry z této smlouvy a/nebo Dílčích kupních smluv se dále řídí Všeobecnými obchodními podmínkami Prodávajícího, které tvoří přílohu č. 2 této smlouvy. Při rozporu mezi zněním této smlouvy a Všeobecnými obchodními podmínkami má přednost tato smlouva. Prodávající je oprávněn Všeobecné obchodní podmínky jednostranně změnit, přičemž o takové změně je Prodávající povinen Kupujícího nejméně 14 dní před účinností změny informovat způsobem uvedeným v čl. VII., odst. 6 této smlouvy; pokud Kupující se změnou Všeobecných obchodních podmínek nesouhlasí, je oprávněn z tohoto důvodu smlouvu vypovědět.</w:t>
      </w:r>
    </w:p>
    <w:p w14:paraId="29423FA6" w14:textId="77777777" w:rsidR="00381AE7" w:rsidRPr="00381AE7" w:rsidRDefault="00381AE7" w:rsidP="00381AE7">
      <w:pPr>
        <w:rPr>
          <w:rFonts w:ascii="Arial" w:hAnsi="Arial" w:cs="Arial"/>
          <w:sz w:val="18"/>
          <w:szCs w:val="18"/>
        </w:rPr>
      </w:pPr>
      <w:r w:rsidRPr="00381AE7">
        <w:rPr>
          <w:rFonts w:ascii="Arial" w:hAnsi="Arial" w:cs="Arial"/>
          <w:sz w:val="18"/>
          <w:szCs w:val="18"/>
        </w:rPr>
        <w:t>12. Nedílnou součástí této smlouvy jsou:</w:t>
      </w:r>
    </w:p>
    <w:p w14:paraId="6D908850" w14:textId="77777777" w:rsidR="00381AE7" w:rsidRPr="00381AE7" w:rsidRDefault="00381AE7" w:rsidP="00381AE7">
      <w:pPr>
        <w:rPr>
          <w:rFonts w:ascii="Arial" w:hAnsi="Arial" w:cs="Arial"/>
          <w:sz w:val="18"/>
          <w:szCs w:val="18"/>
        </w:rPr>
      </w:pPr>
    </w:p>
    <w:p w14:paraId="5CCA4A10" w14:textId="77777777" w:rsidR="00381AE7" w:rsidRPr="00381AE7" w:rsidRDefault="00381AE7" w:rsidP="00381AE7">
      <w:pPr>
        <w:rPr>
          <w:rFonts w:ascii="Arial" w:hAnsi="Arial" w:cs="Arial"/>
          <w:sz w:val="18"/>
          <w:szCs w:val="18"/>
        </w:rPr>
      </w:pPr>
      <w:r w:rsidRPr="00381AE7">
        <w:rPr>
          <w:rFonts w:ascii="Arial" w:hAnsi="Arial" w:cs="Arial"/>
          <w:sz w:val="18"/>
          <w:szCs w:val="18"/>
        </w:rPr>
        <w:t>a) Příloha č.1 – Ceník zboží</w:t>
      </w:r>
    </w:p>
    <w:p w14:paraId="57884252" w14:textId="77777777" w:rsidR="00381AE7" w:rsidRPr="00381AE7" w:rsidRDefault="00381AE7" w:rsidP="00381AE7">
      <w:pPr>
        <w:rPr>
          <w:rFonts w:ascii="Arial" w:hAnsi="Arial" w:cs="Arial"/>
          <w:sz w:val="18"/>
          <w:szCs w:val="18"/>
        </w:rPr>
      </w:pPr>
      <w:r w:rsidRPr="00381AE7">
        <w:rPr>
          <w:rFonts w:ascii="Arial" w:hAnsi="Arial" w:cs="Arial"/>
          <w:sz w:val="18"/>
          <w:szCs w:val="18"/>
        </w:rPr>
        <w:t xml:space="preserve">b) Příloha č.2 – Všeobecné obchodní podmínky </w:t>
      </w:r>
    </w:p>
    <w:p w14:paraId="21651CF5" w14:textId="77777777" w:rsidR="00381AE7" w:rsidRPr="00381AE7" w:rsidRDefault="00381AE7" w:rsidP="00381AE7">
      <w:pPr>
        <w:jc w:val="both"/>
        <w:rPr>
          <w:rFonts w:ascii="Arial" w:hAnsi="Arial" w:cs="Arial"/>
          <w:sz w:val="18"/>
          <w:szCs w:val="18"/>
        </w:rPr>
      </w:pPr>
    </w:p>
    <w:tbl>
      <w:tblPr>
        <w:tblW w:w="9867" w:type="dxa"/>
        <w:tblLayout w:type="fixed"/>
        <w:tblLook w:val="04A0" w:firstRow="1" w:lastRow="0" w:firstColumn="1" w:lastColumn="0" w:noHBand="0" w:noVBand="1"/>
      </w:tblPr>
      <w:tblGrid>
        <w:gridCol w:w="1526"/>
        <w:gridCol w:w="3310"/>
        <w:gridCol w:w="236"/>
        <w:gridCol w:w="1557"/>
        <w:gridCol w:w="3238"/>
      </w:tblGrid>
      <w:tr w:rsidR="00381AE7" w:rsidRPr="00381AE7" w14:paraId="42240121" w14:textId="77777777" w:rsidTr="00C76D04">
        <w:tc>
          <w:tcPr>
            <w:tcW w:w="4836" w:type="dxa"/>
            <w:gridSpan w:val="2"/>
          </w:tcPr>
          <w:p w14:paraId="3F149C53" w14:textId="55291074" w:rsidR="00381AE7" w:rsidRPr="00A24978" w:rsidRDefault="00381AE7" w:rsidP="00C76D04">
            <w:pPr>
              <w:rPr>
                <w:rFonts w:ascii="Arial" w:eastAsia="Times New Roman" w:hAnsi="Arial" w:cs="Arial"/>
                <w:b/>
                <w:sz w:val="18"/>
                <w:szCs w:val="18"/>
                <w:u w:val="single"/>
                <w:lang w:eastAsia="cs-CZ"/>
              </w:rPr>
            </w:pPr>
            <w:r w:rsidRPr="00A24978">
              <w:rPr>
                <w:rFonts w:ascii="Arial" w:eastAsia="Times New Roman" w:hAnsi="Arial" w:cs="Arial"/>
                <w:b/>
                <w:sz w:val="18"/>
                <w:szCs w:val="18"/>
                <w:u w:val="single"/>
                <w:lang w:eastAsia="cs-CZ"/>
              </w:rPr>
              <w:t xml:space="preserve">Za AG FOODS Group a.s. v Brně dne </w:t>
            </w:r>
          </w:p>
          <w:p w14:paraId="14BDF445" w14:textId="77777777" w:rsidR="00381AE7" w:rsidRPr="00381AE7" w:rsidRDefault="00381AE7" w:rsidP="00C76D04">
            <w:pPr>
              <w:rPr>
                <w:rFonts w:ascii="Arial" w:eastAsia="Times New Roman" w:hAnsi="Arial" w:cs="Arial"/>
                <w:b/>
                <w:sz w:val="18"/>
                <w:szCs w:val="18"/>
                <w:lang w:eastAsia="cs-CZ"/>
              </w:rPr>
            </w:pPr>
          </w:p>
          <w:p w14:paraId="5650C5EB" w14:textId="77777777" w:rsidR="00381AE7" w:rsidRPr="00381AE7" w:rsidRDefault="00381AE7" w:rsidP="00C76D04">
            <w:pPr>
              <w:rPr>
                <w:rFonts w:ascii="Arial" w:eastAsia="Times New Roman" w:hAnsi="Arial" w:cs="Arial"/>
                <w:b/>
                <w:sz w:val="18"/>
                <w:szCs w:val="18"/>
                <w:lang w:eastAsia="cs-CZ"/>
              </w:rPr>
            </w:pPr>
          </w:p>
          <w:p w14:paraId="73C5B3D1" w14:textId="77777777" w:rsidR="00381AE7" w:rsidRPr="00381AE7" w:rsidRDefault="00381AE7" w:rsidP="00C76D04">
            <w:pPr>
              <w:rPr>
                <w:rFonts w:ascii="Arial" w:eastAsia="Times New Roman" w:hAnsi="Arial" w:cs="Arial"/>
                <w:b/>
                <w:sz w:val="18"/>
                <w:szCs w:val="18"/>
                <w:lang w:eastAsia="cs-CZ"/>
              </w:rPr>
            </w:pPr>
          </w:p>
          <w:p w14:paraId="029044E7" w14:textId="77777777" w:rsidR="00381AE7" w:rsidRPr="00381AE7" w:rsidRDefault="00381AE7" w:rsidP="00C76D04">
            <w:pPr>
              <w:rPr>
                <w:rFonts w:ascii="Arial" w:eastAsia="Times New Roman" w:hAnsi="Arial" w:cs="Arial"/>
                <w:b/>
                <w:sz w:val="18"/>
                <w:szCs w:val="18"/>
                <w:lang w:eastAsia="cs-CZ"/>
              </w:rPr>
            </w:pPr>
          </w:p>
          <w:p w14:paraId="73AFFBA6" w14:textId="77777777" w:rsidR="00381AE7" w:rsidRPr="00381AE7" w:rsidRDefault="00381AE7" w:rsidP="00C76D04">
            <w:pPr>
              <w:rPr>
                <w:rFonts w:ascii="Arial" w:eastAsia="Times New Roman" w:hAnsi="Arial" w:cs="Arial"/>
                <w:b/>
                <w:sz w:val="18"/>
                <w:szCs w:val="18"/>
                <w:lang w:eastAsia="cs-CZ"/>
              </w:rPr>
            </w:pPr>
          </w:p>
          <w:p w14:paraId="4156162E" w14:textId="77777777" w:rsidR="00381AE7" w:rsidRPr="00381AE7" w:rsidRDefault="00381AE7" w:rsidP="00C76D04">
            <w:pPr>
              <w:rPr>
                <w:rFonts w:ascii="Arial" w:eastAsia="Times New Roman" w:hAnsi="Arial" w:cs="Arial"/>
                <w:b/>
                <w:sz w:val="18"/>
                <w:szCs w:val="18"/>
                <w:lang w:eastAsia="cs-CZ"/>
              </w:rPr>
            </w:pPr>
          </w:p>
          <w:p w14:paraId="1E9DAB78" w14:textId="77777777" w:rsidR="00381AE7" w:rsidRPr="00381AE7" w:rsidRDefault="00381AE7" w:rsidP="00C76D04">
            <w:pPr>
              <w:rPr>
                <w:rFonts w:ascii="Arial" w:eastAsia="Times New Roman" w:hAnsi="Arial" w:cs="Arial"/>
                <w:b/>
                <w:sz w:val="18"/>
                <w:szCs w:val="18"/>
                <w:lang w:eastAsia="cs-CZ"/>
              </w:rPr>
            </w:pPr>
          </w:p>
          <w:p w14:paraId="21C7DC62" w14:textId="77777777" w:rsidR="00381AE7" w:rsidRPr="00381AE7" w:rsidRDefault="00381AE7" w:rsidP="00C76D04">
            <w:pPr>
              <w:rPr>
                <w:rFonts w:ascii="Arial" w:eastAsia="Times New Roman" w:hAnsi="Arial" w:cs="Arial"/>
                <w:b/>
                <w:sz w:val="18"/>
                <w:szCs w:val="18"/>
                <w:lang w:eastAsia="cs-CZ"/>
              </w:rPr>
            </w:pPr>
          </w:p>
        </w:tc>
        <w:tc>
          <w:tcPr>
            <w:tcW w:w="236" w:type="dxa"/>
          </w:tcPr>
          <w:p w14:paraId="0B5E6183" w14:textId="77777777" w:rsidR="00381AE7" w:rsidRPr="00381AE7" w:rsidRDefault="00381AE7" w:rsidP="00C76D04">
            <w:pPr>
              <w:rPr>
                <w:rFonts w:ascii="Arial" w:eastAsia="Times New Roman" w:hAnsi="Arial" w:cs="Arial"/>
                <w:b/>
                <w:sz w:val="18"/>
                <w:szCs w:val="18"/>
                <w:lang w:eastAsia="cs-CZ"/>
              </w:rPr>
            </w:pPr>
          </w:p>
        </w:tc>
        <w:tc>
          <w:tcPr>
            <w:tcW w:w="4795" w:type="dxa"/>
            <w:gridSpan w:val="2"/>
          </w:tcPr>
          <w:p w14:paraId="0630948C" w14:textId="16EBE1B9" w:rsidR="002063FE" w:rsidRDefault="002063FE" w:rsidP="002063FE">
            <w:pPr>
              <w:rPr>
                <w:rFonts w:ascii="Arial" w:eastAsia="Times New Roman" w:hAnsi="Arial" w:cs="Arial"/>
                <w:b/>
                <w:sz w:val="18"/>
                <w:szCs w:val="18"/>
                <w:lang w:eastAsia="cs-CZ"/>
              </w:rPr>
            </w:pPr>
            <w:r w:rsidRPr="00381AE7">
              <w:rPr>
                <w:rFonts w:ascii="Arial" w:eastAsia="Times New Roman" w:hAnsi="Arial" w:cs="Arial"/>
                <w:b/>
                <w:sz w:val="18"/>
                <w:szCs w:val="18"/>
                <w:lang w:eastAsia="cs-CZ"/>
              </w:rPr>
              <w:t xml:space="preserve">Za </w:t>
            </w:r>
            <w:r w:rsidRPr="00515075">
              <w:rPr>
                <w:rFonts w:ascii="Arial" w:eastAsia="Times New Roman" w:hAnsi="Arial" w:cs="Arial"/>
                <w:b/>
                <w:sz w:val="18"/>
                <w:szCs w:val="18"/>
                <w:lang w:eastAsia="cs-CZ"/>
              </w:rPr>
              <w:t>Domov pro seniory Jindřichův Hradec, příspěvková organizace</w:t>
            </w:r>
            <w:r w:rsidRPr="00381AE7">
              <w:rPr>
                <w:rFonts w:ascii="Arial" w:eastAsia="Times New Roman" w:hAnsi="Arial" w:cs="Arial"/>
                <w:b/>
                <w:sz w:val="18"/>
                <w:szCs w:val="18"/>
                <w:lang w:eastAsia="cs-CZ"/>
              </w:rPr>
              <w:t xml:space="preserve"> v …</w:t>
            </w:r>
            <w:proofErr w:type="gramStart"/>
            <w:r w:rsidRPr="00381AE7">
              <w:rPr>
                <w:rFonts w:ascii="Arial" w:eastAsia="Times New Roman" w:hAnsi="Arial" w:cs="Arial"/>
                <w:b/>
                <w:sz w:val="18"/>
                <w:szCs w:val="18"/>
                <w:lang w:eastAsia="cs-CZ"/>
              </w:rPr>
              <w:t>…….</w:t>
            </w:r>
            <w:proofErr w:type="gramEnd"/>
            <w:r w:rsidRPr="00381AE7">
              <w:rPr>
                <w:rFonts w:ascii="Arial" w:eastAsia="Times New Roman" w:hAnsi="Arial" w:cs="Arial"/>
                <w:b/>
                <w:sz w:val="18"/>
                <w:szCs w:val="18"/>
                <w:lang w:eastAsia="cs-CZ"/>
              </w:rPr>
              <w:t xml:space="preserve">. </w:t>
            </w:r>
          </w:p>
          <w:p w14:paraId="7BB075EF" w14:textId="7DF56EFB" w:rsidR="00677FE2" w:rsidRPr="00381AE7" w:rsidRDefault="00677FE2" w:rsidP="002063FE">
            <w:pPr>
              <w:rPr>
                <w:rFonts w:ascii="Arial" w:eastAsia="Times New Roman" w:hAnsi="Arial" w:cs="Arial"/>
                <w:b/>
                <w:sz w:val="18"/>
                <w:szCs w:val="18"/>
                <w:lang w:eastAsia="cs-CZ"/>
              </w:rPr>
            </w:pPr>
            <w:r>
              <w:rPr>
                <w:rFonts w:ascii="Arial" w:eastAsia="Times New Roman" w:hAnsi="Arial" w:cs="Arial"/>
                <w:b/>
                <w:sz w:val="18"/>
                <w:szCs w:val="18"/>
                <w:lang w:eastAsia="cs-CZ"/>
              </w:rPr>
              <w:t>dne</w:t>
            </w:r>
          </w:p>
          <w:p w14:paraId="3ED828AE" w14:textId="77777777" w:rsidR="00381AE7" w:rsidRPr="00381AE7" w:rsidRDefault="00381AE7" w:rsidP="00C76D04">
            <w:pPr>
              <w:rPr>
                <w:rFonts w:ascii="Arial" w:eastAsia="Times New Roman" w:hAnsi="Arial" w:cs="Arial"/>
                <w:b/>
                <w:sz w:val="18"/>
                <w:szCs w:val="18"/>
                <w:lang w:eastAsia="cs-CZ"/>
              </w:rPr>
            </w:pPr>
          </w:p>
          <w:p w14:paraId="059D78E0" w14:textId="77777777" w:rsidR="00381AE7" w:rsidRPr="00381AE7" w:rsidRDefault="00381AE7" w:rsidP="00C76D04">
            <w:pPr>
              <w:rPr>
                <w:rFonts w:ascii="Arial" w:eastAsia="Times New Roman" w:hAnsi="Arial" w:cs="Arial"/>
                <w:b/>
                <w:sz w:val="18"/>
                <w:szCs w:val="18"/>
                <w:lang w:eastAsia="cs-CZ"/>
              </w:rPr>
            </w:pPr>
          </w:p>
          <w:p w14:paraId="0532DECE" w14:textId="77777777" w:rsidR="00381AE7" w:rsidRPr="00381AE7" w:rsidRDefault="00381AE7" w:rsidP="00C76D04">
            <w:pPr>
              <w:rPr>
                <w:rFonts w:ascii="Arial" w:eastAsia="Times New Roman" w:hAnsi="Arial" w:cs="Arial"/>
                <w:b/>
                <w:sz w:val="18"/>
                <w:szCs w:val="18"/>
                <w:lang w:eastAsia="cs-CZ"/>
              </w:rPr>
            </w:pPr>
          </w:p>
          <w:p w14:paraId="0B9A2582" w14:textId="77777777" w:rsidR="00381AE7" w:rsidRPr="00381AE7" w:rsidRDefault="00381AE7" w:rsidP="00C76D04">
            <w:pPr>
              <w:rPr>
                <w:rFonts w:ascii="Arial" w:eastAsia="Times New Roman" w:hAnsi="Arial" w:cs="Arial"/>
                <w:b/>
                <w:sz w:val="18"/>
                <w:szCs w:val="18"/>
                <w:lang w:eastAsia="cs-CZ"/>
              </w:rPr>
            </w:pPr>
          </w:p>
          <w:p w14:paraId="339DA732" w14:textId="77777777" w:rsidR="00381AE7" w:rsidRPr="00381AE7" w:rsidRDefault="00381AE7" w:rsidP="00C76D04">
            <w:pPr>
              <w:rPr>
                <w:rFonts w:ascii="Arial" w:eastAsia="Times New Roman" w:hAnsi="Arial" w:cs="Arial"/>
                <w:b/>
                <w:sz w:val="18"/>
                <w:szCs w:val="18"/>
                <w:lang w:eastAsia="cs-CZ"/>
              </w:rPr>
            </w:pPr>
          </w:p>
        </w:tc>
      </w:tr>
      <w:tr w:rsidR="002063FE" w:rsidRPr="00381AE7" w14:paraId="3A4C1F4C" w14:textId="77777777" w:rsidTr="00A24978">
        <w:trPr>
          <w:trHeight w:val="417"/>
        </w:trPr>
        <w:tc>
          <w:tcPr>
            <w:tcW w:w="1526" w:type="dxa"/>
          </w:tcPr>
          <w:p w14:paraId="7A4C3244" w14:textId="77777777" w:rsidR="002063FE" w:rsidRPr="00381AE7" w:rsidRDefault="002063FE" w:rsidP="002063FE">
            <w:pPr>
              <w:rPr>
                <w:rFonts w:ascii="Arial" w:eastAsia="Times New Roman" w:hAnsi="Arial" w:cs="Arial"/>
                <w:sz w:val="18"/>
                <w:szCs w:val="18"/>
                <w:lang w:eastAsia="cs-CZ"/>
              </w:rPr>
            </w:pPr>
            <w:r w:rsidRPr="00381AE7">
              <w:rPr>
                <w:rFonts w:ascii="Arial" w:eastAsia="Times New Roman" w:hAnsi="Arial" w:cs="Arial"/>
                <w:sz w:val="18"/>
                <w:szCs w:val="18"/>
                <w:lang w:eastAsia="cs-CZ"/>
              </w:rPr>
              <w:t>Jméno a příjmení:</w:t>
            </w:r>
          </w:p>
        </w:tc>
        <w:tc>
          <w:tcPr>
            <w:tcW w:w="3310" w:type="dxa"/>
            <w:tcBorders>
              <w:top w:val="single" w:sz="4" w:space="0" w:color="auto"/>
            </w:tcBorders>
          </w:tcPr>
          <w:p w14:paraId="58314E64" w14:textId="35E319B7" w:rsidR="002063FE" w:rsidRPr="00381AE7" w:rsidRDefault="002063FE" w:rsidP="002063FE">
            <w:pPr>
              <w:rPr>
                <w:rFonts w:ascii="Arial" w:eastAsia="Times New Roman" w:hAnsi="Arial" w:cs="Arial"/>
                <w:b/>
                <w:sz w:val="18"/>
                <w:szCs w:val="18"/>
                <w:lang w:eastAsia="cs-CZ"/>
              </w:rPr>
            </w:pPr>
          </w:p>
        </w:tc>
        <w:tc>
          <w:tcPr>
            <w:tcW w:w="236" w:type="dxa"/>
          </w:tcPr>
          <w:p w14:paraId="76993D8C" w14:textId="77777777" w:rsidR="002063FE" w:rsidRPr="00381AE7" w:rsidRDefault="002063FE" w:rsidP="002063FE">
            <w:pPr>
              <w:rPr>
                <w:rFonts w:ascii="Arial" w:eastAsia="Times New Roman" w:hAnsi="Arial" w:cs="Arial"/>
                <w:sz w:val="18"/>
                <w:szCs w:val="18"/>
                <w:lang w:eastAsia="cs-CZ"/>
              </w:rPr>
            </w:pPr>
          </w:p>
        </w:tc>
        <w:tc>
          <w:tcPr>
            <w:tcW w:w="1557" w:type="dxa"/>
          </w:tcPr>
          <w:p w14:paraId="6FDB2149" w14:textId="77777777" w:rsidR="002063FE" w:rsidRPr="00381AE7" w:rsidRDefault="002063FE" w:rsidP="002063FE">
            <w:pPr>
              <w:rPr>
                <w:rFonts w:ascii="Arial" w:eastAsia="Times New Roman" w:hAnsi="Arial" w:cs="Arial"/>
                <w:sz w:val="18"/>
                <w:szCs w:val="18"/>
                <w:lang w:eastAsia="cs-CZ"/>
              </w:rPr>
            </w:pPr>
            <w:r w:rsidRPr="00381AE7">
              <w:rPr>
                <w:rFonts w:ascii="Arial" w:eastAsia="Times New Roman" w:hAnsi="Arial" w:cs="Arial"/>
                <w:sz w:val="18"/>
                <w:szCs w:val="18"/>
                <w:lang w:eastAsia="cs-CZ"/>
              </w:rPr>
              <w:t>Jméno a příjmení:</w:t>
            </w:r>
          </w:p>
        </w:tc>
        <w:tc>
          <w:tcPr>
            <w:tcW w:w="3238" w:type="dxa"/>
            <w:tcBorders>
              <w:top w:val="single" w:sz="4" w:space="0" w:color="auto"/>
            </w:tcBorders>
          </w:tcPr>
          <w:p w14:paraId="4498F06B" w14:textId="08F43D52" w:rsidR="002063FE" w:rsidRPr="00381AE7" w:rsidRDefault="002063FE" w:rsidP="002063FE">
            <w:pPr>
              <w:rPr>
                <w:rFonts w:ascii="Arial" w:eastAsia="Times New Roman" w:hAnsi="Arial" w:cs="Arial"/>
                <w:b/>
                <w:sz w:val="18"/>
                <w:szCs w:val="18"/>
                <w:lang w:eastAsia="cs-CZ"/>
              </w:rPr>
            </w:pPr>
          </w:p>
        </w:tc>
      </w:tr>
      <w:tr w:rsidR="002063FE" w:rsidRPr="00381AE7" w14:paraId="5F431B28" w14:textId="77777777" w:rsidTr="00C76D04">
        <w:tc>
          <w:tcPr>
            <w:tcW w:w="1526" w:type="dxa"/>
          </w:tcPr>
          <w:p w14:paraId="15598C11" w14:textId="77777777" w:rsidR="002063FE" w:rsidRPr="00381AE7" w:rsidRDefault="002063FE" w:rsidP="002063FE">
            <w:pPr>
              <w:rPr>
                <w:rFonts w:ascii="Arial" w:eastAsia="Times New Roman" w:hAnsi="Arial" w:cs="Arial"/>
                <w:sz w:val="18"/>
                <w:szCs w:val="18"/>
                <w:lang w:eastAsia="cs-CZ"/>
              </w:rPr>
            </w:pPr>
            <w:r w:rsidRPr="00381AE7">
              <w:rPr>
                <w:rFonts w:ascii="Arial" w:eastAsia="Times New Roman" w:hAnsi="Arial" w:cs="Arial"/>
                <w:sz w:val="18"/>
                <w:szCs w:val="18"/>
                <w:lang w:eastAsia="cs-CZ"/>
              </w:rPr>
              <w:t>Funkce:</w:t>
            </w:r>
          </w:p>
          <w:p w14:paraId="275F1968" w14:textId="77777777" w:rsidR="002063FE" w:rsidRPr="00381AE7" w:rsidRDefault="002063FE" w:rsidP="002063FE">
            <w:pPr>
              <w:rPr>
                <w:rFonts w:ascii="Arial" w:eastAsia="Times New Roman" w:hAnsi="Arial" w:cs="Arial"/>
                <w:sz w:val="18"/>
                <w:szCs w:val="18"/>
                <w:lang w:eastAsia="cs-CZ"/>
              </w:rPr>
            </w:pPr>
          </w:p>
        </w:tc>
        <w:tc>
          <w:tcPr>
            <w:tcW w:w="3310" w:type="dxa"/>
          </w:tcPr>
          <w:p w14:paraId="065E6B39" w14:textId="77777777" w:rsidR="002063FE" w:rsidRPr="00381AE7" w:rsidRDefault="002063FE" w:rsidP="002063FE">
            <w:pPr>
              <w:rPr>
                <w:rFonts w:ascii="Arial" w:eastAsia="Times New Roman" w:hAnsi="Arial" w:cs="Arial"/>
                <w:sz w:val="18"/>
                <w:szCs w:val="18"/>
                <w:lang w:eastAsia="cs-CZ"/>
              </w:rPr>
            </w:pPr>
            <w:r w:rsidRPr="00381AE7">
              <w:rPr>
                <w:rFonts w:ascii="Arial" w:eastAsia="Times New Roman" w:hAnsi="Arial" w:cs="Arial"/>
                <w:sz w:val="18"/>
                <w:szCs w:val="18"/>
                <w:lang w:eastAsia="cs-CZ"/>
              </w:rPr>
              <w:t xml:space="preserve">Group Sales </w:t>
            </w:r>
            <w:proofErr w:type="spellStart"/>
            <w:r w:rsidRPr="00381AE7">
              <w:rPr>
                <w:rFonts w:ascii="Arial" w:eastAsia="Times New Roman" w:hAnsi="Arial" w:cs="Arial"/>
                <w:sz w:val="18"/>
                <w:szCs w:val="18"/>
                <w:lang w:eastAsia="cs-CZ"/>
              </w:rPr>
              <w:t>Force</w:t>
            </w:r>
            <w:proofErr w:type="spellEnd"/>
            <w:r w:rsidRPr="00381AE7">
              <w:rPr>
                <w:rFonts w:ascii="Arial" w:eastAsia="Times New Roman" w:hAnsi="Arial" w:cs="Arial"/>
                <w:sz w:val="18"/>
                <w:szCs w:val="18"/>
                <w:lang w:eastAsia="cs-CZ"/>
              </w:rPr>
              <w:t xml:space="preserve"> Manager</w:t>
            </w:r>
          </w:p>
        </w:tc>
        <w:tc>
          <w:tcPr>
            <w:tcW w:w="236" w:type="dxa"/>
          </w:tcPr>
          <w:p w14:paraId="6F442546" w14:textId="77777777" w:rsidR="002063FE" w:rsidRPr="00381AE7" w:rsidRDefault="002063FE" w:rsidP="002063FE">
            <w:pPr>
              <w:rPr>
                <w:rFonts w:ascii="Arial" w:eastAsia="Times New Roman" w:hAnsi="Arial" w:cs="Arial"/>
                <w:sz w:val="18"/>
                <w:szCs w:val="18"/>
                <w:lang w:eastAsia="cs-CZ"/>
              </w:rPr>
            </w:pPr>
          </w:p>
        </w:tc>
        <w:tc>
          <w:tcPr>
            <w:tcW w:w="1557" w:type="dxa"/>
          </w:tcPr>
          <w:p w14:paraId="2456D7C8" w14:textId="77777777" w:rsidR="002063FE" w:rsidRPr="00381AE7" w:rsidRDefault="002063FE" w:rsidP="002063FE">
            <w:pPr>
              <w:rPr>
                <w:rFonts w:ascii="Arial" w:eastAsia="Times New Roman" w:hAnsi="Arial" w:cs="Arial"/>
                <w:sz w:val="18"/>
                <w:szCs w:val="18"/>
                <w:lang w:eastAsia="cs-CZ"/>
              </w:rPr>
            </w:pPr>
            <w:r w:rsidRPr="00381AE7">
              <w:rPr>
                <w:rFonts w:ascii="Arial" w:eastAsia="Times New Roman" w:hAnsi="Arial" w:cs="Arial"/>
                <w:sz w:val="18"/>
                <w:szCs w:val="18"/>
                <w:lang w:eastAsia="cs-CZ"/>
              </w:rPr>
              <w:t>Funkce:</w:t>
            </w:r>
          </w:p>
        </w:tc>
        <w:tc>
          <w:tcPr>
            <w:tcW w:w="3238" w:type="dxa"/>
          </w:tcPr>
          <w:p w14:paraId="32A0D61E" w14:textId="41B407A6" w:rsidR="002063FE" w:rsidRPr="00381AE7" w:rsidRDefault="002063FE" w:rsidP="002063FE">
            <w:pPr>
              <w:rPr>
                <w:rFonts w:ascii="Arial" w:eastAsia="Times New Roman" w:hAnsi="Arial" w:cs="Arial"/>
                <w:sz w:val="18"/>
                <w:szCs w:val="18"/>
                <w:lang w:eastAsia="cs-CZ"/>
              </w:rPr>
            </w:pPr>
            <w:r>
              <w:rPr>
                <w:rFonts w:ascii="Arial" w:eastAsia="Times New Roman" w:hAnsi="Arial" w:cs="Arial"/>
                <w:sz w:val="18"/>
                <w:szCs w:val="18"/>
                <w:lang w:eastAsia="cs-CZ"/>
              </w:rPr>
              <w:t>ředitelka</w:t>
            </w:r>
          </w:p>
        </w:tc>
      </w:tr>
    </w:tbl>
    <w:p w14:paraId="2C75BAB4" w14:textId="77777777" w:rsidR="00381AE7" w:rsidRPr="00381AE7" w:rsidRDefault="00381AE7" w:rsidP="00381AE7">
      <w:pPr>
        <w:rPr>
          <w:rFonts w:ascii="Arial" w:hAnsi="Arial" w:cs="Arial"/>
          <w:sz w:val="18"/>
          <w:szCs w:val="18"/>
        </w:rPr>
      </w:pPr>
    </w:p>
    <w:p w14:paraId="3B8857D1" w14:textId="77777777" w:rsidR="00381AE7" w:rsidRPr="00381AE7" w:rsidRDefault="00381AE7" w:rsidP="00381AE7">
      <w:pPr>
        <w:rPr>
          <w:rFonts w:ascii="Arial" w:hAnsi="Arial" w:cs="Arial"/>
          <w:sz w:val="18"/>
          <w:szCs w:val="18"/>
        </w:rPr>
      </w:pPr>
    </w:p>
    <w:p w14:paraId="01C54CEA" w14:textId="77777777" w:rsidR="0087341F" w:rsidRPr="00381AE7" w:rsidRDefault="0087341F">
      <w:pPr>
        <w:rPr>
          <w:rFonts w:ascii="Arial" w:hAnsi="Arial" w:cs="Arial"/>
          <w:sz w:val="18"/>
          <w:szCs w:val="18"/>
        </w:rPr>
      </w:pPr>
    </w:p>
    <w:sectPr w:rsidR="0087341F" w:rsidRPr="00381AE7" w:rsidSect="003E1E1F">
      <w:headerReference w:type="default" r:id="rId14"/>
      <w:headerReference w:type="first" r:id="rId15"/>
      <w:pgSz w:w="11906" w:h="16838"/>
      <w:pgMar w:top="2268" w:right="1134" w:bottom="1701" w:left="1134" w:header="85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4846B" w14:textId="77777777" w:rsidR="006230D1" w:rsidRDefault="006230D1" w:rsidP="00DC68AD">
      <w:r>
        <w:separator/>
      </w:r>
    </w:p>
  </w:endnote>
  <w:endnote w:type="continuationSeparator" w:id="0">
    <w:p w14:paraId="6440A0F7" w14:textId="77777777" w:rsidR="006230D1" w:rsidRDefault="006230D1" w:rsidP="00DC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ptos Display">
    <w:altName w:val="Calibri"/>
    <w:charset w:val="00"/>
    <w:family w:val="swiss"/>
    <w:pitch w:val="variable"/>
    <w:sig w:usb0="20000287" w:usb1="00000003" w:usb2="00000000" w:usb3="00000000" w:csb0="0000019F" w:csb1="00000000"/>
  </w:font>
  <w:font w:name="Rioma Black">
    <w:altName w:val="Calibri"/>
    <w:panose1 w:val="00000000000000000000"/>
    <w:charset w:val="00"/>
    <w:family w:val="modern"/>
    <w:notTrueType/>
    <w:pitch w:val="variable"/>
    <w:sig w:usb0="80000047" w:usb1="00010023" w:usb2="00000000" w:usb3="00000000" w:csb0="00000093" w:csb1="00000000"/>
  </w:font>
  <w:font w:name="Montserrat (OTF)">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194C" w14:textId="77777777" w:rsidR="006230D1" w:rsidRDefault="006230D1" w:rsidP="00DC68AD">
      <w:r>
        <w:separator/>
      </w:r>
    </w:p>
  </w:footnote>
  <w:footnote w:type="continuationSeparator" w:id="0">
    <w:p w14:paraId="6020C2A5" w14:textId="77777777" w:rsidR="006230D1" w:rsidRDefault="006230D1" w:rsidP="00DC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F05C" w14:textId="36EF7FFB" w:rsidR="00DC68AD" w:rsidRDefault="00DC68AD" w:rsidP="00DC68AD">
    <w:pPr>
      <w:pStyle w:val="Slogan"/>
    </w:pPr>
    <w:r>
      <w:rPr>
        <w:noProof/>
      </w:rPr>
      <w:drawing>
        <wp:anchor distT="0" distB="0" distL="114300" distR="114300" simplePos="0" relativeHeight="251658240" behindDoc="1" locked="0" layoutInCell="1" allowOverlap="1" wp14:anchorId="2121FB1F" wp14:editId="2AB67AEE">
          <wp:simplePos x="0" y="0"/>
          <wp:positionH relativeFrom="margin">
            <wp:align>left</wp:align>
          </wp:positionH>
          <wp:positionV relativeFrom="paragraph">
            <wp:posOffset>6104</wp:posOffset>
          </wp:positionV>
          <wp:extent cx="722671" cy="722671"/>
          <wp:effectExtent l="0" t="0" r="1270" b="1270"/>
          <wp:wrapNone/>
          <wp:docPr id="15714357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71" cy="722671"/>
                  </a:xfrm>
                  <a:prstGeom prst="rect">
                    <a:avLst/>
                  </a:prstGeom>
                  <a:noFill/>
                  <a:ln>
                    <a:noFill/>
                  </a:ln>
                </pic:spPr>
              </pic:pic>
            </a:graphicData>
          </a:graphic>
        </wp:anchor>
      </w:drawing>
    </w:r>
    <w:r>
      <w:t>Na co máte chuť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FE24" w14:textId="1E61F6B5" w:rsidR="00DC68AD" w:rsidRPr="00FB4A94" w:rsidRDefault="00130B6C" w:rsidP="00FB4A94">
    <w:pPr>
      <w:pStyle w:val="Zhlav"/>
    </w:pPr>
    <w:r>
      <w:rPr>
        <w:noProof/>
      </w:rPr>
      <w:drawing>
        <wp:anchor distT="0" distB="0" distL="114300" distR="114300" simplePos="0" relativeHeight="251658241" behindDoc="1" locked="0" layoutInCell="1" allowOverlap="1" wp14:anchorId="4D70FA79" wp14:editId="0889C2D8">
          <wp:simplePos x="0" y="0"/>
          <wp:positionH relativeFrom="page">
            <wp:align>right</wp:align>
          </wp:positionH>
          <wp:positionV relativeFrom="paragraph">
            <wp:posOffset>-533026</wp:posOffset>
          </wp:positionV>
          <wp:extent cx="7551868" cy="10673737"/>
          <wp:effectExtent l="0" t="0" r="0" b="0"/>
          <wp:wrapNone/>
          <wp:docPr id="1705616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868" cy="106737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30B8C"/>
    <w:multiLevelType w:val="hybridMultilevel"/>
    <w:tmpl w:val="5E44BCBC"/>
    <w:lvl w:ilvl="0" w:tplc="03845C86">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B6646A8"/>
    <w:multiLevelType w:val="hybridMultilevel"/>
    <w:tmpl w:val="57549F4A"/>
    <w:lvl w:ilvl="0" w:tplc="8ADA5268">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E625A82"/>
    <w:multiLevelType w:val="hybridMultilevel"/>
    <w:tmpl w:val="C1D0F174"/>
    <w:lvl w:ilvl="0" w:tplc="A88234E6">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6F9508D"/>
    <w:multiLevelType w:val="multilevel"/>
    <w:tmpl w:val="20280834"/>
    <w:lvl w:ilvl="0">
      <w:start w:val="1"/>
      <w:numFmt w:val="upperRoman"/>
      <w:lvlText w:val="%1."/>
      <w:lvlJc w:val="center"/>
      <w:pPr>
        <w:ind w:left="284" w:hanging="284"/>
      </w:pPr>
      <w:rPr>
        <w:rFonts w:hint="default"/>
        <w:b/>
        <w:i/>
        <w:u w:val="none"/>
      </w:rPr>
    </w:lvl>
    <w:lvl w:ilvl="1">
      <w:start w:val="1"/>
      <w:numFmt w:val="decimal"/>
      <w:lvlText w:val="%2."/>
      <w:lvlJc w:val="left"/>
      <w:pPr>
        <w:ind w:left="284" w:hanging="284"/>
      </w:pPr>
      <w:rPr>
        <w:rFonts w:hint="default"/>
        <w:b w:val="0"/>
        <w:i w:val="0"/>
        <w:u w:val="none"/>
      </w:rPr>
    </w:lvl>
    <w:lvl w:ilvl="2">
      <w:start w:val="1"/>
      <w:numFmt w:val="lowerLetter"/>
      <w:lvlText w:val="%3)"/>
      <w:lvlJc w:val="left"/>
      <w:pPr>
        <w:ind w:left="567" w:hanging="283"/>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8DD57B0"/>
    <w:multiLevelType w:val="hybridMultilevel"/>
    <w:tmpl w:val="487C16D6"/>
    <w:lvl w:ilvl="0" w:tplc="70FCDD1A">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DDC3242"/>
    <w:multiLevelType w:val="hybridMultilevel"/>
    <w:tmpl w:val="E4DEA3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AD"/>
    <w:rsid w:val="00043860"/>
    <w:rsid w:val="000927FB"/>
    <w:rsid w:val="00096BD4"/>
    <w:rsid w:val="000E690C"/>
    <w:rsid w:val="00130B6C"/>
    <w:rsid w:val="001B5804"/>
    <w:rsid w:val="001F3FDF"/>
    <w:rsid w:val="002063FE"/>
    <w:rsid w:val="00206456"/>
    <w:rsid w:val="002226FC"/>
    <w:rsid w:val="00231200"/>
    <w:rsid w:val="002556B4"/>
    <w:rsid w:val="00294865"/>
    <w:rsid w:val="00340ACB"/>
    <w:rsid w:val="00381AE7"/>
    <w:rsid w:val="00385720"/>
    <w:rsid w:val="00386010"/>
    <w:rsid w:val="003B52DB"/>
    <w:rsid w:val="003D5CB4"/>
    <w:rsid w:val="003E1E1F"/>
    <w:rsid w:val="00535BCB"/>
    <w:rsid w:val="00562EB7"/>
    <w:rsid w:val="006027D4"/>
    <w:rsid w:val="006230D1"/>
    <w:rsid w:val="00630CAF"/>
    <w:rsid w:val="00677FE2"/>
    <w:rsid w:val="00772044"/>
    <w:rsid w:val="00793C64"/>
    <w:rsid w:val="007C2131"/>
    <w:rsid w:val="007E37A1"/>
    <w:rsid w:val="00810396"/>
    <w:rsid w:val="008159BC"/>
    <w:rsid w:val="00821663"/>
    <w:rsid w:val="0087341F"/>
    <w:rsid w:val="008D7101"/>
    <w:rsid w:val="008F1891"/>
    <w:rsid w:val="0097296B"/>
    <w:rsid w:val="0099520B"/>
    <w:rsid w:val="009969E1"/>
    <w:rsid w:val="009B0AC0"/>
    <w:rsid w:val="00A04415"/>
    <w:rsid w:val="00A13897"/>
    <w:rsid w:val="00A24978"/>
    <w:rsid w:val="00AB41A9"/>
    <w:rsid w:val="00BA1541"/>
    <w:rsid w:val="00C55B67"/>
    <w:rsid w:val="00C61EBB"/>
    <w:rsid w:val="00CB29FE"/>
    <w:rsid w:val="00CE4E81"/>
    <w:rsid w:val="00DC68AD"/>
    <w:rsid w:val="00FB3B97"/>
    <w:rsid w:val="00FB4A94"/>
    <w:rsid w:val="00FC26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FA8B"/>
  <w15:chartTrackingRefBased/>
  <w15:docId w15:val="{378C362B-6335-43ED-9D4F-4DA0DE0D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81AE7"/>
    <w:pPr>
      <w:widowControl w:val="0"/>
      <w:suppressAutoHyphens/>
      <w:spacing w:after="0" w:line="240" w:lineRule="auto"/>
    </w:pPr>
    <w:rPr>
      <w:rFonts w:ascii="Calibri" w:eastAsia="Lucida Sans Unicode" w:hAnsi="Calibri" w:cs="Times New Roman"/>
      <w:kern w:val="0"/>
      <w:sz w:val="24"/>
      <w:szCs w:val="20"/>
      <w:lang w:eastAsia="ar-SA"/>
      <w14:ligatures w14:val="none"/>
    </w:rPr>
  </w:style>
  <w:style w:type="paragraph" w:styleId="Nadpis1">
    <w:name w:val="heading 1"/>
    <w:basedOn w:val="Normln"/>
    <w:next w:val="Normln"/>
    <w:link w:val="Nadpis1Char"/>
    <w:qFormat/>
    <w:rsid w:val="00DC6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C6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C68A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C68A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C68A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C68AD"/>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C68AD"/>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C68AD"/>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C68AD"/>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C68A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C68A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C68A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C68A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C68A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C68A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C68A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C68A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C68AD"/>
    <w:rPr>
      <w:rFonts w:eastAsiaTheme="majorEastAsia" w:cstheme="majorBidi"/>
      <w:color w:val="272727" w:themeColor="text1" w:themeTint="D8"/>
    </w:rPr>
  </w:style>
  <w:style w:type="paragraph" w:styleId="Nzev">
    <w:name w:val="Title"/>
    <w:basedOn w:val="Normln"/>
    <w:next w:val="Normln"/>
    <w:link w:val="NzevChar"/>
    <w:uiPriority w:val="10"/>
    <w:qFormat/>
    <w:rsid w:val="00DC68AD"/>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C68A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C68A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C68A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C68AD"/>
    <w:pPr>
      <w:spacing w:before="160"/>
      <w:jc w:val="center"/>
    </w:pPr>
    <w:rPr>
      <w:i/>
      <w:iCs/>
      <w:color w:val="404040" w:themeColor="text1" w:themeTint="BF"/>
    </w:rPr>
  </w:style>
  <w:style w:type="character" w:customStyle="1" w:styleId="CittChar">
    <w:name w:val="Citát Char"/>
    <w:basedOn w:val="Standardnpsmoodstavce"/>
    <w:link w:val="Citt"/>
    <w:uiPriority w:val="29"/>
    <w:rsid w:val="00DC68AD"/>
    <w:rPr>
      <w:i/>
      <w:iCs/>
      <w:color w:val="404040" w:themeColor="text1" w:themeTint="BF"/>
    </w:rPr>
  </w:style>
  <w:style w:type="paragraph" w:styleId="Odstavecseseznamem">
    <w:name w:val="List Paragraph"/>
    <w:basedOn w:val="Normln"/>
    <w:uiPriority w:val="34"/>
    <w:qFormat/>
    <w:rsid w:val="00DC68AD"/>
    <w:pPr>
      <w:ind w:left="720"/>
      <w:contextualSpacing/>
    </w:pPr>
  </w:style>
  <w:style w:type="character" w:styleId="Zdraznnintenzivn">
    <w:name w:val="Intense Emphasis"/>
    <w:basedOn w:val="Standardnpsmoodstavce"/>
    <w:uiPriority w:val="21"/>
    <w:qFormat/>
    <w:rsid w:val="00DC68AD"/>
    <w:rPr>
      <w:i/>
      <w:iCs/>
      <w:color w:val="0F4761" w:themeColor="accent1" w:themeShade="BF"/>
    </w:rPr>
  </w:style>
  <w:style w:type="paragraph" w:styleId="Vrazncitt">
    <w:name w:val="Intense Quote"/>
    <w:basedOn w:val="Normln"/>
    <w:next w:val="Normln"/>
    <w:link w:val="VrazncittChar"/>
    <w:uiPriority w:val="30"/>
    <w:qFormat/>
    <w:rsid w:val="00DC6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C68AD"/>
    <w:rPr>
      <w:i/>
      <w:iCs/>
      <w:color w:val="0F4761" w:themeColor="accent1" w:themeShade="BF"/>
    </w:rPr>
  </w:style>
  <w:style w:type="character" w:styleId="Odkazintenzivn">
    <w:name w:val="Intense Reference"/>
    <w:basedOn w:val="Standardnpsmoodstavce"/>
    <w:uiPriority w:val="32"/>
    <w:qFormat/>
    <w:rsid w:val="00DC68AD"/>
    <w:rPr>
      <w:b/>
      <w:bCs/>
      <w:smallCaps/>
      <w:color w:val="0F4761" w:themeColor="accent1" w:themeShade="BF"/>
      <w:spacing w:val="5"/>
    </w:rPr>
  </w:style>
  <w:style w:type="paragraph" w:styleId="Zhlav">
    <w:name w:val="header"/>
    <w:basedOn w:val="Normln"/>
    <w:link w:val="ZhlavChar"/>
    <w:uiPriority w:val="99"/>
    <w:unhideWhenUsed/>
    <w:rsid w:val="00DC68AD"/>
    <w:pPr>
      <w:tabs>
        <w:tab w:val="center" w:pos="4536"/>
        <w:tab w:val="right" w:pos="9072"/>
      </w:tabs>
    </w:pPr>
  </w:style>
  <w:style w:type="character" w:customStyle="1" w:styleId="ZhlavChar">
    <w:name w:val="Záhlaví Char"/>
    <w:basedOn w:val="Standardnpsmoodstavce"/>
    <w:link w:val="Zhlav"/>
    <w:uiPriority w:val="99"/>
    <w:rsid w:val="00DC68AD"/>
  </w:style>
  <w:style w:type="paragraph" w:styleId="Zpat">
    <w:name w:val="footer"/>
    <w:basedOn w:val="Normln"/>
    <w:link w:val="ZpatChar"/>
    <w:uiPriority w:val="99"/>
    <w:unhideWhenUsed/>
    <w:rsid w:val="00DC68AD"/>
    <w:pPr>
      <w:tabs>
        <w:tab w:val="center" w:pos="4536"/>
        <w:tab w:val="right" w:pos="9072"/>
      </w:tabs>
    </w:pPr>
  </w:style>
  <w:style w:type="character" w:customStyle="1" w:styleId="ZpatChar">
    <w:name w:val="Zápatí Char"/>
    <w:basedOn w:val="Standardnpsmoodstavce"/>
    <w:link w:val="Zpat"/>
    <w:uiPriority w:val="99"/>
    <w:rsid w:val="00DC68AD"/>
  </w:style>
  <w:style w:type="paragraph" w:customStyle="1" w:styleId="Slogan">
    <w:name w:val="Slogan"/>
    <w:basedOn w:val="Normln"/>
    <w:uiPriority w:val="99"/>
    <w:rsid w:val="00DC68AD"/>
    <w:pPr>
      <w:autoSpaceDE w:val="0"/>
      <w:autoSpaceDN w:val="0"/>
      <w:adjustRightInd w:val="0"/>
      <w:spacing w:line="200" w:lineRule="atLeast"/>
      <w:jc w:val="right"/>
      <w:textAlignment w:val="center"/>
    </w:pPr>
    <w:rPr>
      <w:rFonts w:ascii="Rioma Black" w:hAnsi="Rioma Black" w:cs="Rioma Black"/>
      <w:color w:val="FF0032"/>
      <w:spacing w:val="2"/>
      <w:sz w:val="20"/>
    </w:rPr>
  </w:style>
  <w:style w:type="paragraph" w:customStyle="1" w:styleId="Zpati">
    <w:name w:val="Zápati"/>
    <w:basedOn w:val="Normln"/>
    <w:uiPriority w:val="99"/>
    <w:rsid w:val="00DC68AD"/>
    <w:pPr>
      <w:autoSpaceDE w:val="0"/>
      <w:autoSpaceDN w:val="0"/>
      <w:adjustRightInd w:val="0"/>
      <w:spacing w:line="180" w:lineRule="atLeast"/>
      <w:textAlignment w:val="center"/>
    </w:pPr>
    <w:rPr>
      <w:rFonts w:ascii="Montserrat (OTF)" w:hAnsi="Montserrat (OTF)" w:cs="Montserrat (OTF)"/>
      <w:color w:val="000000"/>
      <w:sz w:val="14"/>
      <w:szCs w:val="14"/>
    </w:rPr>
  </w:style>
  <w:style w:type="character" w:customStyle="1" w:styleId="ExtraBolderven">
    <w:name w:val="ExtraBold červeně"/>
    <w:uiPriority w:val="99"/>
    <w:rsid w:val="00DC68AD"/>
    <w:rPr>
      <w:b/>
      <w:bCs/>
      <w:color w:val="FF0032"/>
    </w:rPr>
  </w:style>
  <w:style w:type="character" w:customStyle="1" w:styleId="Medium">
    <w:name w:val="Medium"/>
    <w:uiPriority w:val="99"/>
    <w:rsid w:val="00DC68AD"/>
    <w:rPr>
      <w:color w:val="000000"/>
    </w:rPr>
  </w:style>
  <w:style w:type="character" w:styleId="Hypertextovodkaz">
    <w:name w:val="Hyperlink"/>
    <w:basedOn w:val="Standardnpsmoodstavce"/>
    <w:semiHidden/>
    <w:rsid w:val="00381AE7"/>
    <w:rPr>
      <w:color w:val="0000FF"/>
      <w:u w:val="single"/>
    </w:rPr>
  </w:style>
  <w:style w:type="character" w:styleId="Nevyeenzmnka">
    <w:name w:val="Unresolved Mention"/>
    <w:basedOn w:val="Standardnpsmoodstavce"/>
    <w:uiPriority w:val="99"/>
    <w:semiHidden/>
    <w:unhideWhenUsed/>
    <w:rsid w:val="00092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za.c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grgastro.c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vt.c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_Archive xmlns="1fa1669d-54db-47f8-b1cf-6eadfb6bea9c">false</AG_Archive>
    <AG_ActiveItem xmlns="1fa1669d-54db-47f8-b1cf-6eadfb6bea9c">true</AG_ActiveItem>
    <AG_ValidTo xmlns="1fa1669d-54db-47f8-b1cf-6eadfb6bea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Agfoods" ma:contentTypeID="0x010100185574674847CA49A0B014D45641F3A800412E7FA86769014CB560CD5F02A28B83" ma:contentTypeVersion="18" ma:contentTypeDescription="Obecný CT pro všechny knihovny" ma:contentTypeScope="" ma:versionID="0bcbdd2e67031380ae5c7bc25da84fd4">
  <xsd:schema xmlns:xsd="http://www.w3.org/2001/XMLSchema" xmlns:xs="http://www.w3.org/2001/XMLSchema" xmlns:p="http://schemas.microsoft.com/office/2006/metadata/properties" xmlns:ns2="1fa1669d-54db-47f8-b1cf-6eadfb6bea9c" xmlns:ns3="1b6307c2-0ff9-4d8b-a9bc-d8eeec61dfb5" targetNamespace="http://schemas.microsoft.com/office/2006/metadata/properties" ma:root="true" ma:fieldsID="2b236b1cee204cb5190bcb75741b25ee" ns2:_="" ns3:_="">
    <xsd:import namespace="1fa1669d-54db-47f8-b1cf-6eadfb6bea9c"/>
    <xsd:import namespace="1b6307c2-0ff9-4d8b-a9bc-d8eeec61dfb5"/>
    <xsd:element name="properties">
      <xsd:complexType>
        <xsd:sequence>
          <xsd:element name="documentManagement">
            <xsd:complexType>
              <xsd:all>
                <xsd:element ref="ns2:AG_ValidTo" minOccurs="0"/>
                <xsd:element ref="ns2:AG_ActiveItem" minOccurs="0"/>
                <xsd:element ref="ns2:AG_Archive" minOccurs="0"/>
                <xsd:element ref="ns3:MediaServiceMetadata" minOccurs="0"/>
                <xsd:element ref="ns3:MediaServiceFastMetadata" minOccurs="0"/>
                <xsd:element ref="ns3:MediaServiceAutoTags"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1669d-54db-47f8-b1cf-6eadfb6bea9c" elementFormDefault="qualified">
    <xsd:import namespace="http://schemas.microsoft.com/office/2006/documentManagement/types"/>
    <xsd:import namespace="http://schemas.microsoft.com/office/infopath/2007/PartnerControls"/>
    <xsd:element name="AG_ValidTo" ma:index="8" nillable="true" ma:displayName="AG_ValidTo" ma:format="DateOnly" ma:internalName="AG_ValidTo">
      <xsd:simpleType>
        <xsd:restriction base="dms:DateTime"/>
      </xsd:simpleType>
    </xsd:element>
    <xsd:element name="AG_ActiveItem" ma:index="9" nillable="true" ma:displayName="AG_ActiveItem" ma:default="1" ma:internalName="AG_ActiveItem">
      <xsd:simpleType>
        <xsd:restriction base="dms:Boolean"/>
      </xsd:simpleType>
    </xsd:element>
    <xsd:element name="AG_Archive" ma:index="10" nillable="true" ma:displayName="AG_Archive" ma:default="0" ma:internalName="AG_Archive">
      <xsd:simpleType>
        <xsd:restriction base="dms:Boolean"/>
      </xsd:simpleType>
    </xsd:element>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307c2-0ff9-4d8b-a9bc-d8eeec61dfb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224E4-BF4D-4FC2-8981-29767288039B}">
  <ds:schemaRefs>
    <ds:schemaRef ds:uri="http://schemas.microsoft.com/sharepoint/v3/contenttype/forms"/>
  </ds:schemaRefs>
</ds:datastoreItem>
</file>

<file path=customXml/itemProps2.xml><?xml version="1.0" encoding="utf-8"?>
<ds:datastoreItem xmlns:ds="http://schemas.openxmlformats.org/officeDocument/2006/customXml" ds:itemID="{58F1DF04-CE7F-433D-8DBE-74988A6EF57E}">
  <ds:schemaRefs>
    <ds:schemaRef ds:uri="http://schemas.microsoft.com/office/2006/metadata/properties"/>
    <ds:schemaRef ds:uri="http://schemas.microsoft.com/office/infopath/2007/PartnerControls"/>
    <ds:schemaRef ds:uri="1fa1669d-54db-47f8-b1cf-6eadfb6bea9c"/>
  </ds:schemaRefs>
</ds:datastoreItem>
</file>

<file path=customXml/itemProps3.xml><?xml version="1.0" encoding="utf-8"?>
<ds:datastoreItem xmlns:ds="http://schemas.openxmlformats.org/officeDocument/2006/customXml" ds:itemID="{225A9D5A-0297-400A-BE22-847BFE00ED36}">
  <ds:schemaRefs>
    <ds:schemaRef ds:uri="http://schemas.openxmlformats.org/officeDocument/2006/bibliography"/>
  </ds:schemaRefs>
</ds:datastoreItem>
</file>

<file path=customXml/itemProps4.xml><?xml version="1.0" encoding="utf-8"?>
<ds:datastoreItem xmlns:ds="http://schemas.openxmlformats.org/officeDocument/2006/customXml" ds:itemID="{39462B12-ECE9-466A-A5DE-D8F237E26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1669d-54db-47f8-b1cf-6eadfb6bea9c"/>
    <ds:schemaRef ds:uri="1b6307c2-0ff9-4d8b-a9bc-d8eeec61d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1809</Words>
  <Characters>10677</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Alena</dc:creator>
  <cp:keywords/>
  <dc:description/>
  <cp:lastModifiedBy>Aneta Šubrová</cp:lastModifiedBy>
  <cp:revision>2</cp:revision>
  <dcterms:created xsi:type="dcterms:W3CDTF">2026-01-28T13:01:00Z</dcterms:created>
  <dcterms:modified xsi:type="dcterms:W3CDTF">2026-01-28T13:01:00Z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0x010100185574674847CA49A0B014D45641F3A800412E7FA86769014CB560CD5F02A28B83</vt:lpwstr>
  </property>
</Properties>
</file>