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A495B" w14:textId="36FE7889" w:rsidR="009B7DBA" w:rsidRPr="009807EA" w:rsidRDefault="0021699E" w:rsidP="006711A9">
      <w:pPr>
        <w:spacing w:line="0" w:lineRule="atLeast"/>
        <w:rPr>
          <w:rFonts w:ascii="Cambria" w:hAnsi="Cambria"/>
          <w:b/>
          <w:sz w:val="21"/>
          <w:szCs w:val="21"/>
        </w:rPr>
      </w:pPr>
      <w:r>
        <w:rPr>
          <w:rFonts w:ascii="Cambria" w:hAnsi="Cambria"/>
          <w:b/>
          <w:sz w:val="21"/>
          <w:szCs w:val="21"/>
        </w:rPr>
        <w:t>KLATOVSKY LEGAL advokátní kancelář s.r.o.</w:t>
      </w:r>
    </w:p>
    <w:p w14:paraId="3DED317A" w14:textId="0A7BF1C9" w:rsidR="00BB47D4" w:rsidRPr="009807EA" w:rsidRDefault="00BB47D4" w:rsidP="006711A9">
      <w:pPr>
        <w:spacing w:line="0" w:lineRule="atLeast"/>
        <w:rPr>
          <w:rFonts w:ascii="Cambria" w:hAnsi="Cambria"/>
          <w:sz w:val="21"/>
          <w:szCs w:val="21"/>
        </w:rPr>
      </w:pPr>
      <w:r w:rsidRPr="009807EA">
        <w:rPr>
          <w:rFonts w:ascii="Cambria" w:hAnsi="Cambria"/>
          <w:sz w:val="21"/>
          <w:szCs w:val="21"/>
        </w:rPr>
        <w:t>IČO: 06683941, DIČ: CZ06683941</w:t>
      </w:r>
    </w:p>
    <w:p w14:paraId="4F8FF441" w14:textId="44DFA09F" w:rsidR="00407583" w:rsidRPr="009807EA" w:rsidRDefault="009B7DBA" w:rsidP="00234F7C">
      <w:pPr>
        <w:spacing w:line="0" w:lineRule="atLeast"/>
        <w:rPr>
          <w:rFonts w:ascii="Cambria" w:hAnsi="Cambria"/>
          <w:sz w:val="21"/>
          <w:szCs w:val="21"/>
        </w:rPr>
      </w:pPr>
      <w:r w:rsidRPr="009807EA">
        <w:rPr>
          <w:rFonts w:ascii="Cambria" w:hAnsi="Cambria"/>
          <w:sz w:val="21"/>
          <w:szCs w:val="21"/>
        </w:rPr>
        <w:t xml:space="preserve">se sídlem </w:t>
      </w:r>
      <w:r w:rsidR="0021699E">
        <w:rPr>
          <w:rFonts w:ascii="Cambria" w:hAnsi="Cambria"/>
          <w:sz w:val="21"/>
          <w:szCs w:val="21"/>
        </w:rPr>
        <w:t>Senovážné náměstí 978/23, 110 00 Praha 1 – Nové Město</w:t>
      </w:r>
    </w:p>
    <w:p w14:paraId="609A40C5" w14:textId="77777777" w:rsidR="00D0121F" w:rsidRPr="009807EA" w:rsidRDefault="00D0121F" w:rsidP="006711A9">
      <w:pPr>
        <w:spacing w:line="0" w:lineRule="atLeast"/>
        <w:rPr>
          <w:rFonts w:ascii="Cambria" w:hAnsi="Cambria"/>
          <w:sz w:val="21"/>
          <w:szCs w:val="21"/>
        </w:rPr>
      </w:pPr>
      <w:r w:rsidRPr="009807EA">
        <w:rPr>
          <w:rFonts w:ascii="Cambria" w:hAnsi="Cambria"/>
          <w:sz w:val="21"/>
          <w:szCs w:val="21"/>
        </w:rPr>
        <w:t>zápis OR: Městský soud v Praze, oddíl C, vložka 286223</w:t>
      </w:r>
    </w:p>
    <w:p w14:paraId="18B3B9A2" w14:textId="1FA42559" w:rsidR="00BB47D4" w:rsidRPr="0021699E" w:rsidRDefault="0021699E" w:rsidP="006711A9">
      <w:pPr>
        <w:spacing w:line="0" w:lineRule="atLeast"/>
        <w:rPr>
          <w:rFonts w:ascii="Cambria" w:hAnsi="Cambria"/>
          <w:sz w:val="21"/>
          <w:szCs w:val="21"/>
        </w:rPr>
      </w:pPr>
      <w:r>
        <w:rPr>
          <w:rFonts w:ascii="Cambria" w:hAnsi="Cambria"/>
          <w:sz w:val="21"/>
          <w:szCs w:val="21"/>
        </w:rPr>
        <w:t>zástupce</w:t>
      </w:r>
      <w:r w:rsidR="00BB47D4" w:rsidRPr="009807EA">
        <w:rPr>
          <w:rFonts w:ascii="Cambria" w:hAnsi="Cambria"/>
          <w:sz w:val="21"/>
          <w:szCs w:val="21"/>
        </w:rPr>
        <w:t xml:space="preserve"> </w:t>
      </w:r>
      <w:r w:rsidR="000537AB">
        <w:rPr>
          <w:rFonts w:ascii="Cambria" w:hAnsi="Cambria"/>
          <w:sz w:val="21"/>
          <w:szCs w:val="21"/>
        </w:rPr>
        <w:t>JUDr. Jakub Klatovský, LL.M.</w:t>
      </w:r>
      <w:r w:rsidR="00BB47D4" w:rsidRPr="009807EA">
        <w:rPr>
          <w:rFonts w:ascii="Cambria" w:hAnsi="Cambria"/>
          <w:sz w:val="21"/>
          <w:szCs w:val="21"/>
        </w:rPr>
        <w:t xml:space="preserve">, </w:t>
      </w:r>
      <w:r w:rsidR="00BB47D4" w:rsidRPr="0021699E">
        <w:rPr>
          <w:rFonts w:ascii="Cambria" w:hAnsi="Cambria"/>
          <w:sz w:val="21"/>
          <w:szCs w:val="21"/>
        </w:rPr>
        <w:t>jednatel</w:t>
      </w:r>
    </w:p>
    <w:p w14:paraId="41E53D30" w14:textId="77777777" w:rsidR="00D0121F" w:rsidRDefault="00D0121F" w:rsidP="006711A9">
      <w:pPr>
        <w:spacing w:line="0" w:lineRule="atLeast"/>
        <w:rPr>
          <w:rFonts w:ascii="Cambria" w:hAnsi="Cambria"/>
          <w:sz w:val="21"/>
          <w:szCs w:val="21"/>
        </w:rPr>
      </w:pPr>
      <w:r w:rsidRPr="0021699E">
        <w:rPr>
          <w:rFonts w:ascii="Cambria" w:hAnsi="Cambria"/>
          <w:sz w:val="21"/>
          <w:szCs w:val="21"/>
        </w:rPr>
        <w:t xml:space="preserve">bank účet č. 1022192001/2700, </w:t>
      </w:r>
      <w:proofErr w:type="spellStart"/>
      <w:r w:rsidRPr="0021699E">
        <w:rPr>
          <w:rFonts w:ascii="Cambria" w:hAnsi="Cambria"/>
          <w:sz w:val="21"/>
          <w:szCs w:val="21"/>
        </w:rPr>
        <w:t>UniCredit</w:t>
      </w:r>
      <w:proofErr w:type="spellEnd"/>
      <w:r w:rsidRPr="0021699E">
        <w:rPr>
          <w:rFonts w:ascii="Cambria" w:hAnsi="Cambria"/>
          <w:sz w:val="21"/>
          <w:szCs w:val="21"/>
        </w:rPr>
        <w:t xml:space="preserve"> Bank</w:t>
      </w:r>
    </w:p>
    <w:p w14:paraId="77A63A09" w14:textId="734DB131" w:rsidR="0021699E" w:rsidRPr="0021699E" w:rsidRDefault="0021699E" w:rsidP="0021699E">
      <w:pPr>
        <w:rPr>
          <w:rFonts w:ascii="Cambria" w:hAnsi="Cambria"/>
          <w:sz w:val="21"/>
          <w:szCs w:val="21"/>
        </w:rPr>
      </w:pPr>
      <w:r w:rsidRPr="0021699E">
        <w:rPr>
          <w:rFonts w:ascii="Cambria" w:hAnsi="Cambria"/>
          <w:sz w:val="21"/>
          <w:szCs w:val="21"/>
        </w:rPr>
        <w:t>ID DS: 94ixp8r</w:t>
      </w:r>
    </w:p>
    <w:p w14:paraId="3F0D6EFE" w14:textId="26A4EF02" w:rsidR="0021699E" w:rsidRPr="0021699E" w:rsidRDefault="0021699E" w:rsidP="0021699E">
      <w:pPr>
        <w:rPr>
          <w:rFonts w:ascii="Cambria" w:hAnsi="Cambria"/>
          <w:sz w:val="21"/>
          <w:szCs w:val="21"/>
        </w:rPr>
      </w:pPr>
      <w:r w:rsidRPr="0021699E">
        <w:rPr>
          <w:rFonts w:ascii="Cambria" w:hAnsi="Cambria"/>
          <w:sz w:val="21"/>
          <w:szCs w:val="21"/>
        </w:rPr>
        <w:t xml:space="preserve">E-mail: </w:t>
      </w:r>
      <w:proofErr w:type="spellStart"/>
      <w:r w:rsidR="00FF7191">
        <w:rPr>
          <w:rFonts w:ascii="Cambria" w:hAnsi="Cambria"/>
          <w:sz w:val="21"/>
          <w:szCs w:val="21"/>
        </w:rPr>
        <w:t>xxx</w:t>
      </w:r>
      <w:proofErr w:type="spellEnd"/>
    </w:p>
    <w:p w14:paraId="12694344" w14:textId="77777777" w:rsidR="00FE06FA" w:rsidRPr="0021699E" w:rsidRDefault="00FE06FA" w:rsidP="006711A9">
      <w:pPr>
        <w:spacing w:line="0" w:lineRule="atLeast"/>
        <w:rPr>
          <w:rFonts w:ascii="Cambria" w:hAnsi="Cambria"/>
          <w:sz w:val="21"/>
          <w:szCs w:val="21"/>
        </w:rPr>
      </w:pPr>
      <w:r w:rsidRPr="0021699E">
        <w:rPr>
          <w:rFonts w:ascii="Cambria" w:hAnsi="Cambria"/>
          <w:sz w:val="21"/>
          <w:szCs w:val="21"/>
        </w:rPr>
        <w:t xml:space="preserve">(dále </w:t>
      </w:r>
      <w:r w:rsidR="0036257E" w:rsidRPr="0021699E">
        <w:rPr>
          <w:rFonts w:ascii="Cambria" w:hAnsi="Cambria"/>
          <w:sz w:val="21"/>
          <w:szCs w:val="21"/>
        </w:rPr>
        <w:t xml:space="preserve">jen </w:t>
      </w:r>
      <w:r w:rsidRPr="0021699E">
        <w:rPr>
          <w:rFonts w:ascii="Cambria" w:hAnsi="Cambria"/>
          <w:sz w:val="21"/>
          <w:szCs w:val="21"/>
        </w:rPr>
        <w:t>„</w:t>
      </w:r>
      <w:r w:rsidR="001B433A" w:rsidRPr="0021699E">
        <w:rPr>
          <w:rFonts w:ascii="Cambria" w:hAnsi="Cambria"/>
          <w:b/>
          <w:sz w:val="21"/>
          <w:szCs w:val="21"/>
        </w:rPr>
        <w:t>advokátní kancelář</w:t>
      </w:r>
      <w:r w:rsidRPr="0021699E">
        <w:rPr>
          <w:rFonts w:ascii="Cambria" w:hAnsi="Cambria"/>
          <w:sz w:val="21"/>
          <w:szCs w:val="21"/>
        </w:rPr>
        <w:t>“)</w:t>
      </w:r>
    </w:p>
    <w:p w14:paraId="6B463F99" w14:textId="77777777" w:rsidR="00297D78" w:rsidRPr="0021699E" w:rsidRDefault="00297D78" w:rsidP="006711A9">
      <w:pPr>
        <w:spacing w:line="0" w:lineRule="atLeast"/>
        <w:rPr>
          <w:rFonts w:ascii="Cambria" w:hAnsi="Cambria"/>
          <w:sz w:val="21"/>
          <w:szCs w:val="21"/>
        </w:rPr>
      </w:pPr>
    </w:p>
    <w:p w14:paraId="0102BDC2" w14:textId="77777777" w:rsidR="00557EC3" w:rsidRPr="0021699E" w:rsidRDefault="00FE06FA" w:rsidP="006711A9">
      <w:pPr>
        <w:spacing w:line="0" w:lineRule="atLeast"/>
        <w:rPr>
          <w:rFonts w:ascii="Cambria" w:hAnsi="Cambria"/>
          <w:sz w:val="21"/>
          <w:szCs w:val="21"/>
        </w:rPr>
      </w:pPr>
      <w:r w:rsidRPr="0021699E">
        <w:rPr>
          <w:rFonts w:ascii="Cambria" w:hAnsi="Cambria"/>
          <w:sz w:val="21"/>
          <w:szCs w:val="21"/>
        </w:rPr>
        <w:t xml:space="preserve">a </w:t>
      </w:r>
    </w:p>
    <w:p w14:paraId="6136619D" w14:textId="77777777" w:rsidR="009807EA" w:rsidRPr="0021699E" w:rsidRDefault="009807EA" w:rsidP="006711A9">
      <w:pPr>
        <w:spacing w:line="0" w:lineRule="atLeast"/>
        <w:rPr>
          <w:rFonts w:ascii="Cambria" w:hAnsi="Cambria"/>
          <w:sz w:val="21"/>
          <w:szCs w:val="21"/>
        </w:rPr>
      </w:pPr>
    </w:p>
    <w:p w14:paraId="19A087DF" w14:textId="13C635CB" w:rsidR="009F48C7" w:rsidRPr="0021699E" w:rsidRDefault="0023205E" w:rsidP="00807C91">
      <w:pPr>
        <w:pStyle w:val="Nadpis2"/>
        <w:spacing w:before="0"/>
        <w:jc w:val="left"/>
        <w:rPr>
          <w:rFonts w:ascii="Cambria" w:hAnsi="Cambria"/>
          <w:bCs/>
          <w:i w:val="0"/>
          <w:sz w:val="21"/>
          <w:szCs w:val="21"/>
        </w:rPr>
      </w:pPr>
      <w:r>
        <w:rPr>
          <w:rFonts w:ascii="Cambria" w:hAnsi="Cambria"/>
          <w:bCs/>
          <w:i w:val="0"/>
          <w:sz w:val="21"/>
          <w:szCs w:val="21"/>
        </w:rPr>
        <w:t>Město Mělník</w:t>
      </w:r>
    </w:p>
    <w:p w14:paraId="313F2278" w14:textId="3C943728" w:rsidR="0021699E" w:rsidRPr="0021699E" w:rsidRDefault="004D072D" w:rsidP="009F48C7">
      <w:pPr>
        <w:rPr>
          <w:rFonts w:ascii="Cambria" w:hAnsi="Cambria"/>
          <w:sz w:val="21"/>
          <w:szCs w:val="21"/>
        </w:rPr>
      </w:pPr>
      <w:r w:rsidRPr="0021699E">
        <w:rPr>
          <w:rFonts w:ascii="Cambria" w:hAnsi="Cambria"/>
          <w:sz w:val="21"/>
          <w:szCs w:val="21"/>
        </w:rPr>
        <w:t xml:space="preserve">IČO: </w:t>
      </w:r>
      <w:r w:rsidR="0023205E" w:rsidRPr="0023205E">
        <w:rPr>
          <w:rFonts w:ascii="Cambria" w:hAnsi="Cambria"/>
          <w:sz w:val="21"/>
          <w:szCs w:val="21"/>
        </w:rPr>
        <w:t>00237051</w:t>
      </w:r>
      <w:r w:rsidR="0023205E">
        <w:rPr>
          <w:rFonts w:ascii="Cambria" w:hAnsi="Cambria"/>
          <w:sz w:val="21"/>
          <w:szCs w:val="21"/>
        </w:rPr>
        <w:t xml:space="preserve">, </w:t>
      </w:r>
      <w:r w:rsidR="0021699E">
        <w:rPr>
          <w:rFonts w:ascii="Cambria" w:hAnsi="Cambria"/>
          <w:sz w:val="21"/>
          <w:szCs w:val="21"/>
        </w:rPr>
        <w:t xml:space="preserve">DIČ: </w:t>
      </w:r>
      <w:r w:rsidR="000B4A3F">
        <w:rPr>
          <w:rFonts w:ascii="Cambria" w:hAnsi="Cambria"/>
          <w:sz w:val="21"/>
          <w:szCs w:val="21"/>
        </w:rPr>
        <w:t>CZ00237051</w:t>
      </w:r>
    </w:p>
    <w:p w14:paraId="2BEBC616" w14:textId="1555F3C5" w:rsidR="009F48C7" w:rsidRPr="0021699E" w:rsidRDefault="009F48C7" w:rsidP="009F48C7">
      <w:pPr>
        <w:rPr>
          <w:rFonts w:ascii="Cambria" w:hAnsi="Cambria"/>
          <w:sz w:val="21"/>
          <w:szCs w:val="21"/>
        </w:rPr>
      </w:pPr>
      <w:r w:rsidRPr="0021699E">
        <w:rPr>
          <w:rFonts w:ascii="Cambria" w:hAnsi="Cambria"/>
          <w:sz w:val="21"/>
          <w:szCs w:val="21"/>
        </w:rPr>
        <w:t xml:space="preserve">se sídlem </w:t>
      </w:r>
      <w:r w:rsidR="0023205E" w:rsidRPr="0023205E">
        <w:rPr>
          <w:rFonts w:ascii="Cambria" w:hAnsi="Cambria"/>
          <w:sz w:val="21"/>
          <w:szCs w:val="21"/>
        </w:rPr>
        <w:t>náměstí Míru 1/1, 27601 Mělník, CZ</w:t>
      </w:r>
    </w:p>
    <w:p w14:paraId="64B4AE40" w14:textId="00E956FD" w:rsidR="009F48C7" w:rsidRDefault="0021699E" w:rsidP="009F48C7">
      <w:pPr>
        <w:rPr>
          <w:rFonts w:ascii="Cambria" w:hAnsi="Cambria"/>
          <w:sz w:val="21"/>
          <w:szCs w:val="21"/>
        </w:rPr>
      </w:pPr>
      <w:r w:rsidRPr="0021699E">
        <w:rPr>
          <w:rFonts w:ascii="Cambria" w:hAnsi="Cambria"/>
          <w:sz w:val="21"/>
          <w:szCs w:val="21"/>
        </w:rPr>
        <w:t>zástupce</w:t>
      </w:r>
      <w:r w:rsidR="009F48C7" w:rsidRPr="0021699E">
        <w:rPr>
          <w:rFonts w:ascii="Cambria" w:hAnsi="Cambria"/>
          <w:sz w:val="21"/>
          <w:szCs w:val="21"/>
        </w:rPr>
        <w:t xml:space="preserve"> </w:t>
      </w:r>
      <w:r w:rsidR="000B4A3F">
        <w:rPr>
          <w:rFonts w:ascii="Cambria" w:hAnsi="Cambria"/>
          <w:sz w:val="21"/>
          <w:szCs w:val="21"/>
        </w:rPr>
        <w:t>Ing. Tomáš Martinec, Ph.D., starosta</w:t>
      </w:r>
    </w:p>
    <w:p w14:paraId="12BACBCE" w14:textId="35C785A1" w:rsidR="000B4A3F" w:rsidRPr="0021699E" w:rsidRDefault="000B4A3F" w:rsidP="009F48C7">
      <w:pPr>
        <w:rPr>
          <w:rFonts w:ascii="Cambria" w:hAnsi="Cambria"/>
          <w:sz w:val="21"/>
          <w:szCs w:val="21"/>
        </w:rPr>
      </w:pPr>
      <w:r>
        <w:rPr>
          <w:rFonts w:ascii="Cambria" w:hAnsi="Cambria"/>
          <w:sz w:val="21"/>
          <w:szCs w:val="21"/>
        </w:rPr>
        <w:t>kontaktní osoba: Petra Řezníčková</w:t>
      </w:r>
    </w:p>
    <w:p w14:paraId="0E587EDE" w14:textId="366CAAE3" w:rsidR="009F48C7" w:rsidRPr="0021699E" w:rsidRDefault="009F48C7" w:rsidP="009F48C7">
      <w:pPr>
        <w:rPr>
          <w:rFonts w:ascii="Cambria" w:hAnsi="Cambria"/>
          <w:sz w:val="21"/>
          <w:szCs w:val="21"/>
        </w:rPr>
      </w:pPr>
      <w:r w:rsidRPr="0021699E">
        <w:rPr>
          <w:rFonts w:ascii="Cambria" w:hAnsi="Cambria"/>
          <w:sz w:val="21"/>
          <w:szCs w:val="21"/>
        </w:rPr>
        <w:t xml:space="preserve">ID DS: </w:t>
      </w:r>
      <w:r w:rsidR="000B4A3F" w:rsidRPr="000B4A3F">
        <w:rPr>
          <w:rFonts w:ascii="Cambria" w:hAnsi="Cambria"/>
          <w:sz w:val="21"/>
          <w:szCs w:val="21"/>
        </w:rPr>
        <w:t>qp7b8a7</w:t>
      </w:r>
    </w:p>
    <w:p w14:paraId="3929F49B" w14:textId="6193215E" w:rsidR="006E1809" w:rsidRDefault="00BB25B3" w:rsidP="009F48C7">
      <w:pPr>
        <w:rPr>
          <w:rFonts w:ascii="Cambria" w:hAnsi="Cambria"/>
          <w:sz w:val="21"/>
          <w:szCs w:val="21"/>
        </w:rPr>
      </w:pPr>
      <w:r w:rsidRPr="0021699E">
        <w:rPr>
          <w:rFonts w:ascii="Cambria" w:hAnsi="Cambria"/>
          <w:sz w:val="21"/>
          <w:szCs w:val="21"/>
        </w:rPr>
        <w:t>E</w:t>
      </w:r>
      <w:r w:rsidR="00D419F7" w:rsidRPr="0021699E">
        <w:rPr>
          <w:rFonts w:ascii="Cambria" w:hAnsi="Cambria"/>
          <w:sz w:val="21"/>
          <w:szCs w:val="21"/>
        </w:rPr>
        <w:t>-mail:</w:t>
      </w:r>
      <w:r w:rsidRPr="0021699E">
        <w:rPr>
          <w:rFonts w:ascii="Cambria" w:hAnsi="Cambria"/>
          <w:sz w:val="21"/>
          <w:szCs w:val="21"/>
        </w:rPr>
        <w:t xml:space="preserve"> </w:t>
      </w:r>
      <w:r w:rsidR="00FF7191">
        <w:rPr>
          <w:rFonts w:ascii="Cambria" w:hAnsi="Cambria"/>
          <w:sz w:val="21"/>
          <w:szCs w:val="21"/>
        </w:rPr>
        <w:t>xxx</w:t>
      </w:r>
      <w:bookmarkStart w:id="0" w:name="_GoBack"/>
      <w:bookmarkEnd w:id="0"/>
      <w:r w:rsidR="006E1809" w:rsidRPr="0021699E">
        <w:rPr>
          <w:rFonts w:ascii="Cambria" w:hAnsi="Cambria"/>
          <w:sz w:val="21"/>
          <w:szCs w:val="21"/>
        </w:rPr>
        <w:t xml:space="preserve"> </w:t>
      </w:r>
    </w:p>
    <w:p w14:paraId="4A9441A8" w14:textId="6F58B523" w:rsidR="00113A9B" w:rsidRPr="0021699E" w:rsidRDefault="00113A9B" w:rsidP="009F48C7">
      <w:pPr>
        <w:rPr>
          <w:rFonts w:ascii="Cambria" w:hAnsi="Cambria"/>
          <w:sz w:val="21"/>
          <w:szCs w:val="21"/>
        </w:rPr>
      </w:pPr>
      <w:r w:rsidRPr="0021699E">
        <w:rPr>
          <w:rFonts w:ascii="Cambria" w:hAnsi="Cambria"/>
          <w:sz w:val="21"/>
          <w:szCs w:val="21"/>
        </w:rPr>
        <w:t>(dále jen „</w:t>
      </w:r>
      <w:r w:rsidRPr="0021699E">
        <w:rPr>
          <w:rFonts w:ascii="Cambria" w:hAnsi="Cambria"/>
          <w:b/>
          <w:sz w:val="21"/>
          <w:szCs w:val="21"/>
        </w:rPr>
        <w:t>klient</w:t>
      </w:r>
      <w:r w:rsidRPr="0021699E">
        <w:rPr>
          <w:rFonts w:ascii="Cambria" w:hAnsi="Cambria"/>
          <w:sz w:val="21"/>
          <w:szCs w:val="21"/>
        </w:rPr>
        <w:t>“)</w:t>
      </w:r>
    </w:p>
    <w:p w14:paraId="5AC13A09" w14:textId="77777777" w:rsidR="002575CA" w:rsidRPr="0021699E" w:rsidRDefault="002575CA" w:rsidP="00C7465F">
      <w:pPr>
        <w:rPr>
          <w:rFonts w:ascii="Cambria" w:hAnsi="Cambria"/>
          <w:b/>
          <w:sz w:val="21"/>
          <w:szCs w:val="21"/>
        </w:rPr>
      </w:pPr>
    </w:p>
    <w:p w14:paraId="41DC53CB" w14:textId="77777777" w:rsidR="00C47076" w:rsidRPr="009807EA" w:rsidRDefault="00C47076" w:rsidP="00C7465F">
      <w:pPr>
        <w:rPr>
          <w:rFonts w:ascii="Cambria" w:hAnsi="Cambria"/>
          <w:sz w:val="21"/>
          <w:szCs w:val="21"/>
        </w:rPr>
      </w:pPr>
      <w:r w:rsidRPr="009807EA">
        <w:rPr>
          <w:rFonts w:ascii="Cambria" w:hAnsi="Cambria"/>
          <w:sz w:val="21"/>
          <w:szCs w:val="21"/>
        </w:rPr>
        <w:t>(</w:t>
      </w:r>
      <w:r w:rsidR="001B433A" w:rsidRPr="009807EA">
        <w:rPr>
          <w:rFonts w:ascii="Cambria" w:hAnsi="Cambria"/>
          <w:sz w:val="21"/>
          <w:szCs w:val="21"/>
        </w:rPr>
        <w:t>Advokátní kancelář</w:t>
      </w:r>
      <w:r w:rsidRPr="009807EA">
        <w:rPr>
          <w:rFonts w:ascii="Cambria" w:hAnsi="Cambria"/>
          <w:sz w:val="21"/>
          <w:szCs w:val="21"/>
        </w:rPr>
        <w:t xml:space="preserve"> a </w:t>
      </w:r>
      <w:r w:rsidR="001B433A" w:rsidRPr="009807EA">
        <w:rPr>
          <w:rFonts w:ascii="Cambria" w:hAnsi="Cambria"/>
          <w:sz w:val="21"/>
          <w:szCs w:val="21"/>
        </w:rPr>
        <w:t>klient</w:t>
      </w:r>
      <w:r w:rsidRPr="009807EA">
        <w:rPr>
          <w:rFonts w:ascii="Cambria" w:hAnsi="Cambria"/>
          <w:sz w:val="21"/>
          <w:szCs w:val="21"/>
        </w:rPr>
        <w:t xml:space="preserve"> společně dále jen „</w:t>
      </w:r>
      <w:r w:rsidRPr="009807EA">
        <w:rPr>
          <w:rFonts w:ascii="Cambria" w:hAnsi="Cambria"/>
          <w:b/>
          <w:sz w:val="21"/>
          <w:szCs w:val="21"/>
        </w:rPr>
        <w:t>smluvní strany</w:t>
      </w:r>
      <w:r w:rsidRPr="009807EA">
        <w:rPr>
          <w:rFonts w:ascii="Cambria" w:hAnsi="Cambria"/>
          <w:sz w:val="21"/>
          <w:szCs w:val="21"/>
        </w:rPr>
        <w:t>“)</w:t>
      </w:r>
    </w:p>
    <w:p w14:paraId="3C877B7F" w14:textId="77777777" w:rsidR="00C47076" w:rsidRPr="009807EA" w:rsidRDefault="00C47076" w:rsidP="00C7465F">
      <w:pPr>
        <w:rPr>
          <w:rFonts w:ascii="Cambria" w:hAnsi="Cambria"/>
          <w:b/>
          <w:sz w:val="21"/>
          <w:szCs w:val="21"/>
        </w:rPr>
      </w:pPr>
    </w:p>
    <w:p w14:paraId="34998E6E" w14:textId="77777777" w:rsidR="002575CA" w:rsidRDefault="00297D78" w:rsidP="006711A9">
      <w:pPr>
        <w:spacing w:line="0" w:lineRule="atLeast"/>
        <w:rPr>
          <w:rFonts w:ascii="Cambria" w:hAnsi="Cambria"/>
          <w:sz w:val="21"/>
          <w:szCs w:val="21"/>
        </w:rPr>
      </w:pPr>
      <w:r w:rsidRPr="009807EA">
        <w:rPr>
          <w:rFonts w:ascii="Cambria" w:hAnsi="Cambria"/>
          <w:sz w:val="21"/>
          <w:szCs w:val="21"/>
        </w:rPr>
        <w:t>uzavřeli</w:t>
      </w:r>
      <w:r w:rsidR="002575CA" w:rsidRPr="009807EA">
        <w:rPr>
          <w:rFonts w:ascii="Cambria" w:hAnsi="Cambria"/>
          <w:sz w:val="21"/>
          <w:szCs w:val="21"/>
        </w:rPr>
        <w:t xml:space="preserve"> níže uvedenéh</w:t>
      </w:r>
      <w:r w:rsidR="00F53D85" w:rsidRPr="009807EA">
        <w:rPr>
          <w:rFonts w:ascii="Cambria" w:hAnsi="Cambria"/>
          <w:sz w:val="21"/>
          <w:szCs w:val="21"/>
        </w:rPr>
        <w:t>o dne, měsíce a roku podle § 2430 a násl. zákona č. 89/2012 Sb., občanský</w:t>
      </w:r>
      <w:r w:rsidR="002575CA" w:rsidRPr="009807EA">
        <w:rPr>
          <w:rFonts w:ascii="Cambria" w:hAnsi="Cambria"/>
          <w:sz w:val="21"/>
          <w:szCs w:val="21"/>
        </w:rPr>
        <w:t xml:space="preserve"> zákoník, </w:t>
      </w:r>
      <w:r w:rsidR="000D70E6" w:rsidRPr="009807EA">
        <w:rPr>
          <w:rFonts w:ascii="Cambria" w:hAnsi="Cambria"/>
          <w:sz w:val="21"/>
          <w:szCs w:val="21"/>
        </w:rPr>
        <w:t>ve znění pozdějších předpisů</w:t>
      </w:r>
      <w:r w:rsidR="002575CA" w:rsidRPr="009807EA">
        <w:rPr>
          <w:rFonts w:ascii="Cambria" w:hAnsi="Cambria"/>
          <w:sz w:val="21"/>
          <w:szCs w:val="21"/>
        </w:rPr>
        <w:t xml:space="preserve">, a dle zákona č. 85/1996 Sb., o advokacii, </w:t>
      </w:r>
      <w:r w:rsidR="000D70E6" w:rsidRPr="009807EA">
        <w:rPr>
          <w:rFonts w:ascii="Cambria" w:hAnsi="Cambria"/>
          <w:sz w:val="21"/>
          <w:szCs w:val="21"/>
        </w:rPr>
        <w:t>ve znění pozdějších předpisů</w:t>
      </w:r>
      <w:r w:rsidR="00CD13D1" w:rsidRPr="009807EA">
        <w:rPr>
          <w:rFonts w:ascii="Cambria" w:hAnsi="Cambria"/>
          <w:sz w:val="21"/>
          <w:szCs w:val="21"/>
        </w:rPr>
        <w:t>,</w:t>
      </w:r>
      <w:r w:rsidR="002575CA" w:rsidRPr="009807EA">
        <w:rPr>
          <w:rFonts w:ascii="Cambria" w:hAnsi="Cambria"/>
          <w:sz w:val="21"/>
          <w:szCs w:val="21"/>
        </w:rPr>
        <w:t xml:space="preserve"> tuto</w:t>
      </w:r>
      <w:r w:rsidR="006B0077" w:rsidRPr="009807EA">
        <w:rPr>
          <w:rFonts w:ascii="Cambria" w:hAnsi="Cambria"/>
          <w:sz w:val="21"/>
          <w:szCs w:val="21"/>
        </w:rPr>
        <w:t xml:space="preserve"> </w:t>
      </w:r>
    </w:p>
    <w:p w14:paraId="66AFAC2F" w14:textId="77777777" w:rsidR="00CF3C69" w:rsidRPr="009807EA" w:rsidRDefault="00CF3C69" w:rsidP="006711A9">
      <w:pPr>
        <w:spacing w:line="0" w:lineRule="atLeast"/>
        <w:rPr>
          <w:rFonts w:ascii="Cambria" w:hAnsi="Cambria"/>
          <w:sz w:val="21"/>
          <w:szCs w:val="21"/>
        </w:rPr>
      </w:pPr>
    </w:p>
    <w:p w14:paraId="699BE2E1" w14:textId="77777777" w:rsidR="00297D78" w:rsidRPr="009807EA" w:rsidRDefault="00297D78" w:rsidP="006711A9">
      <w:pPr>
        <w:spacing w:line="0" w:lineRule="atLeast"/>
        <w:rPr>
          <w:rFonts w:ascii="Cambria" w:hAnsi="Cambria"/>
          <w:sz w:val="21"/>
          <w:szCs w:val="21"/>
        </w:rPr>
      </w:pPr>
    </w:p>
    <w:p w14:paraId="1C5BB998" w14:textId="77777777" w:rsidR="002575CA" w:rsidRDefault="00297D78" w:rsidP="006711A9">
      <w:pPr>
        <w:spacing w:line="0" w:lineRule="atLeast"/>
        <w:jc w:val="center"/>
        <w:rPr>
          <w:rFonts w:ascii="Cambria" w:hAnsi="Cambria"/>
          <w:b/>
          <w:sz w:val="21"/>
          <w:szCs w:val="21"/>
        </w:rPr>
      </w:pPr>
      <w:r w:rsidRPr="009807EA">
        <w:rPr>
          <w:rFonts w:ascii="Cambria" w:hAnsi="Cambria"/>
          <w:b/>
          <w:caps/>
          <w:sz w:val="21"/>
          <w:szCs w:val="21"/>
        </w:rPr>
        <w:t>př</w:t>
      </w:r>
      <w:r w:rsidR="00F53D85" w:rsidRPr="009807EA">
        <w:rPr>
          <w:rFonts w:ascii="Cambria" w:hAnsi="Cambria"/>
          <w:b/>
          <w:caps/>
          <w:sz w:val="21"/>
          <w:szCs w:val="21"/>
        </w:rPr>
        <w:t>íkaz</w:t>
      </w:r>
      <w:r w:rsidRPr="009807EA">
        <w:rPr>
          <w:rFonts w:ascii="Cambria" w:hAnsi="Cambria"/>
          <w:b/>
          <w:caps/>
          <w:sz w:val="21"/>
          <w:szCs w:val="21"/>
        </w:rPr>
        <w:t>ní</w:t>
      </w:r>
      <w:r w:rsidR="002575CA" w:rsidRPr="009807EA">
        <w:rPr>
          <w:rFonts w:ascii="Cambria" w:hAnsi="Cambria"/>
          <w:b/>
          <w:caps/>
          <w:sz w:val="21"/>
          <w:szCs w:val="21"/>
        </w:rPr>
        <w:t xml:space="preserve"> smlouvu</w:t>
      </w:r>
      <w:r w:rsidR="002575CA" w:rsidRPr="009807EA">
        <w:rPr>
          <w:rFonts w:ascii="Cambria" w:hAnsi="Cambria"/>
          <w:b/>
          <w:sz w:val="21"/>
          <w:szCs w:val="21"/>
        </w:rPr>
        <w:t>:</w:t>
      </w:r>
    </w:p>
    <w:p w14:paraId="0C651496" w14:textId="32B71CA8" w:rsidR="00CF3C69" w:rsidRPr="009807EA" w:rsidRDefault="000B4A3F" w:rsidP="006711A9">
      <w:pPr>
        <w:spacing w:line="0" w:lineRule="atLeast"/>
        <w:jc w:val="center"/>
        <w:rPr>
          <w:rFonts w:ascii="Cambria" w:hAnsi="Cambria"/>
          <w:b/>
          <w:sz w:val="21"/>
          <w:szCs w:val="21"/>
        </w:rPr>
      </w:pPr>
      <w:proofErr w:type="spellStart"/>
      <w:r>
        <w:rPr>
          <w:rFonts w:ascii="Cambria" w:hAnsi="Cambria"/>
          <w:b/>
          <w:sz w:val="21"/>
          <w:szCs w:val="21"/>
        </w:rPr>
        <w:t>ev.č</w:t>
      </w:r>
      <w:proofErr w:type="spellEnd"/>
      <w:r>
        <w:rPr>
          <w:rFonts w:ascii="Cambria" w:hAnsi="Cambria"/>
          <w:b/>
          <w:sz w:val="21"/>
          <w:szCs w:val="21"/>
        </w:rPr>
        <w:t>. klienta: 48/2026/SS</w:t>
      </w:r>
    </w:p>
    <w:p w14:paraId="05EBBD43" w14:textId="77777777" w:rsidR="00297D78" w:rsidRPr="009807EA" w:rsidRDefault="00297D78" w:rsidP="004242D4">
      <w:pPr>
        <w:spacing w:line="0" w:lineRule="atLeast"/>
        <w:rPr>
          <w:rFonts w:ascii="Cambria" w:hAnsi="Cambria"/>
          <w:b/>
          <w:sz w:val="21"/>
          <w:szCs w:val="21"/>
        </w:rPr>
      </w:pPr>
    </w:p>
    <w:p w14:paraId="042EC7D8" w14:textId="77777777" w:rsidR="00297D78" w:rsidRPr="009807EA" w:rsidRDefault="002575CA" w:rsidP="004242D4">
      <w:pPr>
        <w:pStyle w:val="Nadpis2"/>
        <w:numPr>
          <w:ilvl w:val="1"/>
          <w:numId w:val="0"/>
        </w:numPr>
        <w:tabs>
          <w:tab w:val="num" w:pos="0"/>
        </w:tabs>
        <w:spacing w:before="0" w:after="0" w:line="0" w:lineRule="atLeast"/>
        <w:jc w:val="center"/>
        <w:rPr>
          <w:rFonts w:ascii="Cambria" w:hAnsi="Cambria"/>
          <w:i w:val="0"/>
          <w:sz w:val="21"/>
          <w:szCs w:val="21"/>
        </w:rPr>
      </w:pPr>
      <w:r w:rsidRPr="009807EA">
        <w:rPr>
          <w:rFonts w:ascii="Cambria" w:hAnsi="Cambria"/>
          <w:i w:val="0"/>
          <w:sz w:val="21"/>
          <w:szCs w:val="21"/>
        </w:rPr>
        <w:t>I. Předmět smlouvy</w:t>
      </w:r>
    </w:p>
    <w:p w14:paraId="7DE25773" w14:textId="4D6B3AD1" w:rsidR="00057ABB" w:rsidRPr="00057ABB" w:rsidRDefault="001B433A" w:rsidP="00A14502">
      <w:pPr>
        <w:pStyle w:val="Zkladntext"/>
        <w:numPr>
          <w:ilvl w:val="0"/>
          <w:numId w:val="25"/>
        </w:numPr>
        <w:spacing w:after="0" w:line="0" w:lineRule="atLeast"/>
        <w:rPr>
          <w:rFonts w:ascii="Cambria" w:hAnsi="Cambria"/>
          <w:sz w:val="21"/>
          <w:szCs w:val="21"/>
        </w:rPr>
      </w:pPr>
      <w:r w:rsidRPr="005F06E2">
        <w:rPr>
          <w:rFonts w:ascii="Cambria" w:hAnsi="Cambria"/>
          <w:sz w:val="21"/>
          <w:szCs w:val="21"/>
        </w:rPr>
        <w:t>Advokátní kancelář</w:t>
      </w:r>
      <w:r w:rsidR="002575CA" w:rsidRPr="005F06E2">
        <w:rPr>
          <w:rFonts w:ascii="Cambria" w:hAnsi="Cambria"/>
          <w:sz w:val="21"/>
          <w:szCs w:val="21"/>
        </w:rPr>
        <w:t xml:space="preserve"> se zavazuje poskytovat </w:t>
      </w:r>
      <w:r w:rsidRPr="005F06E2">
        <w:rPr>
          <w:rFonts w:ascii="Cambria" w:hAnsi="Cambria"/>
          <w:sz w:val="21"/>
          <w:szCs w:val="21"/>
        </w:rPr>
        <w:t>klientovi</w:t>
      </w:r>
      <w:r w:rsidR="001D6679" w:rsidRPr="005F06E2">
        <w:rPr>
          <w:rFonts w:ascii="Cambria" w:hAnsi="Cambria"/>
          <w:sz w:val="21"/>
          <w:szCs w:val="21"/>
        </w:rPr>
        <w:t xml:space="preserve"> </w:t>
      </w:r>
      <w:r w:rsidR="002575CA" w:rsidRPr="005F06E2">
        <w:rPr>
          <w:rFonts w:ascii="Cambria" w:hAnsi="Cambria"/>
          <w:sz w:val="21"/>
          <w:szCs w:val="21"/>
        </w:rPr>
        <w:t>právní služby</w:t>
      </w:r>
      <w:r w:rsidR="00E155BC" w:rsidRPr="005F06E2">
        <w:rPr>
          <w:rFonts w:ascii="Cambria" w:hAnsi="Cambria"/>
          <w:sz w:val="21"/>
          <w:szCs w:val="21"/>
        </w:rPr>
        <w:t xml:space="preserve"> </w:t>
      </w:r>
      <w:r w:rsidR="004E2475" w:rsidRPr="005F06E2">
        <w:rPr>
          <w:rFonts w:ascii="Cambria" w:hAnsi="Cambria"/>
          <w:sz w:val="21"/>
          <w:szCs w:val="21"/>
        </w:rPr>
        <w:t xml:space="preserve">spočívající </w:t>
      </w:r>
      <w:r w:rsidR="00A15CAB">
        <w:rPr>
          <w:rFonts w:ascii="Cambria" w:hAnsi="Cambria"/>
          <w:sz w:val="21"/>
          <w:szCs w:val="21"/>
        </w:rPr>
        <w:t xml:space="preserve">v </w:t>
      </w:r>
      <w:r w:rsidR="00C81FF9" w:rsidRPr="005F06E2">
        <w:rPr>
          <w:rFonts w:ascii="Cambria" w:hAnsi="Cambria"/>
          <w:bCs/>
          <w:sz w:val="21"/>
          <w:szCs w:val="21"/>
        </w:rPr>
        <w:t>administrac</w:t>
      </w:r>
      <w:r w:rsidR="00A15CAB">
        <w:rPr>
          <w:rFonts w:ascii="Cambria" w:hAnsi="Cambria"/>
          <w:bCs/>
          <w:sz w:val="21"/>
          <w:szCs w:val="21"/>
        </w:rPr>
        <w:t>i</w:t>
      </w:r>
      <w:r w:rsidR="00C81FF9" w:rsidRPr="005F06E2">
        <w:rPr>
          <w:rFonts w:ascii="Cambria" w:hAnsi="Cambria"/>
          <w:bCs/>
          <w:sz w:val="21"/>
          <w:szCs w:val="21"/>
        </w:rPr>
        <w:t xml:space="preserve"> zadávacího řízení</w:t>
      </w:r>
      <w:r w:rsidR="00A14502">
        <w:rPr>
          <w:rFonts w:ascii="Cambria" w:hAnsi="Cambria"/>
          <w:bCs/>
          <w:sz w:val="21"/>
          <w:szCs w:val="21"/>
        </w:rPr>
        <w:t xml:space="preserve"> akce</w:t>
      </w:r>
      <w:r w:rsidR="005F06E2" w:rsidRPr="005F06E2">
        <w:rPr>
          <w:rFonts w:ascii="Cambria" w:hAnsi="Cambria"/>
          <w:bCs/>
          <w:sz w:val="21"/>
          <w:szCs w:val="21"/>
        </w:rPr>
        <w:t xml:space="preserve"> </w:t>
      </w:r>
      <w:r w:rsidR="006E1809">
        <w:rPr>
          <w:rFonts w:ascii="Cambria" w:hAnsi="Cambria"/>
          <w:bCs/>
          <w:sz w:val="21"/>
          <w:szCs w:val="21"/>
        </w:rPr>
        <w:t>„</w:t>
      </w:r>
      <w:r w:rsidR="006E1809" w:rsidRPr="006E1809">
        <w:rPr>
          <w:rFonts w:ascii="Cambria" w:hAnsi="Cambria"/>
          <w:bCs/>
          <w:sz w:val="21"/>
          <w:szCs w:val="21"/>
        </w:rPr>
        <w:t>REKONSTRUKCE LETNÍHO KOUPALIŠTĚ MĚLNÍK</w:t>
      </w:r>
      <w:r w:rsidR="006E1809">
        <w:rPr>
          <w:rFonts w:ascii="Cambria" w:hAnsi="Cambria"/>
          <w:bCs/>
          <w:sz w:val="21"/>
          <w:szCs w:val="21"/>
        </w:rPr>
        <w:t>“</w:t>
      </w:r>
      <w:r w:rsidR="00A14502">
        <w:rPr>
          <w:rFonts w:ascii="Cambria" w:hAnsi="Cambria"/>
          <w:bCs/>
          <w:sz w:val="21"/>
          <w:szCs w:val="21"/>
        </w:rPr>
        <w:t xml:space="preserve"> </w:t>
      </w:r>
      <w:r w:rsidR="00A14502" w:rsidRPr="00A14502">
        <w:rPr>
          <w:rFonts w:ascii="Cambria" w:hAnsi="Cambria"/>
          <w:bCs/>
          <w:sz w:val="21"/>
          <w:szCs w:val="21"/>
        </w:rPr>
        <w:t xml:space="preserve">vypisované formou Design &amp; </w:t>
      </w:r>
      <w:proofErr w:type="spellStart"/>
      <w:r w:rsidR="00A14502" w:rsidRPr="00A14502">
        <w:rPr>
          <w:rFonts w:ascii="Cambria" w:hAnsi="Cambria"/>
          <w:bCs/>
          <w:sz w:val="21"/>
          <w:szCs w:val="21"/>
        </w:rPr>
        <w:t>Build</w:t>
      </w:r>
      <w:proofErr w:type="spellEnd"/>
      <w:r w:rsidR="005F06E2">
        <w:rPr>
          <w:rFonts w:ascii="Cambria" w:hAnsi="Cambria"/>
          <w:bCs/>
          <w:sz w:val="21"/>
          <w:szCs w:val="21"/>
        </w:rPr>
        <w:t>.</w:t>
      </w:r>
    </w:p>
    <w:p w14:paraId="64754C37" w14:textId="32989B81" w:rsidR="00B4774E" w:rsidRDefault="007A6D65" w:rsidP="00B4774E">
      <w:pPr>
        <w:pStyle w:val="Zkladntext"/>
        <w:numPr>
          <w:ilvl w:val="0"/>
          <w:numId w:val="25"/>
        </w:numPr>
        <w:spacing w:after="0" w:line="0" w:lineRule="atLeast"/>
        <w:rPr>
          <w:rFonts w:ascii="Cambria" w:hAnsi="Cambria"/>
          <w:sz w:val="21"/>
          <w:szCs w:val="21"/>
        </w:rPr>
      </w:pPr>
      <w:r w:rsidRPr="007A6D65">
        <w:rPr>
          <w:rFonts w:ascii="Cambria" w:hAnsi="Cambria"/>
          <w:bCs/>
          <w:sz w:val="21"/>
          <w:szCs w:val="21"/>
        </w:rPr>
        <w:t xml:space="preserve">Součástí právních služeb bude zejména komplexní provedení a administrace zadávacího řízení, </w:t>
      </w:r>
      <w:r w:rsidR="00A15CAB">
        <w:rPr>
          <w:rFonts w:ascii="Cambria" w:hAnsi="Cambria"/>
          <w:bCs/>
          <w:sz w:val="21"/>
          <w:szCs w:val="21"/>
        </w:rPr>
        <w:t xml:space="preserve">včetně zpracování zadávací dokumentace. </w:t>
      </w:r>
      <w:r w:rsidR="005F06E2">
        <w:rPr>
          <w:rFonts w:ascii="Cambria" w:hAnsi="Cambria"/>
          <w:bCs/>
          <w:sz w:val="21"/>
          <w:szCs w:val="21"/>
        </w:rPr>
        <w:t xml:space="preserve">Předmětem této smlouvy není právní zastupování v řízení před Úřadem pro ochranu hospodářské soutěže. </w:t>
      </w:r>
      <w:r w:rsidR="00604080">
        <w:rPr>
          <w:rFonts w:ascii="Cambria" w:hAnsi="Cambria"/>
          <w:bCs/>
          <w:sz w:val="21"/>
          <w:szCs w:val="21"/>
        </w:rPr>
        <w:t>Jednotlivé úkony jsou popsány v příloze č. 1 této smlouvy</w:t>
      </w:r>
      <w:r w:rsidR="00F5476C">
        <w:rPr>
          <w:rFonts w:ascii="Cambria" w:hAnsi="Cambria"/>
          <w:bCs/>
          <w:sz w:val="21"/>
          <w:szCs w:val="21"/>
        </w:rPr>
        <w:t>.</w:t>
      </w:r>
    </w:p>
    <w:p w14:paraId="70E8B0E7" w14:textId="7F158B82" w:rsidR="00410A11" w:rsidRPr="006E1809" w:rsidRDefault="00F5476C" w:rsidP="00494D8D">
      <w:pPr>
        <w:pStyle w:val="Zkladntext"/>
        <w:numPr>
          <w:ilvl w:val="0"/>
          <w:numId w:val="25"/>
        </w:numPr>
        <w:spacing w:after="0" w:line="0" w:lineRule="atLeast"/>
        <w:rPr>
          <w:rFonts w:ascii="Cambria" w:hAnsi="Cambria"/>
          <w:sz w:val="21"/>
          <w:szCs w:val="21"/>
        </w:rPr>
      </w:pPr>
      <w:r w:rsidRPr="006E1809">
        <w:rPr>
          <w:rFonts w:ascii="Cambria" w:hAnsi="Cambria"/>
          <w:bCs/>
          <w:sz w:val="21"/>
          <w:szCs w:val="21"/>
        </w:rPr>
        <w:t xml:space="preserve">Klient se zavazuje za poskytnuté služby uhradit advokátní kanceláři odměnu </w:t>
      </w:r>
      <w:r w:rsidR="00653B41" w:rsidRPr="006E1809">
        <w:rPr>
          <w:rFonts w:ascii="Cambria" w:hAnsi="Cambria"/>
          <w:bCs/>
          <w:sz w:val="21"/>
          <w:szCs w:val="21"/>
        </w:rPr>
        <w:t xml:space="preserve">sjednanou </w:t>
      </w:r>
      <w:r w:rsidRPr="006E1809">
        <w:rPr>
          <w:rFonts w:ascii="Cambria" w:hAnsi="Cambria"/>
          <w:bCs/>
          <w:sz w:val="21"/>
          <w:szCs w:val="21"/>
        </w:rPr>
        <w:t>dle této smlouvy.</w:t>
      </w:r>
      <w:r w:rsidR="00410A11" w:rsidRPr="006E1809">
        <w:rPr>
          <w:rFonts w:ascii="Cambria" w:hAnsi="Cambria"/>
          <w:sz w:val="21"/>
          <w:szCs w:val="21"/>
        </w:rPr>
        <w:t xml:space="preserve">   </w:t>
      </w:r>
    </w:p>
    <w:p w14:paraId="3ADDA2DC" w14:textId="77777777" w:rsidR="00B57E2A" w:rsidRPr="009807EA" w:rsidRDefault="00B57E2A" w:rsidP="006711A9">
      <w:pPr>
        <w:pStyle w:val="Zkladntext"/>
        <w:spacing w:after="0" w:line="0" w:lineRule="atLeast"/>
        <w:ind w:firstLine="0"/>
        <w:rPr>
          <w:rFonts w:ascii="Cambria" w:hAnsi="Cambria"/>
          <w:sz w:val="21"/>
          <w:szCs w:val="21"/>
        </w:rPr>
      </w:pPr>
    </w:p>
    <w:p w14:paraId="63BDACA8" w14:textId="77777777" w:rsidR="00297D78" w:rsidRPr="009807EA" w:rsidRDefault="002575CA" w:rsidP="004242D4">
      <w:pPr>
        <w:pStyle w:val="Nadpis3"/>
        <w:numPr>
          <w:ilvl w:val="2"/>
          <w:numId w:val="0"/>
        </w:numPr>
        <w:tabs>
          <w:tab w:val="num" w:pos="0"/>
        </w:tabs>
        <w:spacing w:before="0" w:after="0" w:line="0" w:lineRule="atLeast"/>
        <w:jc w:val="center"/>
        <w:rPr>
          <w:rFonts w:ascii="Cambria" w:hAnsi="Cambria"/>
          <w:b/>
          <w:sz w:val="21"/>
          <w:szCs w:val="21"/>
        </w:rPr>
      </w:pPr>
      <w:r w:rsidRPr="009807EA">
        <w:rPr>
          <w:rFonts w:ascii="Cambria" w:hAnsi="Cambria"/>
          <w:b/>
          <w:sz w:val="21"/>
          <w:szCs w:val="21"/>
        </w:rPr>
        <w:t xml:space="preserve">II. Práva a povinnosti </w:t>
      </w:r>
      <w:r w:rsidR="001B433A" w:rsidRPr="009807EA">
        <w:rPr>
          <w:rFonts w:ascii="Cambria" w:hAnsi="Cambria"/>
          <w:b/>
          <w:sz w:val="21"/>
          <w:szCs w:val="21"/>
        </w:rPr>
        <w:t>advokátní kanceláře</w:t>
      </w:r>
    </w:p>
    <w:p w14:paraId="7E95A7F5" w14:textId="77777777" w:rsidR="002575CA" w:rsidRPr="009807EA" w:rsidRDefault="006711A9" w:rsidP="00CD13D1">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EF5997" w:rsidRPr="009807EA">
        <w:rPr>
          <w:rFonts w:ascii="Cambria" w:hAnsi="Cambria"/>
          <w:sz w:val="21"/>
          <w:szCs w:val="21"/>
        </w:rPr>
        <w:t xml:space="preserve">V případě, že </w:t>
      </w:r>
      <w:r w:rsidR="001B433A" w:rsidRPr="009807EA">
        <w:rPr>
          <w:rFonts w:ascii="Cambria" w:hAnsi="Cambria"/>
          <w:sz w:val="21"/>
          <w:szCs w:val="21"/>
        </w:rPr>
        <w:t>klient</w:t>
      </w:r>
      <w:r w:rsidR="00EF5997" w:rsidRPr="009807EA">
        <w:rPr>
          <w:rFonts w:ascii="Cambria" w:hAnsi="Cambria"/>
          <w:sz w:val="21"/>
          <w:szCs w:val="21"/>
        </w:rPr>
        <w:t xml:space="preserve"> nesdělí </w:t>
      </w:r>
      <w:r w:rsidR="001B433A" w:rsidRPr="009807EA">
        <w:rPr>
          <w:rFonts w:ascii="Cambria" w:hAnsi="Cambria"/>
          <w:sz w:val="21"/>
          <w:szCs w:val="21"/>
        </w:rPr>
        <w:t>advokátní kanceláři</w:t>
      </w:r>
      <w:r w:rsidR="00EF5997" w:rsidRPr="009807EA">
        <w:rPr>
          <w:rFonts w:ascii="Cambria" w:hAnsi="Cambria"/>
          <w:sz w:val="21"/>
          <w:szCs w:val="21"/>
        </w:rPr>
        <w:t xml:space="preserve"> konkrétní pokyn, bude </w:t>
      </w:r>
      <w:r w:rsidR="001B433A" w:rsidRPr="009807EA">
        <w:rPr>
          <w:rFonts w:ascii="Cambria" w:hAnsi="Cambria"/>
          <w:sz w:val="21"/>
          <w:szCs w:val="21"/>
        </w:rPr>
        <w:t>advokátní kancelář</w:t>
      </w:r>
      <w:r w:rsidR="00EF5997" w:rsidRPr="009807EA">
        <w:rPr>
          <w:rFonts w:ascii="Cambria" w:hAnsi="Cambria"/>
          <w:sz w:val="21"/>
          <w:szCs w:val="21"/>
        </w:rPr>
        <w:t xml:space="preserve"> ve </w:t>
      </w:r>
      <w:r w:rsidR="00EF5997" w:rsidRPr="009807EA">
        <w:rPr>
          <w:rFonts w:ascii="Cambria" w:hAnsi="Cambria"/>
          <w:sz w:val="21"/>
          <w:szCs w:val="21"/>
        </w:rPr>
        <w:t xml:space="preserve">prospěch </w:t>
      </w:r>
      <w:r w:rsidR="001B433A" w:rsidRPr="009807EA">
        <w:rPr>
          <w:rFonts w:ascii="Cambria" w:hAnsi="Cambria"/>
          <w:sz w:val="21"/>
          <w:szCs w:val="21"/>
        </w:rPr>
        <w:t>klienta</w:t>
      </w:r>
      <w:r w:rsidR="00EF5997" w:rsidRPr="009807EA">
        <w:rPr>
          <w:rFonts w:ascii="Cambria" w:hAnsi="Cambria"/>
          <w:sz w:val="21"/>
          <w:szCs w:val="21"/>
        </w:rPr>
        <w:t xml:space="preserve"> činit v rámci poskytování právních služeb veškeré úkony, které považuje za potřebné a vhodné k ochraně práv a oprávněných zájmů </w:t>
      </w:r>
      <w:r w:rsidR="001B433A" w:rsidRPr="009807EA">
        <w:rPr>
          <w:rFonts w:ascii="Cambria" w:hAnsi="Cambria"/>
          <w:sz w:val="21"/>
          <w:szCs w:val="21"/>
        </w:rPr>
        <w:t>klient</w:t>
      </w:r>
      <w:r w:rsidR="004155EA" w:rsidRPr="009807EA">
        <w:rPr>
          <w:rFonts w:ascii="Cambria" w:hAnsi="Cambria"/>
          <w:sz w:val="21"/>
          <w:szCs w:val="21"/>
        </w:rPr>
        <w:t>a</w:t>
      </w:r>
      <w:r w:rsidR="00EF5997" w:rsidRPr="009807EA">
        <w:rPr>
          <w:rFonts w:ascii="Cambria" w:hAnsi="Cambria"/>
          <w:sz w:val="21"/>
          <w:szCs w:val="21"/>
        </w:rPr>
        <w:t xml:space="preserve">, a to s maximální péčí a iniciativou, zejména zastupovat </w:t>
      </w:r>
      <w:r w:rsidR="001B433A" w:rsidRPr="009807EA">
        <w:rPr>
          <w:rFonts w:ascii="Cambria" w:hAnsi="Cambria"/>
          <w:sz w:val="21"/>
          <w:szCs w:val="21"/>
        </w:rPr>
        <w:t>klienta při veškerých jednáních</w:t>
      </w:r>
      <w:r w:rsidR="00EF5997" w:rsidRPr="009807EA">
        <w:rPr>
          <w:rFonts w:ascii="Cambria" w:hAnsi="Cambria"/>
          <w:sz w:val="21"/>
          <w:szCs w:val="21"/>
        </w:rPr>
        <w:t xml:space="preserve"> </w:t>
      </w:r>
      <w:r w:rsidR="001B433A" w:rsidRPr="009807EA">
        <w:rPr>
          <w:rFonts w:ascii="Cambria" w:hAnsi="Cambria"/>
          <w:sz w:val="21"/>
          <w:szCs w:val="21"/>
        </w:rPr>
        <w:t xml:space="preserve">před </w:t>
      </w:r>
      <w:r w:rsidR="000D70E6" w:rsidRPr="009807EA">
        <w:rPr>
          <w:rFonts w:ascii="Cambria" w:hAnsi="Cambria"/>
          <w:sz w:val="21"/>
          <w:szCs w:val="21"/>
        </w:rPr>
        <w:t xml:space="preserve">orgány veřejné moci </w:t>
      </w:r>
      <w:r w:rsidR="001B433A" w:rsidRPr="009807EA">
        <w:rPr>
          <w:rFonts w:ascii="Cambria" w:hAnsi="Cambria"/>
          <w:sz w:val="21"/>
          <w:szCs w:val="21"/>
        </w:rPr>
        <w:t>a s účastníky právních vztahů ve všech věcech,</w:t>
      </w:r>
      <w:r w:rsidR="00F4633E" w:rsidRPr="009807EA">
        <w:rPr>
          <w:rFonts w:ascii="Cambria" w:hAnsi="Cambria"/>
          <w:sz w:val="21"/>
          <w:szCs w:val="21"/>
        </w:rPr>
        <w:t xml:space="preserve"> v</w:t>
      </w:r>
      <w:r w:rsidR="001B433A" w:rsidRPr="009807EA">
        <w:rPr>
          <w:rFonts w:ascii="Cambria" w:hAnsi="Cambria"/>
          <w:sz w:val="21"/>
          <w:szCs w:val="21"/>
        </w:rPr>
        <w:t> </w:t>
      </w:r>
      <w:r w:rsidR="00F4633E" w:rsidRPr="009807EA">
        <w:rPr>
          <w:rFonts w:ascii="Cambria" w:hAnsi="Cambria"/>
          <w:sz w:val="21"/>
          <w:szCs w:val="21"/>
        </w:rPr>
        <w:t>nichž</w:t>
      </w:r>
      <w:r w:rsidR="001B433A" w:rsidRPr="009807EA">
        <w:rPr>
          <w:rFonts w:ascii="Cambria" w:hAnsi="Cambria"/>
          <w:sz w:val="21"/>
          <w:szCs w:val="21"/>
        </w:rPr>
        <w:t xml:space="preserve"> klient advokátní kancelář, resp. její pracovníky pověřil (zmocnil) zastupováním</w:t>
      </w:r>
      <w:r w:rsidR="00EF5997" w:rsidRPr="009807EA">
        <w:rPr>
          <w:rFonts w:ascii="Cambria" w:hAnsi="Cambria"/>
          <w:sz w:val="21"/>
          <w:szCs w:val="21"/>
        </w:rPr>
        <w:t>.</w:t>
      </w:r>
    </w:p>
    <w:p w14:paraId="4E5956AB" w14:textId="77777777" w:rsidR="002575CA" w:rsidRPr="009807EA" w:rsidRDefault="006711A9" w:rsidP="00CD13D1">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Advokátní kancelář je povin</w:t>
      </w:r>
      <w:r w:rsidR="002575CA" w:rsidRPr="009807EA">
        <w:rPr>
          <w:rFonts w:ascii="Cambria" w:hAnsi="Cambria"/>
          <w:sz w:val="21"/>
          <w:szCs w:val="21"/>
        </w:rPr>
        <w:t>n</w:t>
      </w:r>
      <w:r w:rsidR="001B433A" w:rsidRPr="009807EA">
        <w:rPr>
          <w:rFonts w:ascii="Cambria" w:hAnsi="Cambria"/>
          <w:sz w:val="21"/>
          <w:szCs w:val="21"/>
        </w:rPr>
        <w:t>a</w:t>
      </w:r>
      <w:r w:rsidR="002575CA" w:rsidRPr="009807EA">
        <w:rPr>
          <w:rFonts w:ascii="Cambria" w:hAnsi="Cambria"/>
          <w:sz w:val="21"/>
          <w:szCs w:val="21"/>
        </w:rPr>
        <w:t xml:space="preserve"> poskytovat právní služby</w:t>
      </w:r>
      <w:r w:rsidR="005C6974" w:rsidRPr="009807EA">
        <w:rPr>
          <w:rFonts w:ascii="Cambria" w:hAnsi="Cambria"/>
          <w:sz w:val="21"/>
          <w:szCs w:val="21"/>
        </w:rPr>
        <w:t xml:space="preserve"> poctivě a pečlivě</w:t>
      </w:r>
      <w:r w:rsidR="002575CA" w:rsidRPr="009807EA">
        <w:rPr>
          <w:rFonts w:ascii="Cambria" w:hAnsi="Cambria"/>
          <w:sz w:val="21"/>
          <w:szCs w:val="21"/>
        </w:rPr>
        <w:t xml:space="preserve">, chránit a prosazovat práva a oprávněné zájmy </w:t>
      </w:r>
      <w:r w:rsidR="001B433A" w:rsidRPr="009807EA">
        <w:rPr>
          <w:rFonts w:ascii="Cambria" w:hAnsi="Cambria"/>
          <w:sz w:val="21"/>
          <w:szCs w:val="21"/>
        </w:rPr>
        <w:t>klienta</w:t>
      </w:r>
      <w:r w:rsidR="002575CA" w:rsidRPr="009807EA">
        <w:rPr>
          <w:rFonts w:ascii="Cambria" w:hAnsi="Cambria"/>
          <w:sz w:val="21"/>
          <w:szCs w:val="21"/>
        </w:rPr>
        <w:t xml:space="preserve"> a řídit se jeho pokyny. Pokyny </w:t>
      </w:r>
      <w:r w:rsidR="001B433A" w:rsidRPr="009807EA">
        <w:rPr>
          <w:rFonts w:ascii="Cambria" w:hAnsi="Cambria"/>
          <w:sz w:val="21"/>
          <w:szCs w:val="21"/>
        </w:rPr>
        <w:t>klienta</w:t>
      </w:r>
      <w:r w:rsidR="002575CA" w:rsidRPr="009807EA">
        <w:rPr>
          <w:rFonts w:ascii="Cambria" w:hAnsi="Cambria"/>
          <w:sz w:val="21"/>
          <w:szCs w:val="21"/>
        </w:rPr>
        <w:t xml:space="preserve"> však není vázán</w:t>
      </w:r>
      <w:r w:rsidR="001B433A" w:rsidRPr="009807EA">
        <w:rPr>
          <w:rFonts w:ascii="Cambria" w:hAnsi="Cambria"/>
          <w:sz w:val="21"/>
          <w:szCs w:val="21"/>
        </w:rPr>
        <w:t>a</w:t>
      </w:r>
      <w:r w:rsidR="002575CA" w:rsidRPr="009807EA">
        <w:rPr>
          <w:rFonts w:ascii="Cambria" w:hAnsi="Cambria"/>
          <w:sz w:val="21"/>
          <w:szCs w:val="21"/>
        </w:rPr>
        <w:t xml:space="preserve">, jsou-li v rozporu se zákonem nebo stavovským předpisem České advokátní komory; o takovém rozporu je </w:t>
      </w:r>
      <w:r w:rsidR="001B433A" w:rsidRPr="009807EA">
        <w:rPr>
          <w:rFonts w:ascii="Cambria" w:hAnsi="Cambria"/>
          <w:sz w:val="21"/>
          <w:szCs w:val="21"/>
        </w:rPr>
        <w:t>advokátní kancelář povin</w:t>
      </w:r>
      <w:r w:rsidR="002575CA" w:rsidRPr="009807EA">
        <w:rPr>
          <w:rFonts w:ascii="Cambria" w:hAnsi="Cambria"/>
          <w:sz w:val="21"/>
          <w:szCs w:val="21"/>
        </w:rPr>
        <w:t>n</w:t>
      </w:r>
      <w:r w:rsidR="001B433A" w:rsidRPr="009807EA">
        <w:rPr>
          <w:rFonts w:ascii="Cambria" w:hAnsi="Cambria"/>
          <w:sz w:val="21"/>
          <w:szCs w:val="21"/>
        </w:rPr>
        <w:t>a</w:t>
      </w:r>
      <w:r w:rsidR="002575CA" w:rsidRPr="009807EA">
        <w:rPr>
          <w:rFonts w:ascii="Cambria" w:hAnsi="Cambria"/>
          <w:sz w:val="21"/>
          <w:szCs w:val="21"/>
        </w:rPr>
        <w:t xml:space="preserve"> </w:t>
      </w:r>
      <w:r w:rsidR="001B433A" w:rsidRPr="009807EA">
        <w:rPr>
          <w:rFonts w:ascii="Cambria" w:hAnsi="Cambria"/>
          <w:sz w:val="21"/>
          <w:szCs w:val="21"/>
        </w:rPr>
        <w:t>klienta</w:t>
      </w:r>
      <w:r w:rsidR="001D6679" w:rsidRPr="009807EA">
        <w:rPr>
          <w:rFonts w:ascii="Cambria" w:hAnsi="Cambria"/>
          <w:sz w:val="21"/>
          <w:szCs w:val="21"/>
        </w:rPr>
        <w:t xml:space="preserve"> poučit.</w:t>
      </w:r>
    </w:p>
    <w:p w14:paraId="545EB0EA" w14:textId="77777777" w:rsidR="002575CA" w:rsidRPr="009807EA" w:rsidRDefault="002575CA" w:rsidP="00CD13D1">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Advokátní kancelář je povin</w:t>
      </w:r>
      <w:r w:rsidRPr="009807EA">
        <w:rPr>
          <w:rFonts w:ascii="Cambria" w:hAnsi="Cambria"/>
          <w:sz w:val="21"/>
          <w:szCs w:val="21"/>
        </w:rPr>
        <w:t>n</w:t>
      </w:r>
      <w:r w:rsidR="001B433A" w:rsidRPr="009807EA">
        <w:rPr>
          <w:rFonts w:ascii="Cambria" w:hAnsi="Cambria"/>
          <w:sz w:val="21"/>
          <w:szCs w:val="21"/>
        </w:rPr>
        <w:t>a</w:t>
      </w:r>
      <w:r w:rsidRPr="009807EA">
        <w:rPr>
          <w:rFonts w:ascii="Cambria" w:hAnsi="Cambria"/>
          <w:sz w:val="21"/>
          <w:szCs w:val="21"/>
        </w:rPr>
        <w:t xml:space="preserve"> zachovávat mlčenlivost o všech skutečnostech, o nichž se dozvěděl</w:t>
      </w:r>
      <w:r w:rsidR="001B433A" w:rsidRPr="009807EA">
        <w:rPr>
          <w:rFonts w:ascii="Cambria" w:hAnsi="Cambria"/>
          <w:sz w:val="21"/>
          <w:szCs w:val="21"/>
        </w:rPr>
        <w:t>a</w:t>
      </w:r>
      <w:r w:rsidRPr="009807EA">
        <w:rPr>
          <w:rFonts w:ascii="Cambria" w:hAnsi="Cambria"/>
          <w:sz w:val="21"/>
          <w:szCs w:val="21"/>
        </w:rPr>
        <w:t xml:space="preserve"> v souvislosti s poskytováním právních služeb dle této smlouvy, a to v souladu s ustanovením § 21 zákona o advokacii.</w:t>
      </w:r>
    </w:p>
    <w:p w14:paraId="4FB5F632" w14:textId="77777777" w:rsidR="002575CA" w:rsidRPr="009807EA" w:rsidRDefault="002575CA" w:rsidP="00CD13D1">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r>
      <w:r w:rsidR="001B433A" w:rsidRPr="009807EA">
        <w:rPr>
          <w:rFonts w:ascii="Cambria" w:hAnsi="Cambria"/>
          <w:sz w:val="21"/>
          <w:szCs w:val="21"/>
        </w:rPr>
        <w:t>Advokátní kancelář je povinna</w:t>
      </w:r>
      <w:r w:rsidRPr="009807EA">
        <w:rPr>
          <w:rFonts w:ascii="Cambria" w:hAnsi="Cambria"/>
          <w:sz w:val="21"/>
          <w:szCs w:val="21"/>
        </w:rPr>
        <w:t xml:space="preserve"> </w:t>
      </w:r>
      <w:r w:rsidR="001B433A" w:rsidRPr="009807EA">
        <w:rPr>
          <w:rFonts w:ascii="Cambria" w:hAnsi="Cambria"/>
          <w:sz w:val="21"/>
          <w:szCs w:val="21"/>
        </w:rPr>
        <w:t>klienta</w:t>
      </w:r>
      <w:r w:rsidRPr="009807EA">
        <w:rPr>
          <w:rFonts w:ascii="Cambria" w:hAnsi="Cambria"/>
          <w:sz w:val="21"/>
          <w:szCs w:val="21"/>
        </w:rPr>
        <w:t xml:space="preserve"> řádně informovat o tom, jak vyřizování jeho věci postupuje, a poskytovat mu včas vysvětlení a podklady potřebné k uvážení dalších pokynů.</w:t>
      </w:r>
    </w:p>
    <w:p w14:paraId="12B2B94E" w14:textId="77777777" w:rsidR="005C5C83" w:rsidRPr="009807EA" w:rsidRDefault="002575CA" w:rsidP="005C5C83">
      <w:pPr>
        <w:spacing w:line="0" w:lineRule="atLeast"/>
        <w:ind w:left="284" w:hanging="284"/>
        <w:rPr>
          <w:rFonts w:ascii="Cambria" w:hAnsi="Cambria"/>
          <w:sz w:val="21"/>
          <w:szCs w:val="21"/>
        </w:rPr>
      </w:pPr>
      <w:r w:rsidRPr="009807EA">
        <w:rPr>
          <w:rFonts w:ascii="Cambria" w:hAnsi="Cambria"/>
          <w:sz w:val="21"/>
          <w:szCs w:val="21"/>
        </w:rPr>
        <w:t>5.</w:t>
      </w:r>
      <w:r w:rsidRPr="009807EA">
        <w:rPr>
          <w:rFonts w:ascii="Cambria" w:hAnsi="Cambria"/>
          <w:sz w:val="21"/>
          <w:szCs w:val="21"/>
        </w:rPr>
        <w:tab/>
      </w:r>
      <w:r w:rsidR="001B433A" w:rsidRPr="009807EA">
        <w:rPr>
          <w:rFonts w:ascii="Cambria" w:hAnsi="Cambria"/>
          <w:sz w:val="21"/>
          <w:szCs w:val="21"/>
        </w:rPr>
        <w:t>Advokátní kancelář bude své právní služby poskytovat prostřednictvím jí určených advokátů, advokátních koncipientů nebo jiných svých zaměstnanců či zaměstnanců advokátů (dále jen „</w:t>
      </w:r>
      <w:r w:rsidR="001B433A" w:rsidRPr="009807EA">
        <w:rPr>
          <w:rFonts w:ascii="Cambria" w:hAnsi="Cambria"/>
          <w:b/>
          <w:sz w:val="21"/>
          <w:szCs w:val="21"/>
        </w:rPr>
        <w:t>pracovníci advokátní kanceláře</w:t>
      </w:r>
      <w:r w:rsidR="001B433A" w:rsidRPr="009807EA">
        <w:rPr>
          <w:rFonts w:ascii="Cambria" w:hAnsi="Cambria"/>
          <w:sz w:val="21"/>
          <w:szCs w:val="21"/>
        </w:rPr>
        <w:t>“)</w:t>
      </w:r>
      <w:r w:rsidR="00164A32" w:rsidRPr="009807EA">
        <w:rPr>
          <w:rFonts w:ascii="Cambria" w:hAnsi="Cambria"/>
          <w:sz w:val="21"/>
          <w:szCs w:val="21"/>
        </w:rPr>
        <w:t xml:space="preserve">, </w:t>
      </w:r>
      <w:r w:rsidR="001B433A" w:rsidRPr="009807EA">
        <w:rPr>
          <w:rFonts w:ascii="Cambria" w:hAnsi="Cambria"/>
          <w:sz w:val="21"/>
          <w:szCs w:val="21"/>
        </w:rPr>
        <w:t>vůči klientovi však nese odpovědnost</w:t>
      </w:r>
      <w:r w:rsidR="0050741B" w:rsidRPr="009807EA">
        <w:rPr>
          <w:rFonts w:ascii="Cambria" w:hAnsi="Cambria"/>
          <w:sz w:val="21"/>
          <w:szCs w:val="21"/>
        </w:rPr>
        <w:t xml:space="preserve">. </w:t>
      </w:r>
      <w:r w:rsidR="001B433A" w:rsidRPr="009807EA">
        <w:rPr>
          <w:rFonts w:ascii="Cambria" w:hAnsi="Cambria"/>
          <w:sz w:val="21"/>
          <w:szCs w:val="21"/>
        </w:rPr>
        <w:t xml:space="preserve">Klient bere na vědomí a </w:t>
      </w:r>
      <w:r w:rsidR="00164A32" w:rsidRPr="009807EA">
        <w:rPr>
          <w:rFonts w:ascii="Cambria" w:hAnsi="Cambria"/>
          <w:sz w:val="21"/>
          <w:szCs w:val="21"/>
        </w:rPr>
        <w:t xml:space="preserve">souhlasí s tím, že právní služby, za něž </w:t>
      </w:r>
      <w:r w:rsidR="001B433A" w:rsidRPr="009807EA">
        <w:rPr>
          <w:rFonts w:ascii="Cambria" w:hAnsi="Cambria"/>
          <w:sz w:val="21"/>
          <w:szCs w:val="21"/>
        </w:rPr>
        <w:t>advokátní kanceláři</w:t>
      </w:r>
      <w:r w:rsidR="00164A32" w:rsidRPr="009807EA">
        <w:rPr>
          <w:rFonts w:ascii="Cambria" w:hAnsi="Cambria"/>
          <w:sz w:val="21"/>
          <w:szCs w:val="21"/>
        </w:rPr>
        <w:t xml:space="preserve"> náleží odměna, zahrnují též studium věci a podkladů</w:t>
      </w:r>
      <w:r w:rsidR="00A77571" w:rsidRPr="009807EA">
        <w:rPr>
          <w:rFonts w:ascii="Cambria" w:hAnsi="Cambria"/>
          <w:sz w:val="21"/>
          <w:szCs w:val="21"/>
        </w:rPr>
        <w:t xml:space="preserve"> osobou </w:t>
      </w:r>
      <w:r w:rsidR="001B433A" w:rsidRPr="009807EA">
        <w:rPr>
          <w:rFonts w:ascii="Cambria" w:hAnsi="Cambria"/>
          <w:sz w:val="21"/>
          <w:szCs w:val="21"/>
        </w:rPr>
        <w:t>pověřenou vyřizováním jeho věci, jakož i při předání věci mezi jednotlivými pracovníky advokátní kanceláře a vzájemné komunikaci</w:t>
      </w:r>
      <w:r w:rsidR="00A77571" w:rsidRPr="009807EA">
        <w:rPr>
          <w:rFonts w:ascii="Cambria" w:hAnsi="Cambria"/>
          <w:sz w:val="21"/>
          <w:szCs w:val="21"/>
        </w:rPr>
        <w:t>.</w:t>
      </w:r>
    </w:p>
    <w:p w14:paraId="6D7B9058" w14:textId="77777777" w:rsidR="002575CA" w:rsidRPr="009807EA" w:rsidRDefault="00E4376A" w:rsidP="00CD13D1">
      <w:pPr>
        <w:spacing w:line="0" w:lineRule="atLeast"/>
        <w:ind w:left="284" w:hanging="284"/>
        <w:rPr>
          <w:rFonts w:ascii="Cambria" w:hAnsi="Cambria"/>
          <w:sz w:val="21"/>
          <w:szCs w:val="21"/>
        </w:rPr>
      </w:pPr>
      <w:r w:rsidRPr="009807EA">
        <w:rPr>
          <w:rFonts w:ascii="Cambria" w:hAnsi="Cambria"/>
          <w:sz w:val="21"/>
          <w:szCs w:val="21"/>
        </w:rPr>
        <w:t>6.</w:t>
      </w:r>
      <w:r w:rsidRPr="009807EA">
        <w:rPr>
          <w:rFonts w:ascii="Cambria" w:hAnsi="Cambria"/>
          <w:sz w:val="21"/>
          <w:szCs w:val="21"/>
        </w:rPr>
        <w:tab/>
      </w:r>
      <w:r w:rsidR="001B433A" w:rsidRPr="009807EA">
        <w:rPr>
          <w:rFonts w:ascii="Cambria" w:hAnsi="Cambria"/>
          <w:sz w:val="21"/>
          <w:szCs w:val="21"/>
        </w:rPr>
        <w:t>Advokátní kancelář</w:t>
      </w:r>
      <w:r w:rsidR="002575CA" w:rsidRPr="009807EA">
        <w:rPr>
          <w:rFonts w:ascii="Cambria" w:hAnsi="Cambria"/>
          <w:sz w:val="21"/>
          <w:szCs w:val="21"/>
        </w:rPr>
        <w:t xml:space="preserve"> je oprávněn</w:t>
      </w:r>
      <w:r w:rsidR="001B433A" w:rsidRPr="009807EA">
        <w:rPr>
          <w:rFonts w:ascii="Cambria" w:hAnsi="Cambria"/>
          <w:sz w:val="21"/>
          <w:szCs w:val="21"/>
        </w:rPr>
        <w:t>a</w:t>
      </w:r>
      <w:r w:rsidR="002575CA" w:rsidRPr="009807EA">
        <w:rPr>
          <w:rFonts w:ascii="Cambria" w:hAnsi="Cambria"/>
          <w:sz w:val="21"/>
          <w:szCs w:val="21"/>
        </w:rPr>
        <w:t xml:space="preserve"> odmítnout pokyn </w:t>
      </w:r>
      <w:r w:rsidR="001B433A" w:rsidRPr="009807EA">
        <w:rPr>
          <w:rFonts w:ascii="Cambria" w:hAnsi="Cambria"/>
          <w:sz w:val="21"/>
          <w:szCs w:val="21"/>
        </w:rPr>
        <w:t>klienta</w:t>
      </w:r>
      <w:r w:rsidR="002575CA" w:rsidRPr="009807EA">
        <w:rPr>
          <w:rFonts w:ascii="Cambria" w:hAnsi="Cambria"/>
          <w:sz w:val="21"/>
          <w:szCs w:val="21"/>
        </w:rPr>
        <w:t>, pakliže nemůže zaručit řádn</w:t>
      </w:r>
      <w:r w:rsidR="00E63FD3" w:rsidRPr="009807EA">
        <w:rPr>
          <w:rFonts w:ascii="Cambria" w:hAnsi="Cambria"/>
          <w:sz w:val="21"/>
          <w:szCs w:val="21"/>
        </w:rPr>
        <w:t>é splnění pokynu</w:t>
      </w:r>
      <w:r w:rsidR="002575CA" w:rsidRPr="009807EA">
        <w:rPr>
          <w:rFonts w:ascii="Cambria" w:hAnsi="Cambria"/>
          <w:sz w:val="21"/>
          <w:szCs w:val="21"/>
        </w:rPr>
        <w:t xml:space="preserve">, zejména pokud se pokyn týká právní služby, s níž nemá </w:t>
      </w:r>
      <w:r w:rsidR="001B433A" w:rsidRPr="009807EA">
        <w:rPr>
          <w:rFonts w:ascii="Cambria" w:hAnsi="Cambria"/>
          <w:sz w:val="21"/>
          <w:szCs w:val="21"/>
        </w:rPr>
        <w:t>advokátní kancelář</w:t>
      </w:r>
      <w:r w:rsidR="002575CA" w:rsidRPr="009807EA">
        <w:rPr>
          <w:rFonts w:ascii="Cambria" w:hAnsi="Cambria"/>
          <w:sz w:val="21"/>
          <w:szCs w:val="21"/>
        </w:rPr>
        <w:t xml:space="preserve"> dostatečné odborné zkušenosti</w:t>
      </w:r>
      <w:r w:rsidR="001B433A" w:rsidRPr="009807EA">
        <w:rPr>
          <w:rFonts w:ascii="Cambria" w:hAnsi="Cambria"/>
          <w:sz w:val="21"/>
          <w:szCs w:val="21"/>
        </w:rPr>
        <w:t>,</w:t>
      </w:r>
      <w:r w:rsidR="002575CA" w:rsidRPr="009807EA">
        <w:rPr>
          <w:rFonts w:ascii="Cambria" w:hAnsi="Cambria"/>
          <w:sz w:val="21"/>
          <w:szCs w:val="21"/>
        </w:rPr>
        <w:t xml:space="preserve"> nebo na kterou nemá dostatečnou časovou kapacitu.</w:t>
      </w:r>
    </w:p>
    <w:p w14:paraId="71CC5A9D" w14:textId="208409AE" w:rsidR="00756FFD" w:rsidRPr="009807EA" w:rsidRDefault="005C5C83" w:rsidP="00CD13D1">
      <w:pPr>
        <w:spacing w:line="0" w:lineRule="atLeast"/>
        <w:ind w:left="284" w:hanging="284"/>
        <w:rPr>
          <w:rFonts w:ascii="Cambria" w:hAnsi="Cambria"/>
          <w:sz w:val="21"/>
          <w:szCs w:val="21"/>
        </w:rPr>
      </w:pPr>
      <w:r w:rsidRPr="009807EA">
        <w:rPr>
          <w:rFonts w:ascii="Cambria" w:hAnsi="Cambria"/>
          <w:sz w:val="21"/>
          <w:szCs w:val="21"/>
        </w:rPr>
        <w:t>7.</w:t>
      </w:r>
      <w:r w:rsidRPr="009807EA">
        <w:rPr>
          <w:rFonts w:ascii="Cambria" w:hAnsi="Cambria"/>
          <w:sz w:val="21"/>
          <w:szCs w:val="21"/>
        </w:rPr>
        <w:tab/>
      </w:r>
      <w:r w:rsidR="001B433A" w:rsidRPr="009807EA">
        <w:rPr>
          <w:rFonts w:ascii="Cambria" w:hAnsi="Cambria"/>
          <w:sz w:val="21"/>
          <w:szCs w:val="21"/>
        </w:rPr>
        <w:t>Klient</w:t>
      </w:r>
      <w:r w:rsidR="001D6679" w:rsidRPr="009807EA">
        <w:rPr>
          <w:rFonts w:ascii="Cambria" w:hAnsi="Cambria"/>
          <w:sz w:val="21"/>
          <w:szCs w:val="21"/>
        </w:rPr>
        <w:t xml:space="preserve"> uděluje</w:t>
      </w:r>
      <w:r w:rsidR="00756FFD" w:rsidRPr="009807EA">
        <w:rPr>
          <w:rFonts w:ascii="Cambria" w:hAnsi="Cambria"/>
          <w:sz w:val="21"/>
          <w:szCs w:val="21"/>
        </w:rPr>
        <w:t xml:space="preserve"> souhlas k tomu, aby </w:t>
      </w:r>
      <w:r w:rsidR="001B433A" w:rsidRPr="009807EA">
        <w:rPr>
          <w:rFonts w:ascii="Cambria" w:hAnsi="Cambria"/>
          <w:sz w:val="21"/>
          <w:szCs w:val="21"/>
        </w:rPr>
        <w:t>advokátní kancelář</w:t>
      </w:r>
      <w:r w:rsidR="006711A9" w:rsidRPr="009807EA">
        <w:rPr>
          <w:rFonts w:ascii="Cambria" w:hAnsi="Cambria"/>
          <w:sz w:val="21"/>
          <w:szCs w:val="21"/>
        </w:rPr>
        <w:t xml:space="preserve"> uváděl</w:t>
      </w:r>
      <w:r w:rsidR="001B433A" w:rsidRPr="009807EA">
        <w:rPr>
          <w:rFonts w:ascii="Cambria" w:hAnsi="Cambria"/>
          <w:sz w:val="21"/>
          <w:szCs w:val="21"/>
        </w:rPr>
        <w:t>a</w:t>
      </w:r>
      <w:r w:rsidR="00756FFD" w:rsidRPr="009807EA">
        <w:rPr>
          <w:rFonts w:ascii="Cambria" w:hAnsi="Cambria"/>
          <w:sz w:val="21"/>
          <w:szCs w:val="21"/>
        </w:rPr>
        <w:t xml:space="preserve"> na své internetové stránce, jakož i v ma</w:t>
      </w:r>
      <w:r w:rsidR="001B433A" w:rsidRPr="009807EA">
        <w:rPr>
          <w:rFonts w:ascii="Cambria" w:hAnsi="Cambria"/>
          <w:sz w:val="21"/>
          <w:szCs w:val="21"/>
        </w:rPr>
        <w:t>teriálech o své činnosti, že poskytuje klientovi právní služby, s tím, že obsah těchto právních služeb může být uveden jen ve velmi obecném rozsahu, nejde-li o všeobecně známou záležitost</w:t>
      </w:r>
      <w:r w:rsidR="00756FFD" w:rsidRPr="009807EA">
        <w:rPr>
          <w:rFonts w:ascii="Cambria" w:hAnsi="Cambria"/>
          <w:sz w:val="21"/>
          <w:szCs w:val="21"/>
        </w:rPr>
        <w:t>.</w:t>
      </w:r>
    </w:p>
    <w:p w14:paraId="47BD309F" w14:textId="77777777" w:rsidR="00B57E2A" w:rsidRPr="009807EA" w:rsidRDefault="00B57E2A" w:rsidP="00C417CF">
      <w:pPr>
        <w:spacing w:line="0" w:lineRule="atLeast"/>
        <w:rPr>
          <w:rFonts w:ascii="Cambria" w:hAnsi="Cambria"/>
          <w:sz w:val="21"/>
          <w:szCs w:val="21"/>
        </w:rPr>
      </w:pPr>
    </w:p>
    <w:p w14:paraId="3FFF19B4" w14:textId="77777777" w:rsidR="00297D78" w:rsidRPr="009807EA" w:rsidRDefault="002575CA" w:rsidP="004242D4">
      <w:pPr>
        <w:pStyle w:val="Nadpis2"/>
        <w:numPr>
          <w:ilvl w:val="1"/>
          <w:numId w:val="0"/>
        </w:numPr>
        <w:tabs>
          <w:tab w:val="num" w:pos="0"/>
        </w:tabs>
        <w:spacing w:before="0" w:after="0" w:line="0" w:lineRule="atLeast"/>
        <w:jc w:val="center"/>
        <w:rPr>
          <w:rFonts w:ascii="Cambria" w:hAnsi="Cambria"/>
          <w:i w:val="0"/>
          <w:sz w:val="21"/>
          <w:szCs w:val="21"/>
        </w:rPr>
      </w:pPr>
      <w:r w:rsidRPr="009807EA">
        <w:rPr>
          <w:rFonts w:ascii="Cambria" w:hAnsi="Cambria"/>
          <w:i w:val="0"/>
          <w:sz w:val="21"/>
          <w:szCs w:val="21"/>
        </w:rPr>
        <w:t>III. Odměna a náhrada nákladů</w:t>
      </w:r>
    </w:p>
    <w:p w14:paraId="67ED49A8" w14:textId="0ADC6D62" w:rsidR="00AC378B" w:rsidRDefault="002575CA" w:rsidP="00AC378B">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A6125B" w:rsidRPr="009807EA">
        <w:rPr>
          <w:rFonts w:ascii="Cambria" w:hAnsi="Cambria"/>
          <w:sz w:val="21"/>
          <w:szCs w:val="21"/>
        </w:rPr>
        <w:t xml:space="preserve">Odměna </w:t>
      </w:r>
      <w:r w:rsidR="00A6125B">
        <w:rPr>
          <w:rFonts w:ascii="Cambria" w:hAnsi="Cambria"/>
          <w:sz w:val="21"/>
          <w:szCs w:val="21"/>
        </w:rPr>
        <w:t>advokátní kanceláře</w:t>
      </w:r>
      <w:r w:rsidR="00240221">
        <w:rPr>
          <w:rFonts w:ascii="Cambria" w:hAnsi="Cambria"/>
          <w:sz w:val="21"/>
          <w:szCs w:val="21"/>
        </w:rPr>
        <w:t xml:space="preserve"> </w:t>
      </w:r>
      <w:r w:rsidR="00CF4102">
        <w:rPr>
          <w:rFonts w:ascii="Cambria" w:hAnsi="Cambria"/>
          <w:sz w:val="21"/>
          <w:szCs w:val="21"/>
        </w:rPr>
        <w:t xml:space="preserve">za </w:t>
      </w:r>
      <w:r w:rsidR="00240221">
        <w:rPr>
          <w:rFonts w:ascii="Cambria" w:hAnsi="Cambria"/>
          <w:sz w:val="21"/>
          <w:szCs w:val="21"/>
        </w:rPr>
        <w:t xml:space="preserve">zajištění předmětu plnění dle </w:t>
      </w:r>
      <w:r w:rsidR="007E5050">
        <w:rPr>
          <w:rFonts w:ascii="Cambria" w:hAnsi="Cambria"/>
          <w:sz w:val="21"/>
          <w:szCs w:val="21"/>
        </w:rPr>
        <w:t>čl</w:t>
      </w:r>
      <w:r w:rsidR="00522EB0">
        <w:rPr>
          <w:rFonts w:ascii="Cambria" w:hAnsi="Cambria"/>
          <w:sz w:val="21"/>
          <w:szCs w:val="21"/>
        </w:rPr>
        <w:t xml:space="preserve">. </w:t>
      </w:r>
      <w:r w:rsidR="007E5050">
        <w:rPr>
          <w:rFonts w:ascii="Cambria" w:hAnsi="Cambria"/>
          <w:sz w:val="21"/>
          <w:szCs w:val="21"/>
        </w:rPr>
        <w:t xml:space="preserve">I. odst. </w:t>
      </w:r>
      <w:r w:rsidR="00522EB0">
        <w:rPr>
          <w:rFonts w:ascii="Cambria" w:hAnsi="Cambria"/>
          <w:sz w:val="21"/>
          <w:szCs w:val="21"/>
        </w:rPr>
        <w:t xml:space="preserve">1 </w:t>
      </w:r>
      <w:r w:rsidR="00240221">
        <w:rPr>
          <w:rFonts w:ascii="Cambria" w:hAnsi="Cambria"/>
          <w:sz w:val="21"/>
          <w:szCs w:val="21"/>
        </w:rPr>
        <w:t>této smlouvy</w:t>
      </w:r>
      <w:r w:rsidR="00A6125B">
        <w:rPr>
          <w:rFonts w:ascii="Cambria" w:hAnsi="Cambria"/>
          <w:sz w:val="21"/>
          <w:szCs w:val="21"/>
        </w:rPr>
        <w:t xml:space="preserve"> je dohodnuta</w:t>
      </w:r>
      <w:r w:rsidR="0003389E">
        <w:rPr>
          <w:rFonts w:ascii="Cambria" w:hAnsi="Cambria"/>
          <w:sz w:val="21"/>
          <w:szCs w:val="21"/>
        </w:rPr>
        <w:t>:</w:t>
      </w:r>
    </w:p>
    <w:p w14:paraId="6F0A1BE9" w14:textId="0A4CF444" w:rsidR="0003389E" w:rsidRDefault="0003389E" w:rsidP="00AC378B">
      <w:pPr>
        <w:spacing w:line="0" w:lineRule="atLeast"/>
        <w:ind w:left="284" w:hanging="284"/>
        <w:rPr>
          <w:rFonts w:ascii="Cambria" w:hAnsi="Cambria"/>
          <w:sz w:val="21"/>
          <w:szCs w:val="21"/>
        </w:rPr>
      </w:pPr>
      <w:r>
        <w:rPr>
          <w:rFonts w:ascii="Cambria" w:hAnsi="Cambria"/>
          <w:sz w:val="21"/>
          <w:szCs w:val="21"/>
        </w:rPr>
        <w:tab/>
      </w:r>
      <w:r w:rsidR="00240221">
        <w:rPr>
          <w:rFonts w:ascii="Cambria" w:hAnsi="Cambria"/>
          <w:sz w:val="21"/>
          <w:szCs w:val="21"/>
        </w:rPr>
        <w:t xml:space="preserve">- ve výši </w:t>
      </w:r>
      <w:r w:rsidR="006E1809" w:rsidRPr="00A14502">
        <w:rPr>
          <w:rFonts w:ascii="Cambria" w:hAnsi="Cambria"/>
          <w:b/>
          <w:sz w:val="21"/>
          <w:szCs w:val="21"/>
        </w:rPr>
        <w:t>105.000</w:t>
      </w:r>
      <w:r w:rsidR="00240221" w:rsidRPr="00A14502">
        <w:rPr>
          <w:rFonts w:ascii="Cambria" w:hAnsi="Cambria"/>
          <w:b/>
          <w:sz w:val="21"/>
          <w:szCs w:val="21"/>
        </w:rPr>
        <w:t xml:space="preserve"> Kč bez DPH</w:t>
      </w:r>
      <w:r w:rsidR="00240221">
        <w:rPr>
          <w:rFonts w:ascii="Cambria" w:hAnsi="Cambria"/>
          <w:sz w:val="21"/>
          <w:szCs w:val="21"/>
        </w:rPr>
        <w:t>,</w:t>
      </w:r>
    </w:p>
    <w:p w14:paraId="2776077F" w14:textId="34C15AD1" w:rsidR="00240221" w:rsidRDefault="00240221" w:rsidP="00AC378B">
      <w:pPr>
        <w:spacing w:line="0" w:lineRule="atLeast"/>
        <w:ind w:left="284" w:hanging="284"/>
        <w:rPr>
          <w:rFonts w:ascii="Cambria" w:hAnsi="Cambria"/>
          <w:sz w:val="21"/>
          <w:szCs w:val="21"/>
        </w:rPr>
      </w:pPr>
      <w:r>
        <w:rPr>
          <w:rFonts w:ascii="Cambria" w:hAnsi="Cambria"/>
          <w:sz w:val="21"/>
          <w:szCs w:val="21"/>
        </w:rPr>
        <w:tab/>
        <w:t xml:space="preserve">- </w:t>
      </w:r>
      <w:r w:rsidR="004117FA">
        <w:rPr>
          <w:rFonts w:ascii="Cambria" w:hAnsi="Cambria"/>
          <w:sz w:val="21"/>
          <w:szCs w:val="21"/>
        </w:rPr>
        <w:t xml:space="preserve">DPH ve výši </w:t>
      </w:r>
      <w:r w:rsidR="006E1809" w:rsidRPr="006E1809">
        <w:rPr>
          <w:rFonts w:ascii="Cambria" w:hAnsi="Cambria"/>
          <w:sz w:val="21"/>
          <w:szCs w:val="21"/>
        </w:rPr>
        <w:t>22</w:t>
      </w:r>
      <w:r w:rsidR="006E1809">
        <w:rPr>
          <w:rFonts w:ascii="Cambria" w:hAnsi="Cambria"/>
          <w:sz w:val="21"/>
          <w:szCs w:val="21"/>
        </w:rPr>
        <w:t>.</w:t>
      </w:r>
      <w:r w:rsidR="006E1809" w:rsidRPr="006E1809">
        <w:rPr>
          <w:rFonts w:ascii="Cambria" w:hAnsi="Cambria"/>
          <w:sz w:val="21"/>
          <w:szCs w:val="21"/>
        </w:rPr>
        <w:t>050</w:t>
      </w:r>
      <w:r w:rsidR="006E1809">
        <w:rPr>
          <w:rFonts w:ascii="Cambria" w:hAnsi="Cambria"/>
          <w:sz w:val="21"/>
          <w:szCs w:val="21"/>
        </w:rPr>
        <w:t xml:space="preserve"> </w:t>
      </w:r>
      <w:r w:rsidR="004117FA">
        <w:rPr>
          <w:rFonts w:ascii="Cambria" w:hAnsi="Cambria"/>
          <w:sz w:val="21"/>
          <w:szCs w:val="21"/>
        </w:rPr>
        <w:t>Kč,</w:t>
      </w:r>
    </w:p>
    <w:p w14:paraId="19623269" w14:textId="6BB2FBC5" w:rsidR="00CF4102" w:rsidRDefault="004117FA" w:rsidP="005F06E2">
      <w:pPr>
        <w:spacing w:line="0" w:lineRule="atLeast"/>
        <w:ind w:left="284" w:hanging="284"/>
        <w:rPr>
          <w:rFonts w:ascii="Cambria" w:hAnsi="Cambria"/>
          <w:sz w:val="21"/>
          <w:szCs w:val="21"/>
        </w:rPr>
      </w:pPr>
      <w:r>
        <w:rPr>
          <w:rFonts w:ascii="Cambria" w:hAnsi="Cambria"/>
          <w:sz w:val="21"/>
          <w:szCs w:val="21"/>
        </w:rPr>
        <w:lastRenderedPageBreak/>
        <w:tab/>
        <w:t xml:space="preserve">- </w:t>
      </w:r>
      <w:r w:rsidR="00EE7262">
        <w:rPr>
          <w:rFonts w:ascii="Cambria" w:hAnsi="Cambria"/>
          <w:sz w:val="21"/>
          <w:szCs w:val="21"/>
        </w:rPr>
        <w:t xml:space="preserve">ve výši </w:t>
      </w:r>
      <w:r w:rsidR="006E1809" w:rsidRPr="00A14502">
        <w:rPr>
          <w:rFonts w:ascii="Cambria" w:hAnsi="Cambria"/>
          <w:b/>
          <w:sz w:val="21"/>
          <w:szCs w:val="21"/>
        </w:rPr>
        <w:t xml:space="preserve">127.050 </w:t>
      </w:r>
      <w:r w:rsidR="00EE7262" w:rsidRPr="00A14502">
        <w:rPr>
          <w:rFonts w:ascii="Cambria" w:hAnsi="Cambria"/>
          <w:b/>
          <w:sz w:val="21"/>
          <w:szCs w:val="21"/>
        </w:rPr>
        <w:t>Kč včetně DPH</w:t>
      </w:r>
      <w:r w:rsidR="005F1F2A">
        <w:rPr>
          <w:rFonts w:ascii="Cambria" w:hAnsi="Cambria"/>
          <w:sz w:val="21"/>
          <w:szCs w:val="21"/>
        </w:rPr>
        <w:t xml:space="preserve"> </w:t>
      </w:r>
    </w:p>
    <w:p w14:paraId="5A9E349D" w14:textId="455CEFA4" w:rsidR="00522EB0" w:rsidRDefault="005F1F2A" w:rsidP="00CF4102">
      <w:pPr>
        <w:spacing w:line="0" w:lineRule="atLeast"/>
        <w:ind w:left="284"/>
        <w:rPr>
          <w:rFonts w:ascii="Cambria" w:hAnsi="Cambria"/>
          <w:sz w:val="21"/>
          <w:szCs w:val="21"/>
        </w:rPr>
      </w:pPr>
      <w:r>
        <w:rPr>
          <w:rFonts w:ascii="Cambria" w:hAnsi="Cambria"/>
          <w:sz w:val="21"/>
          <w:szCs w:val="21"/>
        </w:rPr>
        <w:t>(dále jen „</w:t>
      </w:r>
      <w:r w:rsidRPr="005F1F2A">
        <w:rPr>
          <w:rFonts w:ascii="Cambria" w:hAnsi="Cambria"/>
          <w:b/>
          <w:bCs/>
          <w:sz w:val="21"/>
          <w:szCs w:val="21"/>
        </w:rPr>
        <w:t>odměna</w:t>
      </w:r>
      <w:r>
        <w:rPr>
          <w:rFonts w:ascii="Cambria" w:hAnsi="Cambria"/>
          <w:sz w:val="21"/>
          <w:szCs w:val="21"/>
        </w:rPr>
        <w:t>“)</w:t>
      </w:r>
      <w:r w:rsidR="00C61116">
        <w:rPr>
          <w:rFonts w:ascii="Cambria" w:hAnsi="Cambria"/>
          <w:sz w:val="21"/>
          <w:szCs w:val="21"/>
        </w:rPr>
        <w:t>.</w:t>
      </w:r>
      <w:r w:rsidR="00522EB0" w:rsidRPr="009807EA">
        <w:rPr>
          <w:rFonts w:ascii="Cambria" w:hAnsi="Cambria"/>
          <w:sz w:val="21"/>
          <w:szCs w:val="21"/>
        </w:rPr>
        <w:tab/>
      </w:r>
    </w:p>
    <w:p w14:paraId="1F95FA7A" w14:textId="505D76DB" w:rsidR="002575CA" w:rsidRPr="009807EA" w:rsidRDefault="005F1F2A" w:rsidP="000D46DF">
      <w:pPr>
        <w:spacing w:line="0" w:lineRule="atLeast"/>
        <w:ind w:left="284" w:hanging="284"/>
        <w:rPr>
          <w:rFonts w:ascii="Cambria" w:hAnsi="Cambria"/>
          <w:sz w:val="21"/>
          <w:szCs w:val="21"/>
        </w:rPr>
      </w:pPr>
      <w:r>
        <w:rPr>
          <w:rFonts w:ascii="Cambria" w:hAnsi="Cambria"/>
          <w:sz w:val="21"/>
          <w:szCs w:val="21"/>
        </w:rPr>
        <w:t>2</w:t>
      </w:r>
      <w:r w:rsidR="002575CA" w:rsidRPr="009807EA">
        <w:rPr>
          <w:rFonts w:ascii="Cambria" w:hAnsi="Cambria"/>
          <w:sz w:val="21"/>
          <w:szCs w:val="21"/>
        </w:rPr>
        <w:t>.</w:t>
      </w:r>
      <w:r w:rsidR="002575CA" w:rsidRPr="009807EA">
        <w:rPr>
          <w:rFonts w:ascii="Cambria" w:hAnsi="Cambria"/>
          <w:sz w:val="21"/>
          <w:szCs w:val="21"/>
        </w:rPr>
        <w:tab/>
      </w:r>
      <w:r w:rsidR="00646613">
        <w:rPr>
          <w:rFonts w:ascii="Cambria" w:hAnsi="Cambria"/>
          <w:sz w:val="21"/>
          <w:szCs w:val="21"/>
        </w:rPr>
        <w:t>Náklady</w:t>
      </w:r>
      <w:r w:rsidR="00097D58">
        <w:rPr>
          <w:rFonts w:ascii="Cambria" w:hAnsi="Cambria"/>
          <w:sz w:val="21"/>
          <w:szCs w:val="21"/>
        </w:rPr>
        <w:t>, které nejsou součástí</w:t>
      </w:r>
      <w:r w:rsidR="001B433A" w:rsidRPr="009807EA">
        <w:rPr>
          <w:rFonts w:ascii="Cambria" w:hAnsi="Cambria"/>
          <w:sz w:val="21"/>
          <w:szCs w:val="21"/>
        </w:rPr>
        <w:t xml:space="preserve"> odměny</w:t>
      </w:r>
      <w:r w:rsidR="002575CA" w:rsidRPr="009807EA">
        <w:rPr>
          <w:rFonts w:ascii="Cambria" w:hAnsi="Cambria"/>
          <w:sz w:val="21"/>
          <w:szCs w:val="21"/>
        </w:rPr>
        <w:t xml:space="preserve">, zejména </w:t>
      </w:r>
      <w:r w:rsidR="00DE5F51">
        <w:rPr>
          <w:rFonts w:ascii="Cambria" w:hAnsi="Cambria"/>
          <w:sz w:val="21"/>
          <w:szCs w:val="21"/>
        </w:rPr>
        <w:t xml:space="preserve">náklady </w:t>
      </w:r>
      <w:r w:rsidR="002575CA" w:rsidRPr="009807EA">
        <w:rPr>
          <w:rFonts w:ascii="Cambria" w:hAnsi="Cambria"/>
          <w:sz w:val="21"/>
          <w:szCs w:val="21"/>
        </w:rPr>
        <w:t>na soudní a jiné poplatky, poštovné, opisy, ověření kopií, posudky apod.</w:t>
      </w:r>
      <w:r w:rsidR="00097D58">
        <w:rPr>
          <w:rFonts w:ascii="Cambria" w:hAnsi="Cambria"/>
          <w:sz w:val="21"/>
          <w:szCs w:val="21"/>
        </w:rPr>
        <w:t xml:space="preserve">, hradí přímo klient, případně je hradí advokátní kancelář s tím, že tyto náklady následně přeúčtuje klientovi. </w:t>
      </w:r>
    </w:p>
    <w:p w14:paraId="1C18B03D" w14:textId="77777777" w:rsidR="00B57E2A" w:rsidRPr="009807EA" w:rsidRDefault="00B57E2A" w:rsidP="00C417CF">
      <w:pPr>
        <w:spacing w:line="0" w:lineRule="atLeast"/>
        <w:rPr>
          <w:rFonts w:ascii="Cambria" w:hAnsi="Cambria"/>
          <w:sz w:val="21"/>
          <w:szCs w:val="21"/>
        </w:rPr>
      </w:pPr>
    </w:p>
    <w:p w14:paraId="7A2DDD70" w14:textId="77777777"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IV. Platební podmínky</w:t>
      </w:r>
    </w:p>
    <w:p w14:paraId="1622DAAA" w14:textId="3B79DF0E" w:rsidR="00752333" w:rsidRDefault="00E17B78" w:rsidP="00357A46">
      <w:pPr>
        <w:spacing w:line="0" w:lineRule="atLeast"/>
        <w:ind w:left="284" w:hanging="284"/>
        <w:rPr>
          <w:rFonts w:ascii="Cambria" w:hAnsi="Cambria"/>
          <w:sz w:val="21"/>
          <w:szCs w:val="21"/>
        </w:rPr>
      </w:pPr>
      <w:r>
        <w:rPr>
          <w:rFonts w:ascii="Cambria" w:hAnsi="Cambria"/>
          <w:sz w:val="21"/>
          <w:szCs w:val="21"/>
        </w:rPr>
        <w:t xml:space="preserve">1.  </w:t>
      </w:r>
      <w:r>
        <w:rPr>
          <w:rFonts w:ascii="Cambria" w:hAnsi="Cambria"/>
          <w:sz w:val="21"/>
          <w:szCs w:val="21"/>
        </w:rPr>
        <w:tab/>
      </w:r>
      <w:r w:rsidR="00357A46" w:rsidRPr="009807EA">
        <w:rPr>
          <w:rFonts w:ascii="Cambria" w:hAnsi="Cambria"/>
          <w:sz w:val="21"/>
          <w:szCs w:val="21"/>
        </w:rPr>
        <w:t>Advokátní kancelář bude účtovat klientovi odměnu a náhradu hotových výdajů</w:t>
      </w:r>
      <w:r w:rsidR="00357A46">
        <w:rPr>
          <w:rFonts w:ascii="Cambria" w:hAnsi="Cambria"/>
          <w:sz w:val="21"/>
          <w:szCs w:val="21"/>
        </w:rPr>
        <w:t xml:space="preserve"> </w:t>
      </w:r>
      <w:r w:rsidR="00BF78E3">
        <w:rPr>
          <w:rFonts w:ascii="Cambria" w:hAnsi="Cambria"/>
          <w:sz w:val="21"/>
          <w:szCs w:val="21"/>
        </w:rPr>
        <w:t>zasláním</w:t>
      </w:r>
      <w:r w:rsidR="00357A46" w:rsidRPr="009807EA">
        <w:rPr>
          <w:rFonts w:ascii="Cambria" w:hAnsi="Cambria"/>
          <w:sz w:val="21"/>
          <w:szCs w:val="21"/>
        </w:rPr>
        <w:t xml:space="preserve"> faktury</w:t>
      </w:r>
      <w:r w:rsidR="00BF78E3">
        <w:rPr>
          <w:rFonts w:ascii="Cambria" w:hAnsi="Cambria"/>
          <w:sz w:val="21"/>
          <w:szCs w:val="21"/>
        </w:rPr>
        <w:t xml:space="preserve"> na e-mail klienta uvedený v záhlaví této smlouvy</w:t>
      </w:r>
      <w:r w:rsidR="00357A46">
        <w:rPr>
          <w:rFonts w:ascii="Cambria" w:hAnsi="Cambria"/>
          <w:sz w:val="21"/>
          <w:szCs w:val="21"/>
        </w:rPr>
        <w:t xml:space="preserve">. </w:t>
      </w:r>
      <w:r w:rsidR="001B433A" w:rsidRPr="009807EA">
        <w:rPr>
          <w:rFonts w:ascii="Cambria" w:hAnsi="Cambria"/>
          <w:sz w:val="21"/>
          <w:szCs w:val="21"/>
        </w:rPr>
        <w:t>Advokátní kancelář</w:t>
      </w:r>
      <w:r w:rsidR="002575CA" w:rsidRPr="009807EA">
        <w:rPr>
          <w:rFonts w:ascii="Cambria" w:hAnsi="Cambria"/>
          <w:sz w:val="21"/>
          <w:szCs w:val="21"/>
        </w:rPr>
        <w:t xml:space="preserve"> bude účtovat </w:t>
      </w:r>
      <w:r w:rsidR="001B433A" w:rsidRPr="009807EA">
        <w:rPr>
          <w:rFonts w:ascii="Cambria" w:hAnsi="Cambria"/>
          <w:sz w:val="21"/>
          <w:szCs w:val="21"/>
        </w:rPr>
        <w:t>klientovi</w:t>
      </w:r>
      <w:r w:rsidR="00521ECA" w:rsidRPr="009807EA">
        <w:rPr>
          <w:rFonts w:ascii="Cambria" w:hAnsi="Cambria"/>
          <w:sz w:val="21"/>
          <w:szCs w:val="21"/>
        </w:rPr>
        <w:t xml:space="preserve"> odměnu</w:t>
      </w:r>
      <w:r w:rsidR="00752333">
        <w:rPr>
          <w:rFonts w:ascii="Cambria" w:hAnsi="Cambria"/>
          <w:sz w:val="21"/>
          <w:szCs w:val="21"/>
        </w:rPr>
        <w:t xml:space="preserve"> následujícím způsobem:</w:t>
      </w:r>
    </w:p>
    <w:p w14:paraId="1AC5C911" w14:textId="56D9F9A9" w:rsidR="00632D11" w:rsidRPr="009807EA" w:rsidRDefault="00632D11"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sidR="005F1F2A">
        <w:rPr>
          <w:rFonts w:ascii="Cambria" w:hAnsi="Cambria"/>
          <w:sz w:val="21"/>
          <w:szCs w:val="21"/>
        </w:rPr>
        <w:t>0</w:t>
      </w:r>
      <w:r w:rsidRPr="009807EA">
        <w:rPr>
          <w:rFonts w:ascii="Cambria" w:hAnsi="Cambria"/>
          <w:sz w:val="21"/>
          <w:szCs w:val="21"/>
        </w:rPr>
        <w:t xml:space="preserve"> % odměny bude účtován</w:t>
      </w:r>
      <w:r w:rsidR="00EF4295">
        <w:rPr>
          <w:rFonts w:ascii="Cambria" w:hAnsi="Cambria"/>
          <w:sz w:val="21"/>
          <w:szCs w:val="21"/>
        </w:rPr>
        <w:t>o</w:t>
      </w:r>
      <w:r w:rsidRPr="009807EA">
        <w:rPr>
          <w:rFonts w:ascii="Cambria" w:hAnsi="Cambria"/>
          <w:sz w:val="21"/>
          <w:szCs w:val="21"/>
        </w:rPr>
        <w:t xml:space="preserve"> po dodání návrhu zadávací dokumentace</w:t>
      </w:r>
      <w:r w:rsidR="00EF4295">
        <w:rPr>
          <w:rFonts w:ascii="Cambria" w:hAnsi="Cambria"/>
          <w:sz w:val="21"/>
          <w:szCs w:val="21"/>
        </w:rPr>
        <w:t xml:space="preserve"> klientovi</w:t>
      </w:r>
      <w:r w:rsidRPr="009807EA">
        <w:rPr>
          <w:rFonts w:ascii="Cambria" w:hAnsi="Cambria"/>
          <w:sz w:val="21"/>
          <w:szCs w:val="21"/>
        </w:rPr>
        <w:t>,</w:t>
      </w:r>
    </w:p>
    <w:p w14:paraId="30BF3F42" w14:textId="1AE793DC" w:rsidR="00632D11" w:rsidRDefault="00632D11"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sidR="005F1F2A">
        <w:rPr>
          <w:rFonts w:ascii="Cambria" w:hAnsi="Cambria"/>
          <w:sz w:val="21"/>
          <w:szCs w:val="21"/>
        </w:rPr>
        <w:t>0</w:t>
      </w:r>
      <w:r w:rsidRPr="009807EA">
        <w:rPr>
          <w:rFonts w:ascii="Cambria" w:hAnsi="Cambria"/>
          <w:sz w:val="21"/>
          <w:szCs w:val="21"/>
        </w:rPr>
        <w:t xml:space="preserve"> % odměny bude účtován</w:t>
      </w:r>
      <w:r w:rsidR="00EF4295">
        <w:rPr>
          <w:rFonts w:ascii="Cambria" w:hAnsi="Cambria"/>
          <w:sz w:val="21"/>
          <w:szCs w:val="21"/>
        </w:rPr>
        <w:t>o</w:t>
      </w:r>
      <w:r w:rsidRPr="009807EA">
        <w:rPr>
          <w:rFonts w:ascii="Cambria" w:hAnsi="Cambria"/>
          <w:sz w:val="21"/>
          <w:szCs w:val="21"/>
        </w:rPr>
        <w:t xml:space="preserve"> po </w:t>
      </w:r>
      <w:r w:rsidR="005F1F2A">
        <w:rPr>
          <w:rFonts w:ascii="Cambria" w:hAnsi="Cambria"/>
          <w:sz w:val="21"/>
          <w:szCs w:val="21"/>
        </w:rPr>
        <w:t>zveřejnění oznámení o zahájení zadávacího řízení ve Věstníku veřejných zakázek</w:t>
      </w:r>
      <w:r w:rsidRPr="009807EA">
        <w:rPr>
          <w:rFonts w:ascii="Cambria" w:hAnsi="Cambria"/>
          <w:sz w:val="21"/>
          <w:szCs w:val="21"/>
        </w:rPr>
        <w:t>,</w:t>
      </w:r>
    </w:p>
    <w:p w14:paraId="0494CD49" w14:textId="58534160" w:rsidR="005F1F2A" w:rsidRDefault="005F1F2A" w:rsidP="002F7211">
      <w:pPr>
        <w:pStyle w:val="Odstavecseseznamem"/>
        <w:numPr>
          <w:ilvl w:val="1"/>
          <w:numId w:val="22"/>
        </w:numPr>
        <w:spacing w:line="0" w:lineRule="atLeast"/>
        <w:ind w:left="709" w:hanging="284"/>
        <w:rPr>
          <w:rFonts w:ascii="Cambria" w:hAnsi="Cambria"/>
          <w:sz w:val="21"/>
          <w:szCs w:val="21"/>
        </w:rPr>
      </w:pPr>
      <w:r w:rsidRPr="009807EA">
        <w:rPr>
          <w:rFonts w:ascii="Cambria" w:hAnsi="Cambria"/>
          <w:sz w:val="21"/>
          <w:szCs w:val="21"/>
        </w:rPr>
        <w:t>2</w:t>
      </w:r>
      <w:r>
        <w:rPr>
          <w:rFonts w:ascii="Cambria" w:hAnsi="Cambria"/>
          <w:sz w:val="21"/>
          <w:szCs w:val="21"/>
        </w:rPr>
        <w:t>0</w:t>
      </w:r>
      <w:r w:rsidRPr="009807EA">
        <w:rPr>
          <w:rFonts w:ascii="Cambria" w:hAnsi="Cambria"/>
          <w:sz w:val="21"/>
          <w:szCs w:val="21"/>
        </w:rPr>
        <w:t xml:space="preserve"> % odměny bude účtován</w:t>
      </w:r>
      <w:r>
        <w:rPr>
          <w:rFonts w:ascii="Cambria" w:hAnsi="Cambria"/>
          <w:sz w:val="21"/>
          <w:szCs w:val="21"/>
        </w:rPr>
        <w:t>o</w:t>
      </w:r>
      <w:r w:rsidRPr="009807EA">
        <w:rPr>
          <w:rFonts w:ascii="Cambria" w:hAnsi="Cambria"/>
          <w:sz w:val="21"/>
          <w:szCs w:val="21"/>
        </w:rPr>
        <w:t xml:space="preserve"> po </w:t>
      </w:r>
      <w:r w:rsidR="00CF4102">
        <w:rPr>
          <w:rFonts w:ascii="Cambria" w:hAnsi="Cambria"/>
          <w:sz w:val="21"/>
          <w:szCs w:val="21"/>
        </w:rPr>
        <w:t>s</w:t>
      </w:r>
      <w:r>
        <w:rPr>
          <w:rFonts w:ascii="Cambria" w:hAnsi="Cambria"/>
          <w:sz w:val="21"/>
          <w:szCs w:val="21"/>
        </w:rPr>
        <w:t xml:space="preserve">končení </w:t>
      </w:r>
      <w:r w:rsidR="00CF4102">
        <w:rPr>
          <w:rFonts w:ascii="Cambria" w:hAnsi="Cambria"/>
          <w:sz w:val="21"/>
          <w:szCs w:val="21"/>
        </w:rPr>
        <w:t xml:space="preserve">posledního </w:t>
      </w:r>
      <w:r>
        <w:rPr>
          <w:rFonts w:ascii="Cambria" w:hAnsi="Cambria"/>
          <w:sz w:val="21"/>
          <w:szCs w:val="21"/>
        </w:rPr>
        <w:t>jednání komise pro posouzení a hodnocení nabídek,</w:t>
      </w:r>
    </w:p>
    <w:p w14:paraId="60016DC2" w14:textId="3C11CF13" w:rsidR="005F1F2A" w:rsidRDefault="005F1F2A" w:rsidP="005F1F2A">
      <w:pPr>
        <w:pStyle w:val="Odstavecseseznamem"/>
        <w:numPr>
          <w:ilvl w:val="1"/>
          <w:numId w:val="22"/>
        </w:numPr>
        <w:spacing w:line="0" w:lineRule="atLeast"/>
        <w:ind w:left="709" w:hanging="284"/>
        <w:rPr>
          <w:rFonts w:ascii="Cambria" w:hAnsi="Cambria"/>
          <w:sz w:val="21"/>
          <w:szCs w:val="21"/>
        </w:rPr>
      </w:pPr>
      <w:r>
        <w:rPr>
          <w:rFonts w:ascii="Cambria" w:hAnsi="Cambria"/>
          <w:sz w:val="21"/>
          <w:szCs w:val="21"/>
        </w:rPr>
        <w:t>20</w:t>
      </w:r>
      <w:r w:rsidRPr="009807EA">
        <w:rPr>
          <w:rFonts w:ascii="Cambria" w:hAnsi="Cambria"/>
          <w:sz w:val="21"/>
          <w:szCs w:val="21"/>
        </w:rPr>
        <w:t xml:space="preserve"> % odměny bude účtován</w:t>
      </w:r>
      <w:r>
        <w:rPr>
          <w:rFonts w:ascii="Cambria" w:hAnsi="Cambria"/>
          <w:sz w:val="21"/>
          <w:szCs w:val="21"/>
        </w:rPr>
        <w:t>o</w:t>
      </w:r>
      <w:r w:rsidRPr="009807EA">
        <w:rPr>
          <w:rFonts w:ascii="Cambria" w:hAnsi="Cambria"/>
          <w:sz w:val="21"/>
          <w:szCs w:val="21"/>
        </w:rPr>
        <w:t xml:space="preserve"> po </w:t>
      </w:r>
      <w:r>
        <w:rPr>
          <w:rFonts w:ascii="Cambria" w:hAnsi="Cambria"/>
          <w:sz w:val="21"/>
          <w:szCs w:val="21"/>
        </w:rPr>
        <w:t>podpisu rozhodnutí o výběru dodavatele nebo rozhodnutí o zrušení zadávacího řízení,</w:t>
      </w:r>
      <w:r w:rsidRPr="009807EA">
        <w:rPr>
          <w:rFonts w:ascii="Cambria" w:hAnsi="Cambria"/>
          <w:sz w:val="21"/>
          <w:szCs w:val="21"/>
        </w:rPr>
        <w:t xml:space="preserve"> </w:t>
      </w:r>
    </w:p>
    <w:p w14:paraId="4EA89005" w14:textId="070CD283" w:rsidR="00632D11" w:rsidRDefault="005F1F2A" w:rsidP="002F7211">
      <w:pPr>
        <w:pStyle w:val="Odstavecseseznamem"/>
        <w:numPr>
          <w:ilvl w:val="1"/>
          <w:numId w:val="22"/>
        </w:numPr>
        <w:spacing w:line="0" w:lineRule="atLeast"/>
        <w:ind w:left="709" w:hanging="284"/>
        <w:rPr>
          <w:rFonts w:ascii="Cambria" w:hAnsi="Cambria"/>
          <w:sz w:val="21"/>
          <w:szCs w:val="21"/>
        </w:rPr>
      </w:pPr>
      <w:r>
        <w:rPr>
          <w:rFonts w:ascii="Cambria" w:hAnsi="Cambria"/>
          <w:sz w:val="21"/>
          <w:szCs w:val="21"/>
        </w:rPr>
        <w:t>2</w:t>
      </w:r>
      <w:r w:rsidR="00A74CE0">
        <w:rPr>
          <w:rFonts w:ascii="Cambria" w:hAnsi="Cambria"/>
          <w:sz w:val="21"/>
          <w:szCs w:val="21"/>
        </w:rPr>
        <w:t>0</w:t>
      </w:r>
      <w:r w:rsidR="00632D11" w:rsidRPr="009807EA">
        <w:rPr>
          <w:rFonts w:ascii="Cambria" w:hAnsi="Cambria"/>
          <w:sz w:val="21"/>
          <w:szCs w:val="21"/>
        </w:rPr>
        <w:t xml:space="preserve"> % odměny bude účtován</w:t>
      </w:r>
      <w:r w:rsidR="002225E4">
        <w:rPr>
          <w:rFonts w:ascii="Cambria" w:hAnsi="Cambria"/>
          <w:sz w:val="21"/>
          <w:szCs w:val="21"/>
        </w:rPr>
        <w:t>o</w:t>
      </w:r>
      <w:r w:rsidR="00632D11" w:rsidRPr="009807EA">
        <w:rPr>
          <w:rFonts w:ascii="Cambria" w:hAnsi="Cambria"/>
          <w:sz w:val="21"/>
          <w:szCs w:val="21"/>
        </w:rPr>
        <w:t xml:space="preserve"> po </w:t>
      </w:r>
      <w:r w:rsidR="007E17E5">
        <w:rPr>
          <w:rFonts w:ascii="Cambria" w:hAnsi="Cambria"/>
          <w:sz w:val="21"/>
          <w:szCs w:val="21"/>
        </w:rPr>
        <w:t>ukončení zadávacího řízení</w:t>
      </w:r>
      <w:r w:rsidR="00CF4102">
        <w:rPr>
          <w:rFonts w:ascii="Cambria" w:hAnsi="Cambria"/>
          <w:sz w:val="21"/>
          <w:szCs w:val="21"/>
        </w:rPr>
        <w:t xml:space="preserve"> ve smyslu zákona č. 134/2016 Sb.</w:t>
      </w:r>
      <w:r w:rsidR="0085081D" w:rsidRPr="009807EA">
        <w:rPr>
          <w:rFonts w:ascii="Cambria" w:hAnsi="Cambria"/>
          <w:sz w:val="21"/>
          <w:szCs w:val="21"/>
        </w:rPr>
        <w:t xml:space="preserve"> </w:t>
      </w:r>
    </w:p>
    <w:p w14:paraId="57691B59" w14:textId="034BAE87" w:rsidR="002575CA" w:rsidRPr="009807EA" w:rsidRDefault="00D46156" w:rsidP="00E34235">
      <w:pPr>
        <w:spacing w:line="0" w:lineRule="atLeast"/>
        <w:ind w:left="284" w:hanging="284"/>
        <w:rPr>
          <w:rFonts w:ascii="Cambria" w:hAnsi="Cambria"/>
          <w:sz w:val="21"/>
          <w:szCs w:val="21"/>
        </w:rPr>
      </w:pPr>
      <w:r w:rsidRPr="009807EA">
        <w:rPr>
          <w:rFonts w:ascii="Cambria" w:hAnsi="Cambria"/>
          <w:sz w:val="21"/>
          <w:szCs w:val="21"/>
        </w:rPr>
        <w:t>2</w:t>
      </w:r>
      <w:r w:rsidR="002575CA" w:rsidRPr="009807EA">
        <w:rPr>
          <w:rFonts w:ascii="Cambria" w:hAnsi="Cambria"/>
          <w:sz w:val="21"/>
          <w:szCs w:val="21"/>
        </w:rPr>
        <w:t>.</w:t>
      </w:r>
      <w:r w:rsidR="002575CA" w:rsidRPr="009807EA">
        <w:rPr>
          <w:rFonts w:ascii="Cambria" w:hAnsi="Cambria"/>
          <w:sz w:val="21"/>
          <w:szCs w:val="21"/>
        </w:rPr>
        <w:tab/>
      </w:r>
      <w:r w:rsidR="001B433A" w:rsidRPr="009807EA">
        <w:rPr>
          <w:rFonts w:ascii="Cambria" w:hAnsi="Cambria"/>
          <w:sz w:val="21"/>
          <w:szCs w:val="21"/>
        </w:rPr>
        <w:t>Klient</w:t>
      </w:r>
      <w:r w:rsidR="002575CA" w:rsidRPr="009807EA">
        <w:rPr>
          <w:rFonts w:ascii="Cambria" w:hAnsi="Cambria"/>
          <w:sz w:val="21"/>
          <w:szCs w:val="21"/>
        </w:rPr>
        <w:t xml:space="preserve"> je povinen uhradit veškeré fakturované částky na účet </w:t>
      </w:r>
      <w:r w:rsidR="001B433A" w:rsidRPr="009807EA">
        <w:rPr>
          <w:rFonts w:ascii="Cambria" w:hAnsi="Cambria"/>
          <w:sz w:val="21"/>
          <w:szCs w:val="21"/>
        </w:rPr>
        <w:t>advokátní kanceláře</w:t>
      </w:r>
      <w:r w:rsidR="002575CA" w:rsidRPr="009807EA">
        <w:rPr>
          <w:rFonts w:ascii="Cambria" w:hAnsi="Cambria"/>
          <w:sz w:val="21"/>
          <w:szCs w:val="21"/>
        </w:rPr>
        <w:t xml:space="preserve"> uvedený ve vystavené faktuře, a to nejpozději do </w:t>
      </w:r>
      <w:r w:rsidR="00D0121F" w:rsidRPr="009807EA">
        <w:rPr>
          <w:rFonts w:ascii="Cambria" w:hAnsi="Cambria"/>
          <w:sz w:val="21"/>
          <w:szCs w:val="21"/>
        </w:rPr>
        <w:t>14</w:t>
      </w:r>
      <w:r w:rsidR="002575CA" w:rsidRPr="009807EA">
        <w:rPr>
          <w:rFonts w:ascii="Cambria" w:hAnsi="Cambria"/>
          <w:sz w:val="21"/>
          <w:szCs w:val="21"/>
        </w:rPr>
        <w:t xml:space="preserve"> dnů ode dne doručení faktury.</w:t>
      </w:r>
      <w:r w:rsidR="002F7211">
        <w:rPr>
          <w:rFonts w:ascii="Cambria" w:hAnsi="Cambria"/>
          <w:sz w:val="21"/>
          <w:szCs w:val="21"/>
        </w:rPr>
        <w:t xml:space="preserve"> Klient souhlasí s vystavováním a zasílám faktur v elektronické podobě.</w:t>
      </w:r>
      <w:r w:rsidR="009244FA">
        <w:rPr>
          <w:rFonts w:ascii="Cambria" w:hAnsi="Cambria"/>
          <w:sz w:val="21"/>
          <w:szCs w:val="21"/>
        </w:rPr>
        <w:t xml:space="preserve"> </w:t>
      </w:r>
    </w:p>
    <w:p w14:paraId="0F595DD6" w14:textId="3539C127" w:rsidR="007416C4" w:rsidRPr="009807EA" w:rsidRDefault="00D46156" w:rsidP="004B6B4C">
      <w:pPr>
        <w:spacing w:line="0" w:lineRule="atLeast"/>
        <w:ind w:left="284" w:hanging="284"/>
        <w:rPr>
          <w:rFonts w:ascii="Cambria" w:hAnsi="Cambria"/>
          <w:sz w:val="21"/>
          <w:szCs w:val="21"/>
        </w:rPr>
      </w:pPr>
      <w:r w:rsidRPr="009807EA">
        <w:rPr>
          <w:rFonts w:ascii="Cambria" w:hAnsi="Cambria"/>
          <w:sz w:val="21"/>
          <w:szCs w:val="21"/>
        </w:rPr>
        <w:t>3</w:t>
      </w:r>
      <w:r w:rsidR="002575CA" w:rsidRPr="009807EA">
        <w:rPr>
          <w:rFonts w:ascii="Cambria" w:hAnsi="Cambria"/>
          <w:sz w:val="21"/>
          <w:szCs w:val="21"/>
        </w:rPr>
        <w:t>.</w:t>
      </w:r>
      <w:r w:rsidR="002575CA" w:rsidRPr="009807EA">
        <w:rPr>
          <w:rFonts w:ascii="Cambria" w:hAnsi="Cambria"/>
          <w:sz w:val="21"/>
          <w:szCs w:val="21"/>
        </w:rPr>
        <w:tab/>
      </w:r>
      <w:r w:rsidR="00557EC3" w:rsidRPr="009807EA">
        <w:rPr>
          <w:rFonts w:ascii="Cambria" w:hAnsi="Cambria"/>
          <w:sz w:val="21"/>
          <w:szCs w:val="21"/>
        </w:rPr>
        <w:t>V případě prodlení klienta s platbou jakékoli částky dle této smlouvy je klient povinen zaplatit advokátní kanceláři úrok z prodlení ve výši 0,05 % dlužné částky denně. Advokátní kancelář nemá nárok na další náhradu škody způsobenou prodlením klienta s úhradou finančních částek dle této smlouvy.</w:t>
      </w:r>
    </w:p>
    <w:p w14:paraId="72719B54" w14:textId="77777777" w:rsidR="00D0121F" w:rsidRPr="009807EA" w:rsidRDefault="00D0121F" w:rsidP="00E34235">
      <w:pPr>
        <w:spacing w:line="0" w:lineRule="atLeast"/>
        <w:ind w:left="284" w:hanging="284"/>
        <w:rPr>
          <w:rFonts w:ascii="Cambria" w:hAnsi="Cambria"/>
          <w:sz w:val="21"/>
          <w:szCs w:val="21"/>
        </w:rPr>
      </w:pPr>
    </w:p>
    <w:p w14:paraId="0B60D563" w14:textId="0C1D972A"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V. Práva a povinnosti</w:t>
      </w:r>
      <w:r w:rsidR="00CF4102">
        <w:rPr>
          <w:rFonts w:ascii="Cambria" w:hAnsi="Cambria"/>
          <w:b/>
          <w:sz w:val="21"/>
          <w:szCs w:val="21"/>
        </w:rPr>
        <w:t xml:space="preserve"> klienta</w:t>
      </w:r>
    </w:p>
    <w:p w14:paraId="1CE6F1C9"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w:t>
      </w:r>
      <w:r w:rsidR="001B433A" w:rsidRPr="009807EA">
        <w:rPr>
          <w:rFonts w:ascii="Cambria" w:hAnsi="Cambria"/>
          <w:sz w:val="21"/>
          <w:szCs w:val="21"/>
        </w:rPr>
        <w:t xml:space="preserve">advokátní </w:t>
      </w:r>
      <w:r w:rsidR="007416C4" w:rsidRPr="009807EA">
        <w:rPr>
          <w:rFonts w:ascii="Cambria" w:hAnsi="Cambria"/>
          <w:sz w:val="21"/>
          <w:szCs w:val="21"/>
        </w:rPr>
        <w:t>kancelář</w:t>
      </w:r>
      <w:r w:rsidRPr="009807EA">
        <w:rPr>
          <w:rFonts w:ascii="Cambria" w:hAnsi="Cambria"/>
          <w:sz w:val="21"/>
          <w:szCs w:val="21"/>
        </w:rPr>
        <w:t xml:space="preserve"> pravdivě, úplně a správně informovat o všech věcech souvisejících s poskytovanými právními službami a poskytovat </w:t>
      </w:r>
      <w:r w:rsidR="001B433A" w:rsidRPr="009807EA">
        <w:rPr>
          <w:rFonts w:ascii="Cambria" w:hAnsi="Cambria"/>
          <w:sz w:val="21"/>
          <w:szCs w:val="21"/>
        </w:rPr>
        <w:t>advokátní kanceláři</w:t>
      </w:r>
      <w:r w:rsidRPr="009807EA">
        <w:rPr>
          <w:rFonts w:ascii="Cambria" w:hAnsi="Cambria"/>
          <w:sz w:val="21"/>
          <w:szCs w:val="21"/>
        </w:rPr>
        <w:t xml:space="preserve"> veškerou potřebnou součinnost.</w:t>
      </w:r>
    </w:p>
    <w:p w14:paraId="62D6760C"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udělit </w:t>
      </w:r>
      <w:r w:rsidR="001B433A" w:rsidRPr="009807EA">
        <w:rPr>
          <w:rFonts w:ascii="Cambria" w:hAnsi="Cambria"/>
          <w:sz w:val="21"/>
          <w:szCs w:val="21"/>
        </w:rPr>
        <w:t>advokátní kanceláři</w:t>
      </w:r>
      <w:r w:rsidR="007416C4" w:rsidRPr="009807EA">
        <w:rPr>
          <w:rFonts w:ascii="Cambria" w:hAnsi="Cambria"/>
          <w:sz w:val="21"/>
          <w:szCs w:val="21"/>
        </w:rPr>
        <w:t xml:space="preserve">, resp. pracovníkům advokátní kanceláře </w:t>
      </w:r>
      <w:r w:rsidR="0050741B" w:rsidRPr="009807EA">
        <w:rPr>
          <w:rFonts w:ascii="Cambria" w:hAnsi="Cambria"/>
          <w:sz w:val="21"/>
          <w:szCs w:val="21"/>
        </w:rPr>
        <w:t xml:space="preserve">včas </w:t>
      </w:r>
      <w:r w:rsidRPr="009807EA">
        <w:rPr>
          <w:rFonts w:ascii="Cambria" w:hAnsi="Cambria"/>
          <w:sz w:val="21"/>
          <w:szCs w:val="21"/>
        </w:rPr>
        <w:t xml:space="preserve">písemnou plnou moc v případě, že to bude pro poskytování právních služeb </w:t>
      </w:r>
      <w:r w:rsidR="007416C4" w:rsidRPr="009807EA">
        <w:rPr>
          <w:rFonts w:ascii="Cambria" w:hAnsi="Cambria"/>
          <w:sz w:val="21"/>
          <w:szCs w:val="21"/>
        </w:rPr>
        <w:t>advokátní kanceláří</w:t>
      </w:r>
      <w:r w:rsidR="00A74686" w:rsidRPr="009807EA">
        <w:rPr>
          <w:rFonts w:ascii="Cambria" w:hAnsi="Cambria"/>
          <w:sz w:val="21"/>
          <w:szCs w:val="21"/>
        </w:rPr>
        <w:t xml:space="preserve"> </w:t>
      </w:r>
      <w:r w:rsidRPr="009807EA">
        <w:rPr>
          <w:rFonts w:ascii="Cambria" w:hAnsi="Cambria"/>
          <w:sz w:val="21"/>
          <w:szCs w:val="21"/>
        </w:rPr>
        <w:t xml:space="preserve">potřebné. </w:t>
      </w:r>
      <w:r w:rsidR="001B433A" w:rsidRPr="009807EA">
        <w:rPr>
          <w:rFonts w:ascii="Cambria" w:hAnsi="Cambria"/>
          <w:sz w:val="21"/>
          <w:szCs w:val="21"/>
        </w:rPr>
        <w:t>Klient</w:t>
      </w:r>
      <w:r w:rsidR="00FA271C" w:rsidRPr="009807EA">
        <w:rPr>
          <w:rFonts w:ascii="Cambria" w:hAnsi="Cambria"/>
          <w:sz w:val="21"/>
          <w:szCs w:val="21"/>
        </w:rPr>
        <w:t xml:space="preserve"> bere na vědomí, že odmítnutí udělení </w:t>
      </w:r>
      <w:r w:rsidRPr="009807EA">
        <w:rPr>
          <w:rFonts w:ascii="Cambria" w:hAnsi="Cambria"/>
          <w:sz w:val="21"/>
          <w:szCs w:val="21"/>
        </w:rPr>
        <w:t xml:space="preserve">plné moci </w:t>
      </w:r>
      <w:r w:rsidR="00FA271C" w:rsidRPr="009807EA">
        <w:rPr>
          <w:rFonts w:ascii="Cambria" w:hAnsi="Cambria"/>
          <w:sz w:val="21"/>
          <w:szCs w:val="21"/>
        </w:rPr>
        <w:t>nebo odvolání plné moci má za následek</w:t>
      </w:r>
      <w:r w:rsidRPr="009807EA">
        <w:rPr>
          <w:rFonts w:ascii="Cambria" w:hAnsi="Cambria"/>
          <w:sz w:val="21"/>
          <w:szCs w:val="21"/>
        </w:rPr>
        <w:t xml:space="preserve">, že </w:t>
      </w:r>
      <w:r w:rsidR="001B433A" w:rsidRPr="009807EA">
        <w:rPr>
          <w:rFonts w:ascii="Cambria" w:hAnsi="Cambria"/>
          <w:sz w:val="21"/>
          <w:szCs w:val="21"/>
        </w:rPr>
        <w:t>advokátní kancelář</w:t>
      </w:r>
      <w:r w:rsidRPr="009807EA">
        <w:rPr>
          <w:rFonts w:ascii="Cambria" w:hAnsi="Cambria"/>
          <w:sz w:val="21"/>
          <w:szCs w:val="21"/>
        </w:rPr>
        <w:t xml:space="preserve"> nemůže pokračovat v poskytování právních služeb, což </w:t>
      </w:r>
      <w:r w:rsidR="001B433A" w:rsidRPr="009807EA">
        <w:rPr>
          <w:rFonts w:ascii="Cambria" w:hAnsi="Cambria"/>
          <w:sz w:val="21"/>
          <w:szCs w:val="21"/>
        </w:rPr>
        <w:t xml:space="preserve">advokátní </w:t>
      </w:r>
      <w:r w:rsidR="007416C4" w:rsidRPr="009807EA">
        <w:rPr>
          <w:rFonts w:ascii="Cambria" w:hAnsi="Cambria"/>
          <w:sz w:val="21"/>
          <w:szCs w:val="21"/>
        </w:rPr>
        <w:t>kancelář</w:t>
      </w:r>
      <w:r w:rsidR="00FA271C" w:rsidRPr="009807EA">
        <w:rPr>
          <w:rFonts w:ascii="Cambria" w:hAnsi="Cambria"/>
          <w:sz w:val="21"/>
          <w:szCs w:val="21"/>
        </w:rPr>
        <w:t xml:space="preserve"> </w:t>
      </w:r>
      <w:r w:rsidR="00953832" w:rsidRPr="009807EA">
        <w:rPr>
          <w:rFonts w:ascii="Cambria" w:hAnsi="Cambria"/>
          <w:sz w:val="21"/>
          <w:szCs w:val="21"/>
        </w:rPr>
        <w:t>opravňuje k výpovědi</w:t>
      </w:r>
      <w:r w:rsidRPr="009807EA">
        <w:rPr>
          <w:rFonts w:ascii="Cambria" w:hAnsi="Cambria"/>
          <w:sz w:val="21"/>
          <w:szCs w:val="21"/>
        </w:rPr>
        <w:t xml:space="preserve"> této smlouvy</w:t>
      </w:r>
      <w:r w:rsidR="00953832" w:rsidRPr="009807EA">
        <w:rPr>
          <w:rFonts w:ascii="Cambria" w:hAnsi="Cambria"/>
          <w:sz w:val="21"/>
          <w:szCs w:val="21"/>
        </w:rPr>
        <w:t xml:space="preserve"> s okamžitou účinností</w:t>
      </w:r>
      <w:r w:rsidRPr="009807EA">
        <w:rPr>
          <w:rFonts w:ascii="Cambria" w:hAnsi="Cambria"/>
          <w:sz w:val="21"/>
          <w:szCs w:val="21"/>
        </w:rPr>
        <w:t>.</w:t>
      </w:r>
    </w:p>
    <w:p w14:paraId="587B95E1" w14:textId="77777777" w:rsidR="002575CA" w:rsidRPr="009807EA" w:rsidRDefault="002575CA" w:rsidP="00E34235">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je povinen udělovat pokyny </w:t>
      </w:r>
      <w:r w:rsidR="001B433A" w:rsidRPr="009807EA">
        <w:rPr>
          <w:rFonts w:ascii="Cambria" w:hAnsi="Cambria"/>
          <w:sz w:val="21"/>
          <w:szCs w:val="21"/>
        </w:rPr>
        <w:t>advokátní kanceláři</w:t>
      </w:r>
      <w:r w:rsidRPr="009807EA">
        <w:rPr>
          <w:rFonts w:ascii="Cambria" w:hAnsi="Cambria"/>
          <w:sz w:val="21"/>
          <w:szCs w:val="21"/>
        </w:rPr>
        <w:t xml:space="preserve"> s dostatečným předstihem tak, aby </w:t>
      </w:r>
      <w:r w:rsidR="001B433A" w:rsidRPr="009807EA">
        <w:rPr>
          <w:rFonts w:ascii="Cambria" w:hAnsi="Cambria"/>
          <w:sz w:val="21"/>
          <w:szCs w:val="21"/>
        </w:rPr>
        <w:t>advokátní kanceláři</w:t>
      </w:r>
      <w:r w:rsidRPr="009807EA">
        <w:rPr>
          <w:rFonts w:ascii="Cambria" w:hAnsi="Cambria"/>
          <w:sz w:val="21"/>
          <w:szCs w:val="21"/>
        </w:rPr>
        <w:t xml:space="preserve"> byla poskytnuta přiměřená doba k řádnému poskytnutí právní služby. </w:t>
      </w:r>
      <w:r w:rsidR="001B433A" w:rsidRPr="009807EA">
        <w:rPr>
          <w:rFonts w:ascii="Cambria" w:hAnsi="Cambria"/>
          <w:sz w:val="21"/>
          <w:szCs w:val="21"/>
        </w:rPr>
        <w:t>Klient</w:t>
      </w:r>
      <w:r w:rsidRPr="009807EA">
        <w:rPr>
          <w:rFonts w:ascii="Cambria" w:hAnsi="Cambria"/>
          <w:sz w:val="21"/>
          <w:szCs w:val="21"/>
        </w:rPr>
        <w:t xml:space="preserve"> bere na vědomí, že </w:t>
      </w:r>
      <w:r w:rsidR="001B433A" w:rsidRPr="009807EA">
        <w:rPr>
          <w:rFonts w:ascii="Cambria" w:hAnsi="Cambria"/>
          <w:sz w:val="21"/>
          <w:szCs w:val="21"/>
        </w:rPr>
        <w:t>advokátní kancelář</w:t>
      </w:r>
      <w:r w:rsidRPr="009807EA">
        <w:rPr>
          <w:rFonts w:ascii="Cambria" w:hAnsi="Cambria"/>
          <w:sz w:val="21"/>
          <w:szCs w:val="21"/>
        </w:rPr>
        <w:t xml:space="preserve"> je oprávněn</w:t>
      </w:r>
      <w:r w:rsidR="007416C4" w:rsidRPr="009807EA">
        <w:rPr>
          <w:rFonts w:ascii="Cambria" w:hAnsi="Cambria"/>
          <w:sz w:val="21"/>
          <w:szCs w:val="21"/>
        </w:rPr>
        <w:t>a</w:t>
      </w:r>
      <w:r w:rsidRPr="009807EA">
        <w:rPr>
          <w:rFonts w:ascii="Cambria" w:hAnsi="Cambria"/>
          <w:sz w:val="21"/>
          <w:szCs w:val="21"/>
        </w:rPr>
        <w:t xml:space="preserve"> odmítnout pokyn </w:t>
      </w:r>
      <w:r w:rsidR="001B433A" w:rsidRPr="009807EA">
        <w:rPr>
          <w:rFonts w:ascii="Cambria" w:hAnsi="Cambria"/>
          <w:sz w:val="21"/>
          <w:szCs w:val="21"/>
        </w:rPr>
        <w:t>klient</w:t>
      </w:r>
      <w:r w:rsidRPr="009807EA">
        <w:rPr>
          <w:rFonts w:ascii="Cambria" w:hAnsi="Cambria"/>
          <w:sz w:val="21"/>
          <w:szCs w:val="21"/>
        </w:rPr>
        <w:t xml:space="preserve">, pakliže je udělen v době, kdy </w:t>
      </w:r>
      <w:r w:rsidR="001B433A" w:rsidRPr="009807EA">
        <w:rPr>
          <w:rFonts w:ascii="Cambria" w:hAnsi="Cambria"/>
          <w:sz w:val="21"/>
          <w:szCs w:val="21"/>
        </w:rPr>
        <w:t>advokátní kancelář</w:t>
      </w:r>
      <w:r w:rsidRPr="009807EA">
        <w:rPr>
          <w:rFonts w:ascii="Cambria" w:hAnsi="Cambria"/>
          <w:sz w:val="21"/>
          <w:szCs w:val="21"/>
        </w:rPr>
        <w:t xml:space="preserve"> nemůže zaručit v době určené </w:t>
      </w:r>
      <w:r w:rsidR="007416C4" w:rsidRPr="009807EA">
        <w:rPr>
          <w:rFonts w:ascii="Cambria" w:hAnsi="Cambria"/>
          <w:sz w:val="21"/>
          <w:szCs w:val="21"/>
        </w:rPr>
        <w:t xml:space="preserve">nebo nezbytné </w:t>
      </w:r>
      <w:r w:rsidRPr="009807EA">
        <w:rPr>
          <w:rFonts w:ascii="Cambria" w:hAnsi="Cambria"/>
          <w:sz w:val="21"/>
          <w:szCs w:val="21"/>
        </w:rPr>
        <w:t xml:space="preserve">pro poskytnutí právní služby řádné a včasné </w:t>
      </w:r>
      <w:r w:rsidR="00A744DE" w:rsidRPr="009807EA">
        <w:rPr>
          <w:rFonts w:ascii="Cambria" w:hAnsi="Cambria"/>
          <w:sz w:val="21"/>
          <w:szCs w:val="21"/>
        </w:rPr>
        <w:t>splnění pokynu s odbornou péčí.</w:t>
      </w:r>
    </w:p>
    <w:p w14:paraId="1831CBAE" w14:textId="77777777" w:rsidR="006525E9" w:rsidRDefault="006525E9" w:rsidP="00E34235">
      <w:pPr>
        <w:spacing w:line="0" w:lineRule="atLeast"/>
        <w:ind w:left="284" w:hanging="284"/>
        <w:rPr>
          <w:rFonts w:ascii="Cambria" w:hAnsi="Cambria"/>
          <w:sz w:val="21"/>
          <w:szCs w:val="21"/>
        </w:rPr>
      </w:pPr>
      <w:r w:rsidRPr="009807EA">
        <w:rPr>
          <w:rFonts w:ascii="Cambria" w:hAnsi="Cambria"/>
          <w:sz w:val="21"/>
          <w:szCs w:val="21"/>
        </w:rPr>
        <w:t xml:space="preserve">4. </w:t>
      </w:r>
      <w:r w:rsidR="00E34235" w:rsidRPr="009807EA">
        <w:rPr>
          <w:rFonts w:ascii="Cambria" w:hAnsi="Cambria"/>
          <w:sz w:val="21"/>
          <w:szCs w:val="21"/>
        </w:rPr>
        <w:tab/>
      </w:r>
      <w:r w:rsidRPr="009807EA">
        <w:rPr>
          <w:rFonts w:ascii="Cambria" w:hAnsi="Cambria"/>
          <w:sz w:val="21"/>
          <w:szCs w:val="21"/>
        </w:rPr>
        <w:t xml:space="preserve">V případě vady poskytnuté právní služby je </w:t>
      </w:r>
      <w:r w:rsidR="001B433A" w:rsidRPr="009807EA">
        <w:rPr>
          <w:rFonts w:ascii="Cambria" w:hAnsi="Cambria"/>
          <w:sz w:val="21"/>
          <w:szCs w:val="21"/>
        </w:rPr>
        <w:t>klient</w:t>
      </w:r>
      <w:r w:rsidRPr="009807EA">
        <w:rPr>
          <w:rFonts w:ascii="Cambria" w:hAnsi="Cambria"/>
          <w:sz w:val="21"/>
          <w:szCs w:val="21"/>
        </w:rPr>
        <w:t xml:space="preserve"> oprávněn podat stížnost u České advokátní komory a uplatnit u </w:t>
      </w:r>
      <w:r w:rsidR="001B433A" w:rsidRPr="009807EA">
        <w:rPr>
          <w:rFonts w:ascii="Cambria" w:hAnsi="Cambria"/>
          <w:sz w:val="21"/>
          <w:szCs w:val="21"/>
        </w:rPr>
        <w:t>advokátní kanceláře</w:t>
      </w:r>
      <w:r w:rsidRPr="009807EA">
        <w:rPr>
          <w:rFonts w:ascii="Cambria" w:hAnsi="Cambria"/>
          <w:sz w:val="21"/>
          <w:szCs w:val="21"/>
        </w:rPr>
        <w:t xml:space="preserve"> nárok na náhradu škody podle </w:t>
      </w:r>
      <w:proofErr w:type="spellStart"/>
      <w:r w:rsidRPr="009807EA">
        <w:rPr>
          <w:rFonts w:ascii="Cambria" w:hAnsi="Cambria"/>
          <w:sz w:val="21"/>
          <w:szCs w:val="21"/>
        </w:rPr>
        <w:t>ust</w:t>
      </w:r>
      <w:proofErr w:type="spellEnd"/>
      <w:r w:rsidRPr="009807EA">
        <w:rPr>
          <w:rFonts w:ascii="Cambria" w:hAnsi="Cambria"/>
          <w:sz w:val="21"/>
          <w:szCs w:val="21"/>
        </w:rPr>
        <w:t>. § 2950 občanského zákoníku.</w:t>
      </w:r>
    </w:p>
    <w:p w14:paraId="4B8550D7" w14:textId="50956864" w:rsidR="008F6AA9" w:rsidRDefault="008F6AA9" w:rsidP="00E34235">
      <w:pPr>
        <w:spacing w:line="0" w:lineRule="atLeast"/>
        <w:ind w:left="284" w:hanging="284"/>
        <w:rPr>
          <w:rFonts w:ascii="Cambria" w:hAnsi="Cambria"/>
          <w:sz w:val="21"/>
          <w:szCs w:val="21"/>
        </w:rPr>
      </w:pPr>
      <w:r>
        <w:rPr>
          <w:rFonts w:ascii="Cambria" w:hAnsi="Cambria"/>
          <w:sz w:val="21"/>
          <w:szCs w:val="21"/>
        </w:rPr>
        <w:t xml:space="preserve">5. </w:t>
      </w:r>
      <w:r>
        <w:rPr>
          <w:rFonts w:ascii="Cambria" w:hAnsi="Cambria"/>
          <w:sz w:val="21"/>
          <w:szCs w:val="21"/>
        </w:rPr>
        <w:tab/>
        <w:t>Advokátní kancelář</w:t>
      </w:r>
      <w:r w:rsidRPr="008F6AA9">
        <w:rPr>
          <w:rFonts w:ascii="Cambria" w:hAnsi="Cambria"/>
          <w:sz w:val="21"/>
          <w:szCs w:val="21"/>
        </w:rPr>
        <w:t xml:space="preserve"> a </w:t>
      </w:r>
      <w:r>
        <w:rPr>
          <w:rFonts w:ascii="Cambria" w:hAnsi="Cambria"/>
          <w:sz w:val="21"/>
          <w:szCs w:val="21"/>
        </w:rPr>
        <w:t>k</w:t>
      </w:r>
      <w:r w:rsidRPr="008F6AA9">
        <w:rPr>
          <w:rFonts w:ascii="Cambria" w:hAnsi="Cambria"/>
          <w:sz w:val="21"/>
          <w:szCs w:val="21"/>
        </w:rPr>
        <w:t>lient tímto prohlašují, že nepředvídají a ani nemají důvod předvídat v</w:t>
      </w:r>
      <w:r>
        <w:rPr>
          <w:rFonts w:ascii="Cambria" w:hAnsi="Cambria"/>
          <w:sz w:val="21"/>
          <w:szCs w:val="21"/>
        </w:rPr>
        <w:t xml:space="preserve"> </w:t>
      </w:r>
      <w:r w:rsidRPr="008F6AA9">
        <w:rPr>
          <w:rFonts w:ascii="Cambria" w:hAnsi="Cambria"/>
          <w:sz w:val="21"/>
          <w:szCs w:val="21"/>
        </w:rPr>
        <w:t xml:space="preserve">souvislosti s prováděním této </w:t>
      </w:r>
      <w:r>
        <w:rPr>
          <w:rFonts w:ascii="Cambria" w:hAnsi="Cambria"/>
          <w:sz w:val="21"/>
          <w:szCs w:val="21"/>
        </w:rPr>
        <w:t>s</w:t>
      </w:r>
      <w:r w:rsidRPr="008F6AA9">
        <w:rPr>
          <w:rFonts w:ascii="Cambria" w:hAnsi="Cambria"/>
          <w:sz w:val="21"/>
          <w:szCs w:val="21"/>
        </w:rPr>
        <w:t xml:space="preserve">mlouvy vznik škody přesahující výši trojnásobku odměny za služby poskytnuté podle této </w:t>
      </w:r>
      <w:r>
        <w:rPr>
          <w:rFonts w:ascii="Cambria" w:hAnsi="Cambria"/>
          <w:sz w:val="21"/>
          <w:szCs w:val="21"/>
        </w:rPr>
        <w:t>s</w:t>
      </w:r>
      <w:r w:rsidRPr="008F6AA9">
        <w:rPr>
          <w:rFonts w:ascii="Cambria" w:hAnsi="Cambria"/>
          <w:sz w:val="21"/>
          <w:szCs w:val="21"/>
        </w:rPr>
        <w:t>mlouvy, a tedy že náhrada za škody vzniklé v</w:t>
      </w:r>
      <w:r>
        <w:rPr>
          <w:rFonts w:ascii="Cambria" w:hAnsi="Cambria"/>
          <w:sz w:val="21"/>
          <w:szCs w:val="21"/>
        </w:rPr>
        <w:t xml:space="preserve"> </w:t>
      </w:r>
      <w:r w:rsidRPr="008F6AA9">
        <w:rPr>
          <w:rFonts w:ascii="Cambria" w:hAnsi="Cambria"/>
          <w:sz w:val="21"/>
          <w:szCs w:val="21"/>
        </w:rPr>
        <w:t xml:space="preserve">souvislosti s porušením povinností </w:t>
      </w:r>
      <w:r>
        <w:rPr>
          <w:rFonts w:ascii="Cambria" w:hAnsi="Cambria"/>
          <w:sz w:val="21"/>
          <w:szCs w:val="21"/>
        </w:rPr>
        <w:t>advokátní kanceláře</w:t>
      </w:r>
      <w:r w:rsidRPr="008F6AA9">
        <w:rPr>
          <w:rFonts w:ascii="Cambria" w:hAnsi="Cambria"/>
          <w:sz w:val="21"/>
          <w:szCs w:val="21"/>
        </w:rPr>
        <w:t xml:space="preserve"> podle této </w:t>
      </w:r>
      <w:r>
        <w:rPr>
          <w:rFonts w:ascii="Cambria" w:hAnsi="Cambria"/>
          <w:sz w:val="21"/>
          <w:szCs w:val="21"/>
        </w:rPr>
        <w:t>s</w:t>
      </w:r>
      <w:r w:rsidRPr="008F6AA9">
        <w:rPr>
          <w:rFonts w:ascii="Cambria" w:hAnsi="Cambria"/>
          <w:sz w:val="21"/>
          <w:szCs w:val="21"/>
        </w:rPr>
        <w:t>mlouvy, bez ohledu na způsob jejího uplatnění, nepřesáhne výši trojnásobku odměny za poskytnuté služby, nejvýše však 50.000.000 Kč (padesát milionů korun českých).</w:t>
      </w:r>
      <w:r w:rsidRPr="008F6AA9">
        <w:t xml:space="preserve"> </w:t>
      </w:r>
      <w:r w:rsidRPr="008F6AA9">
        <w:rPr>
          <w:rFonts w:ascii="Cambria" w:hAnsi="Cambria"/>
          <w:sz w:val="21"/>
          <w:szCs w:val="21"/>
        </w:rPr>
        <w:t xml:space="preserve">V případě, že by mohla předvídaná škoda v souvislosti s </w:t>
      </w:r>
      <w:r>
        <w:rPr>
          <w:rFonts w:ascii="Cambria" w:hAnsi="Cambria"/>
          <w:sz w:val="21"/>
          <w:szCs w:val="21"/>
        </w:rPr>
        <w:t>plněním</w:t>
      </w:r>
      <w:r w:rsidRPr="008F6AA9">
        <w:rPr>
          <w:rFonts w:ascii="Cambria" w:hAnsi="Cambria"/>
          <w:sz w:val="21"/>
          <w:szCs w:val="21"/>
        </w:rPr>
        <w:t xml:space="preserve"> této </w:t>
      </w:r>
      <w:r>
        <w:rPr>
          <w:rFonts w:ascii="Cambria" w:hAnsi="Cambria"/>
          <w:sz w:val="21"/>
          <w:szCs w:val="21"/>
        </w:rPr>
        <w:t>s</w:t>
      </w:r>
      <w:r w:rsidRPr="008F6AA9">
        <w:rPr>
          <w:rFonts w:ascii="Cambria" w:hAnsi="Cambria"/>
          <w:sz w:val="21"/>
          <w:szCs w:val="21"/>
        </w:rPr>
        <w:t xml:space="preserve">mlouvy přesáhnout 50.000.000 Kč (padesát milionů korun českých), je </w:t>
      </w:r>
      <w:r>
        <w:rPr>
          <w:rFonts w:ascii="Cambria" w:hAnsi="Cambria"/>
          <w:sz w:val="21"/>
          <w:szCs w:val="21"/>
        </w:rPr>
        <w:t>k</w:t>
      </w:r>
      <w:r w:rsidRPr="008F6AA9">
        <w:rPr>
          <w:rFonts w:ascii="Cambria" w:hAnsi="Cambria"/>
          <w:sz w:val="21"/>
          <w:szCs w:val="21"/>
        </w:rPr>
        <w:t xml:space="preserve">lient povinen o této skutečnosti písemně informovat a upozornit na tuto skutečnost </w:t>
      </w:r>
      <w:r>
        <w:rPr>
          <w:rFonts w:ascii="Cambria" w:hAnsi="Cambria"/>
          <w:sz w:val="21"/>
          <w:szCs w:val="21"/>
        </w:rPr>
        <w:t>advokátní kancelář</w:t>
      </w:r>
      <w:r w:rsidRPr="008F6AA9">
        <w:rPr>
          <w:rFonts w:ascii="Cambria" w:hAnsi="Cambria"/>
          <w:sz w:val="21"/>
          <w:szCs w:val="21"/>
        </w:rPr>
        <w:t xml:space="preserve">, aby se mohla dle svého uvážení dodatečně připojistit. Pokud se </w:t>
      </w:r>
      <w:r>
        <w:rPr>
          <w:rFonts w:ascii="Cambria" w:hAnsi="Cambria"/>
          <w:sz w:val="21"/>
          <w:szCs w:val="21"/>
        </w:rPr>
        <w:t>advokátní kancelář</w:t>
      </w:r>
      <w:r w:rsidRPr="008F6AA9">
        <w:rPr>
          <w:rFonts w:ascii="Cambria" w:hAnsi="Cambria"/>
          <w:sz w:val="21"/>
          <w:szCs w:val="21"/>
        </w:rPr>
        <w:t xml:space="preserve"> dodatečně nepřipojistí, nemá to vliv na limitaci náhrady škody dle </w:t>
      </w:r>
      <w:r>
        <w:rPr>
          <w:rFonts w:ascii="Cambria" w:hAnsi="Cambria"/>
          <w:sz w:val="21"/>
          <w:szCs w:val="21"/>
        </w:rPr>
        <w:t>tohoto odstavce</w:t>
      </w:r>
      <w:r w:rsidRPr="008F6AA9">
        <w:rPr>
          <w:rFonts w:ascii="Cambria" w:hAnsi="Cambria"/>
          <w:sz w:val="21"/>
          <w:szCs w:val="21"/>
        </w:rPr>
        <w:t>.</w:t>
      </w:r>
    </w:p>
    <w:p w14:paraId="30092211" w14:textId="2E7680D8" w:rsidR="008F6AA9" w:rsidRDefault="008F6AA9" w:rsidP="00E34235">
      <w:pPr>
        <w:spacing w:line="0" w:lineRule="atLeast"/>
        <w:ind w:left="284" w:hanging="284"/>
        <w:rPr>
          <w:rFonts w:ascii="Cambria" w:hAnsi="Cambria"/>
          <w:sz w:val="21"/>
          <w:szCs w:val="21"/>
        </w:rPr>
      </w:pPr>
      <w:r>
        <w:rPr>
          <w:rFonts w:ascii="Cambria" w:hAnsi="Cambria"/>
          <w:sz w:val="21"/>
          <w:szCs w:val="21"/>
        </w:rPr>
        <w:t>6.</w:t>
      </w:r>
      <w:r>
        <w:rPr>
          <w:rFonts w:ascii="Cambria" w:hAnsi="Cambria"/>
          <w:sz w:val="21"/>
          <w:szCs w:val="21"/>
        </w:rPr>
        <w:tab/>
      </w:r>
      <w:r w:rsidRPr="008F6AA9">
        <w:rPr>
          <w:rFonts w:ascii="Cambria" w:hAnsi="Cambria"/>
          <w:sz w:val="21"/>
          <w:szCs w:val="21"/>
        </w:rPr>
        <w:t xml:space="preserve">Klient tímto bere na vědomí, že výsledky činnosti </w:t>
      </w:r>
      <w:r>
        <w:rPr>
          <w:rFonts w:ascii="Cambria" w:hAnsi="Cambria"/>
          <w:sz w:val="21"/>
          <w:szCs w:val="21"/>
        </w:rPr>
        <w:t>advokátní kanceláře</w:t>
      </w:r>
      <w:r w:rsidRPr="008F6AA9">
        <w:rPr>
          <w:rFonts w:ascii="Cambria" w:hAnsi="Cambria"/>
          <w:sz w:val="21"/>
          <w:szCs w:val="21"/>
        </w:rPr>
        <w:t>, které lze ve smyslu ustanovení § 2 zákona č. 121/2000 Sb., o právu autorském, o právech souvisejících s právem autorským a o změně některých zákonů, ve znění pozdějších předpisů</w:t>
      </w:r>
      <w:r>
        <w:rPr>
          <w:rFonts w:ascii="Cambria" w:hAnsi="Cambria"/>
          <w:sz w:val="21"/>
          <w:szCs w:val="21"/>
        </w:rPr>
        <w:t xml:space="preserve">, </w:t>
      </w:r>
      <w:r w:rsidRPr="008F6AA9">
        <w:rPr>
          <w:rFonts w:ascii="Cambria" w:hAnsi="Cambria"/>
          <w:sz w:val="21"/>
          <w:szCs w:val="21"/>
        </w:rPr>
        <w:t xml:space="preserve">považovat za dílo chráněné autorským zákonem (zejména, nikoli však výlučně, smlouvy, </w:t>
      </w:r>
      <w:r>
        <w:rPr>
          <w:rFonts w:ascii="Cambria" w:hAnsi="Cambria"/>
          <w:sz w:val="21"/>
          <w:szCs w:val="21"/>
        </w:rPr>
        <w:t xml:space="preserve">zadávací dokumentaci, </w:t>
      </w:r>
      <w:r w:rsidRPr="008F6AA9">
        <w:rPr>
          <w:rFonts w:ascii="Cambria" w:hAnsi="Cambria"/>
          <w:sz w:val="21"/>
          <w:szCs w:val="21"/>
        </w:rPr>
        <w:t xml:space="preserve">právní rozbory či podání), není oprávněn bez předchozího písemného souhlasu </w:t>
      </w:r>
      <w:r>
        <w:rPr>
          <w:rFonts w:ascii="Cambria" w:hAnsi="Cambria"/>
          <w:sz w:val="21"/>
          <w:szCs w:val="21"/>
        </w:rPr>
        <w:t>advokátní kanceláře</w:t>
      </w:r>
      <w:r w:rsidRPr="008F6AA9">
        <w:rPr>
          <w:rFonts w:ascii="Cambria" w:hAnsi="Cambria"/>
          <w:sz w:val="21"/>
          <w:szCs w:val="21"/>
        </w:rPr>
        <w:t xml:space="preserve"> užít k jinému než předem dohodnutému účelu v souladu s touto </w:t>
      </w:r>
      <w:r>
        <w:rPr>
          <w:rFonts w:ascii="Cambria" w:hAnsi="Cambria"/>
          <w:sz w:val="21"/>
          <w:szCs w:val="21"/>
        </w:rPr>
        <w:t>s</w:t>
      </w:r>
      <w:r w:rsidRPr="008F6AA9">
        <w:rPr>
          <w:rFonts w:ascii="Cambria" w:hAnsi="Cambria"/>
          <w:sz w:val="21"/>
          <w:szCs w:val="21"/>
        </w:rPr>
        <w:t xml:space="preserve">mlouvou. Klient je oprávněn pořizovat si kopie jen pro svou osobní potřebu, nedomluví-li se </w:t>
      </w:r>
      <w:r>
        <w:rPr>
          <w:rFonts w:ascii="Cambria" w:hAnsi="Cambria"/>
          <w:sz w:val="21"/>
          <w:szCs w:val="21"/>
        </w:rPr>
        <w:t>s</w:t>
      </w:r>
      <w:r w:rsidRPr="008F6AA9">
        <w:rPr>
          <w:rFonts w:ascii="Cambria" w:hAnsi="Cambria"/>
          <w:sz w:val="21"/>
          <w:szCs w:val="21"/>
        </w:rPr>
        <w:t>mluvní strany jinak.</w:t>
      </w:r>
    </w:p>
    <w:p w14:paraId="607FFA3B" w14:textId="77777777" w:rsidR="00EE7262" w:rsidRPr="009807EA" w:rsidRDefault="00EE7262" w:rsidP="00E34235">
      <w:pPr>
        <w:spacing w:line="0" w:lineRule="atLeast"/>
        <w:ind w:left="284" w:hanging="284"/>
        <w:rPr>
          <w:rFonts w:ascii="Cambria" w:hAnsi="Cambria"/>
          <w:sz w:val="21"/>
          <w:szCs w:val="21"/>
        </w:rPr>
      </w:pPr>
    </w:p>
    <w:p w14:paraId="13824C6C" w14:textId="77777777" w:rsidR="00297D78" w:rsidRPr="009807EA" w:rsidRDefault="002575CA" w:rsidP="004242D4">
      <w:pPr>
        <w:keepNext/>
        <w:spacing w:line="0" w:lineRule="atLeast"/>
        <w:jc w:val="center"/>
        <w:rPr>
          <w:rFonts w:ascii="Cambria" w:hAnsi="Cambria"/>
          <w:b/>
          <w:sz w:val="21"/>
          <w:szCs w:val="21"/>
        </w:rPr>
      </w:pPr>
      <w:r w:rsidRPr="009807EA">
        <w:rPr>
          <w:rFonts w:ascii="Cambria" w:hAnsi="Cambria"/>
          <w:b/>
          <w:sz w:val="21"/>
          <w:szCs w:val="21"/>
        </w:rPr>
        <w:t>VI. Střet zájmů</w:t>
      </w:r>
    </w:p>
    <w:p w14:paraId="08BA7A38"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1B433A" w:rsidRPr="009807EA">
        <w:rPr>
          <w:rFonts w:ascii="Cambria" w:hAnsi="Cambria"/>
          <w:sz w:val="21"/>
          <w:szCs w:val="21"/>
        </w:rPr>
        <w:t>Advokátní kancelář</w:t>
      </w:r>
      <w:r w:rsidR="007416C4" w:rsidRPr="009807EA">
        <w:rPr>
          <w:rFonts w:ascii="Cambria" w:hAnsi="Cambria"/>
          <w:sz w:val="21"/>
          <w:szCs w:val="21"/>
        </w:rPr>
        <w:t xml:space="preserve"> je povinna</w:t>
      </w:r>
      <w:r w:rsidRPr="009807EA">
        <w:rPr>
          <w:rFonts w:ascii="Cambria" w:hAnsi="Cambria"/>
          <w:sz w:val="21"/>
          <w:szCs w:val="21"/>
        </w:rPr>
        <w:t xml:space="preserve"> odmítnout poskytnout </w:t>
      </w:r>
      <w:r w:rsidR="001B433A" w:rsidRPr="009807EA">
        <w:rPr>
          <w:rFonts w:ascii="Cambria" w:hAnsi="Cambria"/>
          <w:sz w:val="21"/>
          <w:szCs w:val="21"/>
        </w:rPr>
        <w:t>klientovi</w:t>
      </w:r>
      <w:r w:rsidRPr="009807EA">
        <w:rPr>
          <w:rFonts w:ascii="Cambria" w:hAnsi="Cambria"/>
          <w:sz w:val="21"/>
          <w:szCs w:val="21"/>
        </w:rPr>
        <w:t xml:space="preserve"> služby ve věcech, na nichž má osobní zájem nebo v nichž již poskytl</w:t>
      </w:r>
      <w:r w:rsidR="007416C4" w:rsidRPr="009807EA">
        <w:rPr>
          <w:rFonts w:ascii="Cambria" w:hAnsi="Cambria"/>
          <w:sz w:val="21"/>
          <w:szCs w:val="21"/>
        </w:rPr>
        <w:t>a</w:t>
      </w:r>
      <w:r w:rsidRPr="009807EA">
        <w:rPr>
          <w:rFonts w:ascii="Cambria" w:hAnsi="Cambria"/>
          <w:sz w:val="21"/>
          <w:szCs w:val="21"/>
        </w:rPr>
        <w:t xml:space="preserve"> služby jinému, a ve věcech souvisejících. </w:t>
      </w:r>
    </w:p>
    <w:p w14:paraId="74EF658C"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r>
      <w:r w:rsidR="001B433A" w:rsidRPr="009807EA">
        <w:rPr>
          <w:rFonts w:ascii="Cambria" w:hAnsi="Cambria"/>
          <w:sz w:val="21"/>
          <w:szCs w:val="21"/>
        </w:rPr>
        <w:t>Advokátní kancelář</w:t>
      </w:r>
      <w:r w:rsidR="007416C4" w:rsidRPr="009807EA">
        <w:rPr>
          <w:rFonts w:ascii="Cambria" w:hAnsi="Cambria"/>
          <w:sz w:val="21"/>
          <w:szCs w:val="21"/>
        </w:rPr>
        <w:t xml:space="preserve"> je dále povin</w:t>
      </w:r>
      <w:r w:rsidRPr="009807EA">
        <w:rPr>
          <w:rFonts w:ascii="Cambria" w:hAnsi="Cambria"/>
          <w:sz w:val="21"/>
          <w:szCs w:val="21"/>
        </w:rPr>
        <w:t>n</w:t>
      </w:r>
      <w:r w:rsidR="007416C4" w:rsidRPr="009807EA">
        <w:rPr>
          <w:rFonts w:ascii="Cambria" w:hAnsi="Cambria"/>
          <w:sz w:val="21"/>
          <w:szCs w:val="21"/>
        </w:rPr>
        <w:t>a</w:t>
      </w:r>
      <w:r w:rsidRPr="009807EA">
        <w:rPr>
          <w:rFonts w:ascii="Cambria" w:hAnsi="Cambria"/>
          <w:sz w:val="21"/>
          <w:szCs w:val="21"/>
        </w:rPr>
        <w:t xml:space="preserve"> odmítnout poskytnout </w:t>
      </w:r>
      <w:r w:rsidR="001B433A" w:rsidRPr="009807EA">
        <w:rPr>
          <w:rFonts w:ascii="Cambria" w:hAnsi="Cambria"/>
          <w:sz w:val="21"/>
          <w:szCs w:val="21"/>
        </w:rPr>
        <w:t>klientovi</w:t>
      </w:r>
      <w:r w:rsidRPr="009807EA">
        <w:rPr>
          <w:rFonts w:ascii="Cambria" w:hAnsi="Cambria"/>
          <w:sz w:val="21"/>
          <w:szCs w:val="21"/>
        </w:rPr>
        <w:t xml:space="preserve"> služby ve věcech, v nichž by </w:t>
      </w:r>
      <w:r w:rsidRPr="009807EA">
        <w:rPr>
          <w:rFonts w:ascii="Cambria" w:hAnsi="Cambria"/>
          <w:sz w:val="21"/>
          <w:szCs w:val="21"/>
        </w:rPr>
        <w:lastRenderedPageBreak/>
        <w:t xml:space="preserve">informace, které má o jiném svém klientovi nebo bývalém klientovi, </w:t>
      </w:r>
      <w:r w:rsidR="001B433A" w:rsidRPr="009807EA">
        <w:rPr>
          <w:rFonts w:ascii="Cambria" w:hAnsi="Cambria"/>
          <w:sz w:val="21"/>
          <w:szCs w:val="21"/>
        </w:rPr>
        <w:t>klient</w:t>
      </w:r>
      <w:r w:rsidR="007416C4" w:rsidRPr="009807EA">
        <w:rPr>
          <w:rFonts w:ascii="Cambria" w:hAnsi="Cambria"/>
          <w:sz w:val="21"/>
          <w:szCs w:val="21"/>
        </w:rPr>
        <w:t>a</w:t>
      </w:r>
      <w:r w:rsidRPr="009807EA">
        <w:rPr>
          <w:rFonts w:ascii="Cambria" w:hAnsi="Cambria"/>
          <w:sz w:val="21"/>
          <w:szCs w:val="21"/>
        </w:rPr>
        <w:t xml:space="preserve"> neoprávněně zvýhodnila.</w:t>
      </w:r>
    </w:p>
    <w:p w14:paraId="1F179656" w14:textId="77777777" w:rsidR="002575CA" w:rsidRPr="009807EA" w:rsidRDefault="002575CA" w:rsidP="00F20F5E">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Klient</w:t>
      </w:r>
      <w:r w:rsidRPr="009807EA">
        <w:rPr>
          <w:rFonts w:ascii="Cambria" w:hAnsi="Cambria"/>
          <w:sz w:val="21"/>
          <w:szCs w:val="21"/>
        </w:rPr>
        <w:t xml:space="preserve"> tímto bere na vědomí a souhlasí s tím, že </w:t>
      </w:r>
      <w:r w:rsidR="001B433A" w:rsidRPr="009807EA">
        <w:rPr>
          <w:rFonts w:ascii="Cambria" w:hAnsi="Cambria"/>
          <w:sz w:val="21"/>
          <w:szCs w:val="21"/>
        </w:rPr>
        <w:t>advokátní kancelář</w:t>
      </w:r>
      <w:r w:rsidRPr="009807EA">
        <w:rPr>
          <w:rFonts w:ascii="Cambria" w:hAnsi="Cambria"/>
          <w:sz w:val="21"/>
          <w:szCs w:val="21"/>
        </w:rPr>
        <w:t xml:space="preserve"> může poskytovat právní služby osobám, jejichž zájmy jsou nebo mohou být v rozporu se zájmy </w:t>
      </w:r>
      <w:r w:rsidR="001B433A" w:rsidRPr="009807EA">
        <w:rPr>
          <w:rFonts w:ascii="Cambria" w:hAnsi="Cambria"/>
          <w:sz w:val="21"/>
          <w:szCs w:val="21"/>
        </w:rPr>
        <w:t>klient</w:t>
      </w:r>
      <w:r w:rsidR="007416C4" w:rsidRPr="009807EA">
        <w:rPr>
          <w:rFonts w:ascii="Cambria" w:hAnsi="Cambria"/>
          <w:sz w:val="21"/>
          <w:szCs w:val="21"/>
        </w:rPr>
        <w:t>a</w:t>
      </w:r>
      <w:r w:rsidRPr="009807EA">
        <w:rPr>
          <w:rFonts w:ascii="Cambria" w:hAnsi="Cambria"/>
          <w:sz w:val="21"/>
          <w:szCs w:val="21"/>
        </w:rPr>
        <w:t xml:space="preserve"> nebo jeho propojených osob </w:t>
      </w:r>
      <w:r w:rsidR="007416C4" w:rsidRPr="009807EA">
        <w:rPr>
          <w:rFonts w:ascii="Cambria" w:hAnsi="Cambria"/>
          <w:sz w:val="21"/>
          <w:szCs w:val="21"/>
        </w:rPr>
        <w:t xml:space="preserve">či osob blízkých </w:t>
      </w:r>
      <w:r w:rsidRPr="009807EA">
        <w:rPr>
          <w:rFonts w:ascii="Cambria" w:hAnsi="Cambria"/>
          <w:sz w:val="21"/>
          <w:szCs w:val="21"/>
        </w:rPr>
        <w:t xml:space="preserve">v případech, které nesouvisejí s právními službami poskytovanými </w:t>
      </w:r>
      <w:r w:rsidR="001B433A" w:rsidRPr="009807EA">
        <w:rPr>
          <w:rFonts w:ascii="Cambria" w:hAnsi="Cambria"/>
          <w:sz w:val="21"/>
          <w:szCs w:val="21"/>
        </w:rPr>
        <w:t>advokátní kancelář</w:t>
      </w:r>
      <w:r w:rsidR="007416C4" w:rsidRPr="009807EA">
        <w:rPr>
          <w:rFonts w:ascii="Cambria" w:hAnsi="Cambria"/>
          <w:sz w:val="21"/>
          <w:szCs w:val="21"/>
        </w:rPr>
        <w:t>í</w:t>
      </w:r>
      <w:r w:rsidR="0042186F" w:rsidRPr="009807EA">
        <w:rPr>
          <w:rFonts w:ascii="Cambria" w:hAnsi="Cambria"/>
          <w:sz w:val="21"/>
          <w:szCs w:val="21"/>
        </w:rPr>
        <w:t xml:space="preserve"> </w:t>
      </w:r>
      <w:r w:rsidR="001B433A" w:rsidRPr="009807EA">
        <w:rPr>
          <w:rFonts w:ascii="Cambria" w:hAnsi="Cambria"/>
          <w:sz w:val="21"/>
          <w:szCs w:val="21"/>
        </w:rPr>
        <w:t>klientovi</w:t>
      </w:r>
      <w:r w:rsidRPr="009807EA">
        <w:rPr>
          <w:rFonts w:ascii="Cambria" w:hAnsi="Cambria"/>
          <w:sz w:val="21"/>
          <w:szCs w:val="21"/>
        </w:rPr>
        <w:t xml:space="preserve">. </w:t>
      </w:r>
    </w:p>
    <w:p w14:paraId="66EF1910" w14:textId="77777777"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t xml:space="preserve">Ustanovení tohoto článku VI. se vztahují obdobně i na právní služby poskytované </w:t>
      </w:r>
      <w:r w:rsidR="007416C4" w:rsidRPr="009807EA">
        <w:rPr>
          <w:rFonts w:ascii="Cambria" w:hAnsi="Cambria"/>
          <w:sz w:val="21"/>
          <w:szCs w:val="21"/>
        </w:rPr>
        <w:t>pracovníky advokátní kanceláře</w:t>
      </w:r>
      <w:r w:rsidRPr="009807EA">
        <w:rPr>
          <w:rFonts w:ascii="Cambria" w:hAnsi="Cambria"/>
          <w:sz w:val="21"/>
          <w:szCs w:val="21"/>
        </w:rPr>
        <w:t>.</w:t>
      </w:r>
    </w:p>
    <w:p w14:paraId="7DA16103" w14:textId="77777777" w:rsidR="00B57E2A" w:rsidRDefault="00B57E2A" w:rsidP="00C417CF">
      <w:pPr>
        <w:spacing w:line="0" w:lineRule="atLeast"/>
        <w:rPr>
          <w:rFonts w:ascii="Cambria" w:hAnsi="Cambria"/>
          <w:sz w:val="21"/>
          <w:szCs w:val="21"/>
        </w:rPr>
      </w:pPr>
    </w:p>
    <w:p w14:paraId="3313A701" w14:textId="7FF60284" w:rsidR="00297D78" w:rsidRPr="009807EA" w:rsidRDefault="00756FFD" w:rsidP="003219FB">
      <w:pPr>
        <w:keepNext/>
        <w:spacing w:line="0" w:lineRule="atLeast"/>
        <w:jc w:val="center"/>
        <w:rPr>
          <w:rFonts w:ascii="Cambria" w:hAnsi="Cambria"/>
          <w:b/>
          <w:sz w:val="21"/>
          <w:szCs w:val="21"/>
        </w:rPr>
      </w:pPr>
      <w:r w:rsidRPr="009807EA">
        <w:rPr>
          <w:rFonts w:ascii="Cambria" w:hAnsi="Cambria"/>
          <w:b/>
          <w:sz w:val="21"/>
          <w:szCs w:val="21"/>
        </w:rPr>
        <w:t xml:space="preserve">VII. </w:t>
      </w:r>
      <w:r w:rsidR="006F3077">
        <w:rPr>
          <w:rFonts w:ascii="Cambria" w:hAnsi="Cambria"/>
          <w:b/>
          <w:sz w:val="21"/>
          <w:szCs w:val="21"/>
        </w:rPr>
        <w:t>Účinnost</w:t>
      </w:r>
      <w:r w:rsidRPr="009807EA">
        <w:rPr>
          <w:rFonts w:ascii="Cambria" w:hAnsi="Cambria"/>
          <w:b/>
          <w:sz w:val="21"/>
          <w:szCs w:val="21"/>
        </w:rPr>
        <w:t xml:space="preserve"> smlouvy</w:t>
      </w:r>
    </w:p>
    <w:p w14:paraId="13FA8F08" w14:textId="1A5A1166"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r>
      <w:r w:rsidR="006F3077" w:rsidRPr="009807EA">
        <w:rPr>
          <w:rFonts w:ascii="Cambria" w:hAnsi="Cambria"/>
          <w:sz w:val="21"/>
          <w:szCs w:val="21"/>
        </w:rPr>
        <w:t>Tato smlouva nabývá</w:t>
      </w:r>
      <w:r w:rsidR="006F3077">
        <w:rPr>
          <w:rFonts w:ascii="Cambria" w:hAnsi="Cambria"/>
          <w:sz w:val="21"/>
          <w:szCs w:val="21"/>
        </w:rPr>
        <w:t xml:space="preserve"> platnosti dnem jejího podpisu a</w:t>
      </w:r>
      <w:r w:rsidR="006F3077" w:rsidRPr="009807EA">
        <w:rPr>
          <w:rFonts w:ascii="Cambria" w:hAnsi="Cambria"/>
          <w:sz w:val="21"/>
          <w:szCs w:val="21"/>
        </w:rPr>
        <w:t xml:space="preserve"> </w:t>
      </w:r>
      <w:r w:rsidR="006F3077">
        <w:rPr>
          <w:rFonts w:ascii="Cambria" w:hAnsi="Cambria"/>
          <w:sz w:val="21"/>
          <w:szCs w:val="21"/>
        </w:rPr>
        <w:t>účinnosti dnem jejího uveřejnění v registru smluv</w:t>
      </w:r>
      <w:r w:rsidRPr="009807EA">
        <w:rPr>
          <w:rFonts w:ascii="Cambria" w:hAnsi="Cambria"/>
          <w:sz w:val="21"/>
          <w:szCs w:val="21"/>
        </w:rPr>
        <w:t>.</w:t>
      </w:r>
    </w:p>
    <w:p w14:paraId="0E4DEC31" w14:textId="25F1260C"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2.</w:t>
      </w:r>
      <w:r w:rsidRPr="009807EA">
        <w:rPr>
          <w:rFonts w:ascii="Cambria" w:hAnsi="Cambria"/>
          <w:sz w:val="21"/>
          <w:szCs w:val="21"/>
        </w:rPr>
        <w:tab/>
        <w:t xml:space="preserve">Tato smlouva se uzavírá na dobu </w:t>
      </w:r>
      <w:r w:rsidR="006E1809">
        <w:rPr>
          <w:rFonts w:ascii="Cambria" w:hAnsi="Cambria"/>
          <w:sz w:val="21"/>
          <w:szCs w:val="21"/>
        </w:rPr>
        <w:t>neurčitou</w:t>
      </w:r>
      <w:r w:rsidR="007A6F04">
        <w:rPr>
          <w:rFonts w:ascii="Cambria" w:hAnsi="Cambria"/>
          <w:sz w:val="21"/>
          <w:szCs w:val="21"/>
        </w:rPr>
        <w:t>. K</w:t>
      </w:r>
      <w:r w:rsidRPr="009807EA">
        <w:rPr>
          <w:rFonts w:ascii="Cambria" w:hAnsi="Cambria"/>
          <w:sz w:val="21"/>
          <w:szCs w:val="21"/>
        </w:rPr>
        <w:t>aždá smluvní strana je oprávněna tuto smlouvu kdykoli písemně vypovědět, a to i bez udání</w:t>
      </w:r>
      <w:r w:rsidR="00A41440" w:rsidRPr="009807EA">
        <w:rPr>
          <w:rFonts w:ascii="Cambria" w:hAnsi="Cambria"/>
          <w:sz w:val="21"/>
          <w:szCs w:val="21"/>
        </w:rPr>
        <w:t xml:space="preserve"> důvodu, přičemž výpovědní doba</w:t>
      </w:r>
      <w:r w:rsidRPr="009807EA">
        <w:rPr>
          <w:rFonts w:ascii="Cambria" w:hAnsi="Cambria"/>
          <w:sz w:val="21"/>
          <w:szCs w:val="21"/>
        </w:rPr>
        <w:t xml:space="preserve"> činí dva měsíce od doručení výpovědi druhé smluvní straně.</w:t>
      </w:r>
    </w:p>
    <w:p w14:paraId="5E6AD5D0" w14:textId="77777777" w:rsidR="00756FFD" w:rsidRPr="009807EA" w:rsidRDefault="00756FFD" w:rsidP="00F20F5E">
      <w:pPr>
        <w:spacing w:line="0" w:lineRule="atLeast"/>
        <w:ind w:left="284" w:hanging="284"/>
        <w:rPr>
          <w:rFonts w:ascii="Cambria" w:hAnsi="Cambria"/>
          <w:sz w:val="21"/>
          <w:szCs w:val="21"/>
        </w:rPr>
      </w:pPr>
      <w:r w:rsidRPr="009807EA">
        <w:rPr>
          <w:rFonts w:ascii="Cambria" w:hAnsi="Cambria"/>
          <w:sz w:val="21"/>
          <w:szCs w:val="21"/>
        </w:rPr>
        <w:t>3.</w:t>
      </w:r>
      <w:r w:rsidRPr="009807EA">
        <w:rPr>
          <w:rFonts w:ascii="Cambria" w:hAnsi="Cambria"/>
          <w:sz w:val="21"/>
          <w:szCs w:val="21"/>
        </w:rPr>
        <w:tab/>
      </w:r>
      <w:r w:rsidR="001B433A" w:rsidRPr="009807EA">
        <w:rPr>
          <w:rFonts w:ascii="Cambria" w:hAnsi="Cambria"/>
          <w:sz w:val="21"/>
          <w:szCs w:val="21"/>
        </w:rPr>
        <w:t>Advokátní kancelář</w:t>
      </w:r>
      <w:r w:rsidRPr="009807EA">
        <w:rPr>
          <w:rFonts w:ascii="Cambria" w:hAnsi="Cambria"/>
          <w:sz w:val="21"/>
          <w:szCs w:val="21"/>
        </w:rPr>
        <w:t xml:space="preserve"> je op</w:t>
      </w:r>
      <w:r w:rsidR="00A70F8A" w:rsidRPr="009807EA">
        <w:rPr>
          <w:rFonts w:ascii="Cambria" w:hAnsi="Cambria"/>
          <w:sz w:val="21"/>
          <w:szCs w:val="21"/>
        </w:rPr>
        <w:t>rávněn</w:t>
      </w:r>
      <w:r w:rsidR="007416C4" w:rsidRPr="009807EA">
        <w:rPr>
          <w:rFonts w:ascii="Cambria" w:hAnsi="Cambria"/>
          <w:sz w:val="21"/>
          <w:szCs w:val="21"/>
        </w:rPr>
        <w:t>a</w:t>
      </w:r>
      <w:r w:rsidR="00A70F8A" w:rsidRPr="009807EA">
        <w:rPr>
          <w:rFonts w:ascii="Cambria" w:hAnsi="Cambria"/>
          <w:sz w:val="21"/>
          <w:szCs w:val="21"/>
        </w:rPr>
        <w:t xml:space="preserve"> vypovědět tuto smlouvu</w:t>
      </w:r>
      <w:r w:rsidRPr="009807EA">
        <w:rPr>
          <w:rFonts w:ascii="Cambria" w:hAnsi="Cambria"/>
          <w:sz w:val="21"/>
          <w:szCs w:val="21"/>
        </w:rPr>
        <w:t xml:space="preserve"> s okamžitou účinností, dojde-li k narušení nez</w:t>
      </w:r>
      <w:r w:rsidR="007B084E" w:rsidRPr="009807EA">
        <w:rPr>
          <w:rFonts w:ascii="Cambria" w:hAnsi="Cambria"/>
          <w:sz w:val="21"/>
          <w:szCs w:val="21"/>
        </w:rPr>
        <w:t xml:space="preserve">bytné důvěry mezi ním a </w:t>
      </w:r>
      <w:r w:rsidR="001B433A" w:rsidRPr="009807EA">
        <w:rPr>
          <w:rFonts w:ascii="Cambria" w:hAnsi="Cambria"/>
          <w:sz w:val="21"/>
          <w:szCs w:val="21"/>
        </w:rPr>
        <w:t>klient</w:t>
      </w:r>
      <w:r w:rsidR="007416C4" w:rsidRPr="009807EA">
        <w:rPr>
          <w:rFonts w:ascii="Cambria" w:hAnsi="Cambria"/>
          <w:sz w:val="21"/>
          <w:szCs w:val="21"/>
        </w:rPr>
        <w:t>e</w:t>
      </w:r>
      <w:r w:rsidR="007B084E" w:rsidRPr="009807EA">
        <w:rPr>
          <w:rFonts w:ascii="Cambria" w:hAnsi="Cambria"/>
          <w:sz w:val="21"/>
          <w:szCs w:val="21"/>
        </w:rPr>
        <w:t>m</w:t>
      </w:r>
      <w:r w:rsidRPr="009807EA">
        <w:rPr>
          <w:rFonts w:ascii="Cambria" w:hAnsi="Cambria"/>
          <w:sz w:val="21"/>
          <w:szCs w:val="21"/>
        </w:rPr>
        <w:t xml:space="preserve">, nebude-li </w:t>
      </w:r>
      <w:r w:rsidR="001B433A" w:rsidRPr="009807EA">
        <w:rPr>
          <w:rFonts w:ascii="Cambria" w:hAnsi="Cambria"/>
          <w:sz w:val="21"/>
          <w:szCs w:val="21"/>
        </w:rPr>
        <w:t>klient</w:t>
      </w:r>
      <w:r w:rsidRPr="009807EA">
        <w:rPr>
          <w:rFonts w:ascii="Cambria" w:hAnsi="Cambria"/>
          <w:sz w:val="21"/>
          <w:szCs w:val="21"/>
        </w:rPr>
        <w:t xml:space="preserve"> poskytovat potřebnou součinnost nebo odmítne-li </w:t>
      </w:r>
      <w:r w:rsidR="001B433A" w:rsidRPr="009807EA">
        <w:rPr>
          <w:rFonts w:ascii="Cambria" w:hAnsi="Cambria"/>
          <w:sz w:val="21"/>
          <w:szCs w:val="21"/>
        </w:rPr>
        <w:t>advokátní kancelář</w:t>
      </w:r>
      <w:r w:rsidRPr="009807EA">
        <w:rPr>
          <w:rFonts w:ascii="Cambria" w:hAnsi="Cambria"/>
          <w:sz w:val="21"/>
          <w:szCs w:val="21"/>
        </w:rPr>
        <w:t xml:space="preserve"> pokyn </w:t>
      </w:r>
      <w:r w:rsidR="001B433A" w:rsidRPr="009807EA">
        <w:rPr>
          <w:rFonts w:ascii="Cambria" w:hAnsi="Cambria"/>
          <w:sz w:val="21"/>
          <w:szCs w:val="21"/>
        </w:rPr>
        <w:t>klient</w:t>
      </w:r>
      <w:r w:rsidRPr="009807EA">
        <w:rPr>
          <w:rFonts w:ascii="Cambria" w:hAnsi="Cambria"/>
          <w:sz w:val="21"/>
          <w:szCs w:val="21"/>
        </w:rPr>
        <w:t xml:space="preserve"> z důvodů uvedených v této smlouvě.</w:t>
      </w:r>
    </w:p>
    <w:p w14:paraId="43996760" w14:textId="77777777" w:rsidR="00A41440" w:rsidRPr="009807EA" w:rsidRDefault="00756FFD" w:rsidP="00A41440">
      <w:pPr>
        <w:spacing w:line="0" w:lineRule="atLeast"/>
        <w:ind w:left="284" w:hanging="284"/>
        <w:rPr>
          <w:rFonts w:ascii="Cambria" w:hAnsi="Cambria"/>
          <w:sz w:val="21"/>
          <w:szCs w:val="21"/>
        </w:rPr>
      </w:pPr>
      <w:r w:rsidRPr="009807EA">
        <w:rPr>
          <w:rFonts w:ascii="Cambria" w:hAnsi="Cambria"/>
          <w:sz w:val="21"/>
          <w:szCs w:val="21"/>
        </w:rPr>
        <w:t>4.</w:t>
      </w:r>
      <w:r w:rsidRPr="009807EA">
        <w:rPr>
          <w:rFonts w:ascii="Cambria" w:hAnsi="Cambria"/>
          <w:sz w:val="21"/>
          <w:szCs w:val="21"/>
        </w:rPr>
        <w:tab/>
      </w:r>
      <w:r w:rsidR="001B433A" w:rsidRPr="009807EA">
        <w:rPr>
          <w:rFonts w:ascii="Cambria" w:hAnsi="Cambria"/>
          <w:sz w:val="21"/>
          <w:szCs w:val="21"/>
        </w:rPr>
        <w:t>Advokátní kancelář</w:t>
      </w:r>
      <w:r w:rsidRPr="009807EA">
        <w:rPr>
          <w:rFonts w:ascii="Cambria" w:hAnsi="Cambria"/>
          <w:sz w:val="21"/>
          <w:szCs w:val="21"/>
        </w:rPr>
        <w:t xml:space="preserve"> je op</w:t>
      </w:r>
      <w:r w:rsidR="00A70F8A" w:rsidRPr="009807EA">
        <w:rPr>
          <w:rFonts w:ascii="Cambria" w:hAnsi="Cambria"/>
          <w:sz w:val="21"/>
          <w:szCs w:val="21"/>
        </w:rPr>
        <w:t>rávněn vypovědět tuto smlouvu</w:t>
      </w:r>
      <w:r w:rsidRPr="009807EA">
        <w:rPr>
          <w:rFonts w:ascii="Cambria" w:hAnsi="Cambria"/>
          <w:sz w:val="21"/>
          <w:szCs w:val="21"/>
        </w:rPr>
        <w:t xml:space="preserve"> s okamžitou účinností, neuhradil-li </w:t>
      </w:r>
      <w:r w:rsidR="001B433A" w:rsidRPr="009807EA">
        <w:rPr>
          <w:rFonts w:ascii="Cambria" w:hAnsi="Cambria"/>
          <w:sz w:val="21"/>
          <w:szCs w:val="21"/>
        </w:rPr>
        <w:t>klient</w:t>
      </w:r>
      <w:r w:rsidRPr="009807EA">
        <w:rPr>
          <w:rFonts w:ascii="Cambria" w:hAnsi="Cambria"/>
          <w:sz w:val="21"/>
          <w:szCs w:val="21"/>
        </w:rPr>
        <w:t xml:space="preserve"> přiměřenou zálohu na odměnu za právní služby podle této smlouvy anebo ocitl-li se v prodlení s jakoukoli platbou dle této smlouvy.</w:t>
      </w:r>
    </w:p>
    <w:p w14:paraId="6F1FAD68" w14:textId="77777777" w:rsidR="00756FFD" w:rsidRPr="009807EA" w:rsidRDefault="002D5108" w:rsidP="00F20F5E">
      <w:pPr>
        <w:spacing w:line="0" w:lineRule="atLeast"/>
        <w:ind w:left="284" w:hanging="284"/>
        <w:rPr>
          <w:rFonts w:ascii="Cambria" w:hAnsi="Cambria"/>
          <w:sz w:val="21"/>
          <w:szCs w:val="21"/>
        </w:rPr>
      </w:pPr>
      <w:r w:rsidRPr="009807EA">
        <w:rPr>
          <w:rFonts w:ascii="Cambria" w:hAnsi="Cambria"/>
          <w:sz w:val="21"/>
          <w:szCs w:val="21"/>
        </w:rPr>
        <w:t>5</w:t>
      </w:r>
      <w:r w:rsidR="00756FFD" w:rsidRPr="009807EA">
        <w:rPr>
          <w:rFonts w:ascii="Cambria" w:hAnsi="Cambria"/>
          <w:sz w:val="21"/>
          <w:szCs w:val="21"/>
        </w:rPr>
        <w:t>.</w:t>
      </w:r>
      <w:r w:rsidR="00756FFD" w:rsidRPr="009807EA">
        <w:rPr>
          <w:rFonts w:ascii="Cambria" w:hAnsi="Cambria"/>
          <w:sz w:val="21"/>
          <w:szCs w:val="21"/>
        </w:rPr>
        <w:tab/>
        <w:t xml:space="preserve">Kterákoli ze smluvních stran je oprávněna </w:t>
      </w:r>
      <w:r w:rsidR="00A70F8A" w:rsidRPr="009807EA">
        <w:rPr>
          <w:rFonts w:ascii="Cambria" w:hAnsi="Cambria"/>
          <w:sz w:val="21"/>
          <w:szCs w:val="21"/>
        </w:rPr>
        <w:t>vypovědět tuto smlouvu</w:t>
      </w:r>
      <w:r w:rsidR="00756FFD" w:rsidRPr="009807EA">
        <w:rPr>
          <w:rFonts w:ascii="Cambria" w:hAnsi="Cambria"/>
          <w:sz w:val="21"/>
          <w:szCs w:val="21"/>
        </w:rPr>
        <w:t xml:space="preserve"> s okamžitou účinností, pokud zjistí, že nastala okolnost střetu zájmů, která brání </w:t>
      </w:r>
      <w:r w:rsidR="001B433A" w:rsidRPr="009807EA">
        <w:rPr>
          <w:rFonts w:ascii="Cambria" w:hAnsi="Cambria"/>
          <w:sz w:val="21"/>
          <w:szCs w:val="21"/>
        </w:rPr>
        <w:t>advokátní kanceláři</w:t>
      </w:r>
      <w:r w:rsidR="00756FFD" w:rsidRPr="009807EA">
        <w:rPr>
          <w:rFonts w:ascii="Cambria" w:hAnsi="Cambria"/>
          <w:sz w:val="21"/>
          <w:szCs w:val="21"/>
        </w:rPr>
        <w:t xml:space="preserve"> v poskytování služeb </w:t>
      </w:r>
      <w:r w:rsidR="001B433A" w:rsidRPr="009807EA">
        <w:rPr>
          <w:rFonts w:ascii="Cambria" w:hAnsi="Cambria"/>
          <w:sz w:val="21"/>
          <w:szCs w:val="21"/>
        </w:rPr>
        <w:t>klientovi</w:t>
      </w:r>
      <w:r w:rsidR="00756FFD" w:rsidRPr="009807EA">
        <w:rPr>
          <w:rFonts w:ascii="Cambria" w:hAnsi="Cambria"/>
          <w:sz w:val="21"/>
          <w:szCs w:val="21"/>
        </w:rPr>
        <w:t>.</w:t>
      </w:r>
    </w:p>
    <w:p w14:paraId="2D4C5F53" w14:textId="77777777" w:rsidR="00756FFD" w:rsidRDefault="002D5108" w:rsidP="00F20F5E">
      <w:pPr>
        <w:spacing w:line="0" w:lineRule="atLeast"/>
        <w:ind w:left="284" w:hanging="284"/>
        <w:rPr>
          <w:rFonts w:ascii="Cambria" w:hAnsi="Cambria"/>
          <w:sz w:val="21"/>
          <w:szCs w:val="21"/>
        </w:rPr>
      </w:pPr>
      <w:r w:rsidRPr="009807EA">
        <w:rPr>
          <w:rFonts w:ascii="Cambria" w:hAnsi="Cambria"/>
          <w:sz w:val="21"/>
          <w:szCs w:val="21"/>
        </w:rPr>
        <w:t>6</w:t>
      </w:r>
      <w:r w:rsidR="00756FFD" w:rsidRPr="009807EA">
        <w:rPr>
          <w:rFonts w:ascii="Cambria" w:hAnsi="Cambria"/>
          <w:sz w:val="21"/>
          <w:szCs w:val="21"/>
        </w:rPr>
        <w:t>.</w:t>
      </w:r>
      <w:r w:rsidR="00756FFD" w:rsidRPr="009807EA">
        <w:rPr>
          <w:rFonts w:ascii="Cambria" w:hAnsi="Cambria"/>
          <w:sz w:val="21"/>
          <w:szCs w:val="21"/>
        </w:rPr>
        <w:tab/>
        <w:t>Po d</w:t>
      </w:r>
      <w:r w:rsidR="00B21C66" w:rsidRPr="009807EA">
        <w:rPr>
          <w:rFonts w:ascii="Cambria" w:hAnsi="Cambria"/>
          <w:sz w:val="21"/>
          <w:szCs w:val="21"/>
        </w:rPr>
        <w:t>obu 15 dnů ode dne výpovědi</w:t>
      </w:r>
      <w:r w:rsidR="00756FFD" w:rsidRPr="009807EA">
        <w:rPr>
          <w:rFonts w:ascii="Cambria" w:hAnsi="Cambria"/>
          <w:sz w:val="21"/>
          <w:szCs w:val="21"/>
        </w:rPr>
        <w:t xml:space="preserve"> smlouvy podle článků VII.</w:t>
      </w:r>
      <w:r w:rsidR="00F20F5E" w:rsidRPr="009807EA">
        <w:rPr>
          <w:rFonts w:ascii="Cambria" w:hAnsi="Cambria"/>
          <w:sz w:val="21"/>
          <w:szCs w:val="21"/>
        </w:rPr>
        <w:t xml:space="preserve"> </w:t>
      </w:r>
      <w:r w:rsidR="00756FFD" w:rsidRPr="009807EA">
        <w:rPr>
          <w:rFonts w:ascii="Cambria" w:hAnsi="Cambria"/>
          <w:sz w:val="21"/>
          <w:szCs w:val="21"/>
        </w:rPr>
        <w:t>3 až VII.</w:t>
      </w:r>
      <w:r w:rsidR="00F20F5E" w:rsidRPr="009807EA">
        <w:rPr>
          <w:rFonts w:ascii="Cambria" w:hAnsi="Cambria"/>
          <w:sz w:val="21"/>
          <w:szCs w:val="21"/>
        </w:rPr>
        <w:t xml:space="preserve"> </w:t>
      </w:r>
      <w:r w:rsidR="00756FFD" w:rsidRPr="009807EA">
        <w:rPr>
          <w:rFonts w:ascii="Cambria" w:hAnsi="Cambria"/>
          <w:sz w:val="21"/>
          <w:szCs w:val="21"/>
        </w:rPr>
        <w:t xml:space="preserve">5 této smlouvy je </w:t>
      </w:r>
      <w:r w:rsidR="001B433A" w:rsidRPr="009807EA">
        <w:rPr>
          <w:rFonts w:ascii="Cambria" w:hAnsi="Cambria"/>
          <w:sz w:val="21"/>
          <w:szCs w:val="21"/>
        </w:rPr>
        <w:t>advokátní kancelář</w:t>
      </w:r>
      <w:r w:rsidR="00756FFD" w:rsidRPr="009807EA">
        <w:rPr>
          <w:rFonts w:ascii="Cambria" w:hAnsi="Cambria"/>
          <w:sz w:val="21"/>
          <w:szCs w:val="21"/>
        </w:rPr>
        <w:t xml:space="preserve"> povinn</w:t>
      </w:r>
      <w:r w:rsidR="007416C4" w:rsidRPr="009807EA">
        <w:rPr>
          <w:rFonts w:ascii="Cambria" w:hAnsi="Cambria"/>
          <w:sz w:val="21"/>
          <w:szCs w:val="21"/>
        </w:rPr>
        <w:t>a</w:t>
      </w:r>
      <w:r w:rsidR="00756FFD" w:rsidRPr="009807EA">
        <w:rPr>
          <w:rFonts w:ascii="Cambria" w:hAnsi="Cambria"/>
          <w:sz w:val="21"/>
          <w:szCs w:val="21"/>
        </w:rPr>
        <w:t xml:space="preserve"> činit </w:t>
      </w:r>
      <w:r w:rsidR="00C56688" w:rsidRPr="009807EA">
        <w:rPr>
          <w:rFonts w:ascii="Cambria" w:hAnsi="Cambria"/>
          <w:sz w:val="21"/>
          <w:szCs w:val="21"/>
        </w:rPr>
        <w:t xml:space="preserve">pouze </w:t>
      </w:r>
      <w:r w:rsidR="00756FFD" w:rsidRPr="009807EA">
        <w:rPr>
          <w:rFonts w:ascii="Cambria" w:hAnsi="Cambria"/>
          <w:sz w:val="21"/>
          <w:szCs w:val="21"/>
        </w:rPr>
        <w:t xml:space="preserve">neodkladné úkony tak, aby </w:t>
      </w:r>
      <w:r w:rsidR="001B433A" w:rsidRPr="009807EA">
        <w:rPr>
          <w:rFonts w:ascii="Cambria" w:hAnsi="Cambria"/>
          <w:sz w:val="21"/>
          <w:szCs w:val="21"/>
        </w:rPr>
        <w:t>klient</w:t>
      </w:r>
      <w:r w:rsidR="00756FFD" w:rsidRPr="009807EA">
        <w:rPr>
          <w:rFonts w:ascii="Cambria" w:hAnsi="Cambria"/>
          <w:sz w:val="21"/>
          <w:szCs w:val="21"/>
        </w:rPr>
        <w:t xml:space="preserve"> neutrpěl na svých právech nebo oprávněných zájmech újmu</w:t>
      </w:r>
      <w:r w:rsidR="00A62648" w:rsidRPr="009807EA">
        <w:rPr>
          <w:rFonts w:ascii="Cambria" w:hAnsi="Cambria"/>
          <w:sz w:val="21"/>
          <w:szCs w:val="21"/>
        </w:rPr>
        <w:t xml:space="preserve">, ledaže </w:t>
      </w:r>
      <w:r w:rsidR="001B433A" w:rsidRPr="009807EA">
        <w:rPr>
          <w:rFonts w:ascii="Cambria" w:hAnsi="Cambria"/>
          <w:sz w:val="21"/>
          <w:szCs w:val="21"/>
        </w:rPr>
        <w:t>klient</w:t>
      </w:r>
      <w:r w:rsidR="00A62648" w:rsidRPr="009807EA">
        <w:rPr>
          <w:rFonts w:ascii="Cambria" w:hAnsi="Cambria"/>
          <w:sz w:val="21"/>
          <w:szCs w:val="21"/>
        </w:rPr>
        <w:t xml:space="preserve"> sdělí </w:t>
      </w:r>
      <w:r w:rsidR="001B433A" w:rsidRPr="009807EA">
        <w:rPr>
          <w:rFonts w:ascii="Cambria" w:hAnsi="Cambria"/>
          <w:sz w:val="21"/>
          <w:szCs w:val="21"/>
        </w:rPr>
        <w:t>advokátní kanceláři</w:t>
      </w:r>
      <w:r w:rsidR="00A62648" w:rsidRPr="009807EA">
        <w:rPr>
          <w:rFonts w:ascii="Cambria" w:hAnsi="Cambria"/>
          <w:sz w:val="21"/>
          <w:szCs w:val="21"/>
        </w:rPr>
        <w:t>, že na splnění této povinnosti netrvá</w:t>
      </w:r>
      <w:r w:rsidR="007416C4" w:rsidRPr="009807EA">
        <w:rPr>
          <w:rFonts w:ascii="Cambria" w:hAnsi="Cambria"/>
          <w:sz w:val="21"/>
          <w:szCs w:val="21"/>
        </w:rPr>
        <w:t>; za takové sdělení se považuje zejména odvolání plné moci advokátní kanceláři, resp. pracovníkům advokátní kanceláře, které brání advokátní kanceláři pokračovat v zastoupení klienta</w:t>
      </w:r>
      <w:r w:rsidR="00756FFD" w:rsidRPr="009807EA">
        <w:rPr>
          <w:rFonts w:ascii="Cambria" w:hAnsi="Cambria"/>
          <w:sz w:val="21"/>
          <w:szCs w:val="21"/>
        </w:rPr>
        <w:t xml:space="preserve">. Za </w:t>
      </w:r>
      <w:r w:rsidR="007416C4" w:rsidRPr="009807EA">
        <w:rPr>
          <w:rFonts w:ascii="Cambria" w:hAnsi="Cambria"/>
          <w:sz w:val="21"/>
          <w:szCs w:val="21"/>
        </w:rPr>
        <w:t>veškeré neodkladné úkony právní služby poskytnuté advokátní kanceláří klientovi po výpovědi smlouvy dle tohoto odstavce</w:t>
      </w:r>
      <w:r w:rsidR="00756FFD" w:rsidRPr="009807EA">
        <w:rPr>
          <w:rFonts w:ascii="Cambria" w:hAnsi="Cambria"/>
          <w:sz w:val="21"/>
          <w:szCs w:val="21"/>
        </w:rPr>
        <w:t xml:space="preserve"> náleží odměna </w:t>
      </w:r>
      <w:r w:rsidR="007416C4" w:rsidRPr="009807EA">
        <w:rPr>
          <w:rFonts w:ascii="Cambria" w:hAnsi="Cambria"/>
          <w:sz w:val="21"/>
          <w:szCs w:val="21"/>
        </w:rPr>
        <w:t>a náhrada nákladů v souladu s článkem III. t</w:t>
      </w:r>
      <w:r w:rsidR="00756FFD" w:rsidRPr="009807EA">
        <w:rPr>
          <w:rFonts w:ascii="Cambria" w:hAnsi="Cambria"/>
          <w:sz w:val="21"/>
          <w:szCs w:val="21"/>
        </w:rPr>
        <w:t>éto smlouvy.</w:t>
      </w:r>
    </w:p>
    <w:p w14:paraId="71138AE4" w14:textId="75A4F9C1" w:rsidR="00410A11" w:rsidRPr="00410A11" w:rsidRDefault="00410A11" w:rsidP="00410A11">
      <w:pPr>
        <w:spacing w:line="0" w:lineRule="atLeast"/>
        <w:ind w:left="284" w:hanging="284"/>
        <w:rPr>
          <w:rFonts w:ascii="Cambria" w:hAnsi="Cambria"/>
          <w:sz w:val="21"/>
          <w:szCs w:val="21"/>
        </w:rPr>
      </w:pPr>
      <w:r>
        <w:rPr>
          <w:rFonts w:ascii="Cambria" w:hAnsi="Cambria"/>
          <w:sz w:val="21"/>
          <w:szCs w:val="21"/>
        </w:rPr>
        <w:t xml:space="preserve">7. </w:t>
      </w:r>
      <w:r>
        <w:rPr>
          <w:rFonts w:ascii="Cambria" w:hAnsi="Cambria"/>
          <w:sz w:val="21"/>
          <w:szCs w:val="21"/>
        </w:rPr>
        <w:tab/>
        <w:t>Advokátní kancelář</w:t>
      </w:r>
      <w:r w:rsidRPr="00410A11">
        <w:rPr>
          <w:rFonts w:ascii="Cambria" w:hAnsi="Cambria"/>
          <w:sz w:val="21"/>
          <w:szCs w:val="21"/>
        </w:rPr>
        <w:t xml:space="preserve"> je povin</w:t>
      </w:r>
      <w:r>
        <w:rPr>
          <w:rFonts w:ascii="Cambria" w:hAnsi="Cambria"/>
          <w:sz w:val="21"/>
          <w:szCs w:val="21"/>
        </w:rPr>
        <w:t>na</w:t>
      </w:r>
      <w:r w:rsidRPr="00410A11">
        <w:rPr>
          <w:rFonts w:ascii="Cambria" w:hAnsi="Cambria"/>
          <w:sz w:val="21"/>
          <w:szCs w:val="21"/>
        </w:rPr>
        <w:t xml:space="preserve"> uchovávat veškerou dokumentaci související s plněním </w:t>
      </w:r>
      <w:r>
        <w:rPr>
          <w:rFonts w:ascii="Cambria" w:hAnsi="Cambria"/>
          <w:sz w:val="21"/>
          <w:szCs w:val="21"/>
        </w:rPr>
        <w:t>s</w:t>
      </w:r>
      <w:r w:rsidRPr="00410A11">
        <w:rPr>
          <w:rFonts w:ascii="Cambria" w:hAnsi="Cambria"/>
          <w:sz w:val="21"/>
          <w:szCs w:val="21"/>
        </w:rPr>
        <w:t xml:space="preserve">mlouvy včetně </w:t>
      </w:r>
      <w:r w:rsidRPr="00410A11">
        <w:rPr>
          <w:rFonts w:ascii="Cambria" w:hAnsi="Cambria"/>
          <w:sz w:val="21"/>
          <w:szCs w:val="21"/>
        </w:rPr>
        <w:t xml:space="preserve">účetních dokladů minimálně po dobu 10 let od ukončení realizace projektu. Pokud je v českých právních předpisech stanovena lhůta delší, musí ji </w:t>
      </w:r>
      <w:r>
        <w:rPr>
          <w:rFonts w:ascii="Cambria" w:hAnsi="Cambria"/>
          <w:sz w:val="21"/>
          <w:szCs w:val="21"/>
        </w:rPr>
        <w:t>klient</w:t>
      </w:r>
      <w:r w:rsidRPr="00410A11">
        <w:rPr>
          <w:rFonts w:ascii="Cambria" w:hAnsi="Cambria"/>
          <w:sz w:val="21"/>
          <w:szCs w:val="21"/>
        </w:rPr>
        <w:t xml:space="preserve"> použít.</w:t>
      </w:r>
      <w:r>
        <w:rPr>
          <w:rFonts w:ascii="Cambria" w:hAnsi="Cambria"/>
          <w:sz w:val="21"/>
          <w:szCs w:val="21"/>
        </w:rPr>
        <w:tab/>
      </w:r>
    </w:p>
    <w:p w14:paraId="73CD3632" w14:textId="2B81695B" w:rsidR="00410A11" w:rsidRDefault="006E1809" w:rsidP="00410A11">
      <w:pPr>
        <w:spacing w:line="0" w:lineRule="atLeast"/>
        <w:ind w:left="284" w:hanging="284"/>
        <w:rPr>
          <w:rFonts w:ascii="Cambria" w:hAnsi="Cambria"/>
          <w:sz w:val="21"/>
          <w:szCs w:val="21"/>
        </w:rPr>
      </w:pPr>
      <w:r>
        <w:rPr>
          <w:rFonts w:ascii="Cambria" w:hAnsi="Cambria"/>
          <w:sz w:val="21"/>
          <w:szCs w:val="21"/>
        </w:rPr>
        <w:t>8.</w:t>
      </w:r>
      <w:r w:rsidR="00410A11">
        <w:rPr>
          <w:rFonts w:ascii="Cambria" w:hAnsi="Cambria"/>
          <w:sz w:val="21"/>
          <w:szCs w:val="21"/>
        </w:rPr>
        <w:tab/>
        <w:t>Advokátní kancelář</w:t>
      </w:r>
      <w:r w:rsidR="00410A11" w:rsidRPr="00410A11">
        <w:rPr>
          <w:rFonts w:ascii="Cambria" w:hAnsi="Cambria"/>
          <w:sz w:val="21"/>
          <w:szCs w:val="21"/>
        </w:rPr>
        <w:t xml:space="preserve"> se zavazuje významně nepoškozovat environmentální cíle.</w:t>
      </w:r>
    </w:p>
    <w:p w14:paraId="612A9503" w14:textId="77777777" w:rsidR="00410A11" w:rsidRPr="009807EA" w:rsidRDefault="00410A11" w:rsidP="00F20F5E">
      <w:pPr>
        <w:spacing w:line="0" w:lineRule="atLeast"/>
        <w:ind w:left="284" w:hanging="284"/>
        <w:rPr>
          <w:rFonts w:ascii="Cambria" w:hAnsi="Cambria"/>
          <w:sz w:val="21"/>
          <w:szCs w:val="21"/>
        </w:rPr>
      </w:pPr>
    </w:p>
    <w:p w14:paraId="65F1C665" w14:textId="77777777" w:rsidR="00B57E2A" w:rsidRPr="009807EA" w:rsidRDefault="00B57E2A" w:rsidP="00C417CF">
      <w:pPr>
        <w:spacing w:line="0" w:lineRule="atLeast"/>
        <w:rPr>
          <w:rFonts w:ascii="Cambria" w:hAnsi="Cambria"/>
          <w:sz w:val="21"/>
          <w:szCs w:val="21"/>
        </w:rPr>
      </w:pPr>
    </w:p>
    <w:p w14:paraId="07550954" w14:textId="77777777" w:rsidR="00297D78" w:rsidRPr="009807EA" w:rsidRDefault="002575CA" w:rsidP="004242D4">
      <w:pPr>
        <w:spacing w:line="0" w:lineRule="atLeast"/>
        <w:jc w:val="center"/>
        <w:rPr>
          <w:rFonts w:ascii="Cambria" w:hAnsi="Cambria"/>
          <w:b/>
          <w:sz w:val="21"/>
          <w:szCs w:val="21"/>
        </w:rPr>
      </w:pPr>
      <w:r w:rsidRPr="009807EA">
        <w:rPr>
          <w:rFonts w:ascii="Cambria" w:hAnsi="Cambria"/>
          <w:b/>
          <w:sz w:val="21"/>
          <w:szCs w:val="21"/>
        </w:rPr>
        <w:t>VIII. Závěrečná ustanovení</w:t>
      </w:r>
    </w:p>
    <w:p w14:paraId="4BACD398" w14:textId="701BE76F" w:rsidR="002575CA" w:rsidRPr="009807EA" w:rsidRDefault="002575CA" w:rsidP="000860C6">
      <w:pPr>
        <w:spacing w:line="0" w:lineRule="atLeast"/>
        <w:ind w:left="284" w:hanging="284"/>
        <w:rPr>
          <w:rFonts w:ascii="Cambria" w:hAnsi="Cambria"/>
          <w:sz w:val="21"/>
          <w:szCs w:val="21"/>
        </w:rPr>
      </w:pPr>
      <w:r w:rsidRPr="009807EA">
        <w:rPr>
          <w:rFonts w:ascii="Cambria" w:hAnsi="Cambria"/>
          <w:sz w:val="21"/>
          <w:szCs w:val="21"/>
        </w:rPr>
        <w:t>1.</w:t>
      </w:r>
      <w:r w:rsidRPr="009807EA">
        <w:rPr>
          <w:rFonts w:ascii="Cambria" w:hAnsi="Cambria"/>
          <w:sz w:val="21"/>
          <w:szCs w:val="21"/>
        </w:rPr>
        <w:tab/>
        <w:t>Tato smlouva je vyhotovena v písemné podobě. Veškeré její změny a dodatky musejí mít písemnou formu a musejí být podepsány oběma smluvními stranami, pakliže není v této smlouvě uvedeno jinak.</w:t>
      </w:r>
    </w:p>
    <w:p w14:paraId="403E4476" w14:textId="3BFB3F30" w:rsidR="002575CA" w:rsidRPr="009807EA" w:rsidRDefault="000860C6" w:rsidP="00F20F5E">
      <w:pPr>
        <w:spacing w:line="0" w:lineRule="atLeast"/>
        <w:ind w:left="284" w:hanging="284"/>
        <w:rPr>
          <w:rFonts w:ascii="Cambria" w:hAnsi="Cambria"/>
          <w:sz w:val="21"/>
          <w:szCs w:val="21"/>
        </w:rPr>
      </w:pPr>
      <w:r>
        <w:rPr>
          <w:rFonts w:ascii="Cambria" w:hAnsi="Cambria"/>
          <w:sz w:val="21"/>
          <w:szCs w:val="21"/>
        </w:rPr>
        <w:t>2</w:t>
      </w:r>
      <w:r w:rsidR="002575CA" w:rsidRPr="009807EA">
        <w:rPr>
          <w:rFonts w:ascii="Cambria" w:hAnsi="Cambria"/>
          <w:sz w:val="21"/>
          <w:szCs w:val="21"/>
        </w:rPr>
        <w:t>.</w:t>
      </w:r>
      <w:r w:rsidR="002575CA" w:rsidRPr="009807EA">
        <w:rPr>
          <w:rFonts w:ascii="Cambria" w:hAnsi="Cambria"/>
          <w:sz w:val="21"/>
          <w:szCs w:val="21"/>
        </w:rPr>
        <w:tab/>
      </w:r>
      <w:r w:rsidR="00A14502" w:rsidRPr="00A14502">
        <w:rPr>
          <w:rFonts w:ascii="Cambria" w:hAnsi="Cambria"/>
          <w:sz w:val="21"/>
          <w:szCs w:val="21"/>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2575CA" w:rsidRPr="009807EA">
        <w:rPr>
          <w:rFonts w:ascii="Cambria" w:hAnsi="Cambria"/>
          <w:sz w:val="21"/>
          <w:szCs w:val="21"/>
        </w:rPr>
        <w:t xml:space="preserve">. </w:t>
      </w:r>
    </w:p>
    <w:p w14:paraId="2FD53F54" w14:textId="7A262438" w:rsidR="002575CA" w:rsidRPr="009807EA" w:rsidRDefault="000860C6" w:rsidP="002D5108">
      <w:pPr>
        <w:spacing w:line="0" w:lineRule="atLeast"/>
        <w:ind w:left="284" w:hanging="284"/>
        <w:rPr>
          <w:rFonts w:ascii="Cambria" w:hAnsi="Cambria"/>
          <w:sz w:val="21"/>
          <w:szCs w:val="21"/>
        </w:rPr>
      </w:pPr>
      <w:r>
        <w:rPr>
          <w:rFonts w:ascii="Cambria" w:hAnsi="Cambria"/>
          <w:sz w:val="21"/>
          <w:szCs w:val="21"/>
        </w:rPr>
        <w:t>3</w:t>
      </w:r>
      <w:r w:rsidR="002D5108" w:rsidRPr="009807EA">
        <w:rPr>
          <w:rFonts w:ascii="Cambria" w:hAnsi="Cambria"/>
          <w:sz w:val="21"/>
          <w:szCs w:val="21"/>
        </w:rPr>
        <w:t>.</w:t>
      </w:r>
      <w:r w:rsidR="002D5108" w:rsidRPr="009807EA">
        <w:rPr>
          <w:rFonts w:ascii="Cambria" w:hAnsi="Cambria"/>
          <w:sz w:val="21"/>
          <w:szCs w:val="21"/>
        </w:rPr>
        <w:tab/>
        <w:t xml:space="preserve">Práva a povinnosti </w:t>
      </w:r>
      <w:r w:rsidR="00733B20" w:rsidRPr="009807EA">
        <w:rPr>
          <w:rFonts w:ascii="Cambria" w:hAnsi="Cambria"/>
          <w:sz w:val="21"/>
          <w:szCs w:val="21"/>
        </w:rPr>
        <w:t xml:space="preserve">smluvních </w:t>
      </w:r>
      <w:r w:rsidR="002D5108" w:rsidRPr="009807EA">
        <w:rPr>
          <w:rFonts w:ascii="Cambria" w:hAnsi="Cambria"/>
          <w:sz w:val="21"/>
          <w:szCs w:val="21"/>
        </w:rPr>
        <w:t xml:space="preserve">stran výslovně neupravené v této smlouvě </w:t>
      </w:r>
      <w:r w:rsidR="00733B20" w:rsidRPr="009807EA">
        <w:rPr>
          <w:rFonts w:ascii="Cambria" w:hAnsi="Cambria"/>
          <w:sz w:val="21"/>
          <w:szCs w:val="21"/>
        </w:rPr>
        <w:t xml:space="preserve">se řídí českým právem, zejména </w:t>
      </w:r>
      <w:r w:rsidR="00592EEA" w:rsidRPr="009807EA">
        <w:rPr>
          <w:rFonts w:ascii="Cambria" w:hAnsi="Cambria"/>
          <w:sz w:val="21"/>
          <w:szCs w:val="21"/>
        </w:rPr>
        <w:t>obča</w:t>
      </w:r>
      <w:r w:rsidR="003056C5" w:rsidRPr="009807EA">
        <w:rPr>
          <w:rFonts w:ascii="Cambria" w:hAnsi="Cambria"/>
          <w:sz w:val="21"/>
          <w:szCs w:val="21"/>
        </w:rPr>
        <w:t>nským</w:t>
      </w:r>
      <w:r w:rsidR="002575CA" w:rsidRPr="009807EA">
        <w:rPr>
          <w:rFonts w:ascii="Cambria" w:hAnsi="Cambria"/>
          <w:sz w:val="21"/>
          <w:szCs w:val="21"/>
        </w:rPr>
        <w:t xml:space="preserve"> zákoníkem.</w:t>
      </w:r>
      <w:r w:rsidR="00FD1F6D" w:rsidRPr="009807EA">
        <w:rPr>
          <w:rFonts w:ascii="Cambria" w:hAnsi="Cambria"/>
          <w:sz w:val="21"/>
          <w:szCs w:val="21"/>
        </w:rPr>
        <w:t xml:space="preserve"> Smluvní strany výslovně vylučují aplikaci § 2431, § 2433, § 2434, § 2440 a § 2443 občanského zákoníku.</w:t>
      </w:r>
    </w:p>
    <w:p w14:paraId="1C47061D" w14:textId="171AF815" w:rsidR="00410A11" w:rsidRPr="009807EA" w:rsidRDefault="000860C6" w:rsidP="00410A11">
      <w:pPr>
        <w:spacing w:line="0" w:lineRule="atLeast"/>
        <w:ind w:left="284" w:hanging="284"/>
        <w:rPr>
          <w:rFonts w:ascii="Cambria" w:hAnsi="Cambria"/>
          <w:sz w:val="21"/>
          <w:szCs w:val="21"/>
        </w:rPr>
      </w:pPr>
      <w:r>
        <w:rPr>
          <w:rFonts w:ascii="Cambria" w:hAnsi="Cambria"/>
          <w:sz w:val="21"/>
          <w:szCs w:val="21"/>
        </w:rPr>
        <w:t>4</w:t>
      </w:r>
      <w:r w:rsidR="00733B20" w:rsidRPr="009807EA">
        <w:rPr>
          <w:rFonts w:ascii="Cambria" w:hAnsi="Cambria"/>
          <w:sz w:val="21"/>
          <w:szCs w:val="21"/>
        </w:rPr>
        <w:t>.</w:t>
      </w:r>
      <w:r w:rsidR="00733B20" w:rsidRPr="009807EA">
        <w:rPr>
          <w:rFonts w:ascii="Cambria" w:hAnsi="Cambria"/>
          <w:sz w:val="21"/>
          <w:szCs w:val="21"/>
        </w:rPr>
        <w:tab/>
        <w:t>Obě smluvní strany přebírají podle § 1765 občanského zákoníku nebezpečí změny okolností.</w:t>
      </w:r>
    </w:p>
    <w:p w14:paraId="39BE5229" w14:textId="287DD84F" w:rsidR="002575CA" w:rsidRPr="009807EA" w:rsidRDefault="000860C6" w:rsidP="00F20F5E">
      <w:pPr>
        <w:spacing w:line="0" w:lineRule="atLeast"/>
        <w:ind w:left="284" w:hanging="284"/>
        <w:rPr>
          <w:rFonts w:ascii="Cambria" w:hAnsi="Cambria"/>
          <w:sz w:val="21"/>
          <w:szCs w:val="21"/>
        </w:rPr>
      </w:pPr>
      <w:r>
        <w:rPr>
          <w:rFonts w:ascii="Cambria" w:hAnsi="Cambria"/>
          <w:sz w:val="21"/>
          <w:szCs w:val="21"/>
        </w:rPr>
        <w:t>5</w:t>
      </w:r>
      <w:r w:rsidR="002575CA" w:rsidRPr="009807EA">
        <w:rPr>
          <w:rFonts w:ascii="Cambria" w:hAnsi="Cambria"/>
          <w:sz w:val="21"/>
          <w:szCs w:val="21"/>
        </w:rPr>
        <w:t>.</w:t>
      </w:r>
      <w:r w:rsidR="002575CA" w:rsidRPr="009807EA">
        <w:rPr>
          <w:rFonts w:ascii="Cambria" w:hAnsi="Cambria"/>
          <w:sz w:val="21"/>
          <w:szCs w:val="21"/>
        </w:rPr>
        <w:tab/>
        <w:t xml:space="preserve">Obě smluvní strany prohlašují, že se s obsahem této smlouvy řádně seznámily, že s jejím obsahem souhlasí a že mají oprávnění </w:t>
      </w:r>
      <w:r w:rsidR="00510DED" w:rsidRPr="009807EA">
        <w:rPr>
          <w:rFonts w:ascii="Cambria" w:hAnsi="Cambria"/>
          <w:sz w:val="21"/>
          <w:szCs w:val="21"/>
        </w:rPr>
        <w:t xml:space="preserve">k </w:t>
      </w:r>
      <w:r w:rsidR="002575CA" w:rsidRPr="009807EA">
        <w:rPr>
          <w:rFonts w:ascii="Cambria" w:hAnsi="Cambria"/>
          <w:sz w:val="21"/>
          <w:szCs w:val="21"/>
        </w:rPr>
        <w:t>uzavření této smlouvy</w:t>
      </w:r>
      <w:r w:rsidR="0042186F" w:rsidRPr="009807EA">
        <w:rPr>
          <w:rFonts w:ascii="Cambria" w:hAnsi="Cambria"/>
          <w:sz w:val="21"/>
          <w:szCs w:val="21"/>
        </w:rPr>
        <w:t>,</w:t>
      </w:r>
      <w:r w:rsidR="002575CA" w:rsidRPr="009807EA">
        <w:rPr>
          <w:rFonts w:ascii="Cambria" w:hAnsi="Cambria"/>
          <w:sz w:val="21"/>
          <w:szCs w:val="21"/>
        </w:rPr>
        <w:t xml:space="preserve"> jakož i k plnění závazků z této smlouvy vyplývajících. </w:t>
      </w:r>
      <w:r w:rsidR="007416C4" w:rsidRPr="009807EA">
        <w:rPr>
          <w:rFonts w:ascii="Cambria" w:hAnsi="Cambria"/>
          <w:sz w:val="21"/>
          <w:szCs w:val="21"/>
        </w:rPr>
        <w:t xml:space="preserve">Klient výslovně prohlašuje, že mu je jasný obsah všech ustanovení této smlouvy a obdržel veškeré potřebné informace a vysvětlení k tomu, aby obsahu zcela porozuměl. </w:t>
      </w:r>
      <w:r w:rsidR="002575CA" w:rsidRPr="009807EA">
        <w:rPr>
          <w:rFonts w:ascii="Cambria" w:hAnsi="Cambria"/>
          <w:sz w:val="21"/>
          <w:szCs w:val="21"/>
        </w:rPr>
        <w:t>Na důkaz toho, že smlouva byla uzavřena svobodně a vážně, ji smluvní strany níže podepisují.</w:t>
      </w:r>
    </w:p>
    <w:p w14:paraId="5562CA3B" w14:textId="77777777" w:rsidR="00557EC3" w:rsidRDefault="00557EC3" w:rsidP="00F20F5E">
      <w:pPr>
        <w:spacing w:line="0" w:lineRule="atLeast"/>
        <w:ind w:left="284" w:hanging="284"/>
        <w:rPr>
          <w:rFonts w:ascii="Cambria" w:hAnsi="Cambria"/>
          <w:sz w:val="21"/>
          <w:szCs w:val="21"/>
        </w:rPr>
      </w:pPr>
    </w:p>
    <w:p w14:paraId="49F52362" w14:textId="4ACF769E" w:rsidR="00E815C0" w:rsidRPr="009807EA" w:rsidRDefault="004A3E55" w:rsidP="006711A9">
      <w:pPr>
        <w:spacing w:line="0" w:lineRule="atLeast"/>
        <w:rPr>
          <w:rFonts w:ascii="Cambria" w:hAnsi="Cambria"/>
          <w:sz w:val="21"/>
          <w:szCs w:val="21"/>
        </w:rPr>
      </w:pPr>
      <w:r w:rsidRPr="009807EA">
        <w:rPr>
          <w:rFonts w:ascii="Cambria" w:hAnsi="Cambria"/>
          <w:sz w:val="21"/>
          <w:szCs w:val="21"/>
        </w:rPr>
        <w:t>V </w:t>
      </w:r>
      <w:r w:rsidR="005F1F2A">
        <w:rPr>
          <w:rFonts w:ascii="Cambria" w:hAnsi="Cambria"/>
          <w:sz w:val="21"/>
          <w:szCs w:val="21"/>
        </w:rPr>
        <w:t>Praze</w:t>
      </w:r>
      <w:r w:rsidR="00740D99">
        <w:rPr>
          <w:rFonts w:ascii="Cambria" w:hAnsi="Cambria"/>
          <w:sz w:val="21"/>
          <w:szCs w:val="21"/>
        </w:rPr>
        <w:t xml:space="preserve"> </w:t>
      </w:r>
      <w:r w:rsidRPr="009807EA">
        <w:rPr>
          <w:rFonts w:ascii="Cambria" w:hAnsi="Cambria"/>
          <w:sz w:val="21"/>
          <w:szCs w:val="21"/>
        </w:rPr>
        <w:t xml:space="preserve">dne </w:t>
      </w:r>
      <w:r w:rsidR="005F1F2A" w:rsidRPr="005F1F2A">
        <w:rPr>
          <w:rFonts w:ascii="Cambria" w:hAnsi="Cambria"/>
          <w:i/>
          <w:iCs/>
          <w:sz w:val="21"/>
          <w:szCs w:val="21"/>
        </w:rPr>
        <w:t>dle el. podpisu</w:t>
      </w:r>
      <w:r w:rsidRPr="009807EA">
        <w:rPr>
          <w:rFonts w:ascii="Cambria" w:hAnsi="Cambria"/>
          <w:sz w:val="21"/>
          <w:szCs w:val="21"/>
        </w:rPr>
        <w:tab/>
      </w:r>
      <w:r w:rsidRPr="009807EA">
        <w:rPr>
          <w:rFonts w:ascii="Cambria" w:hAnsi="Cambria"/>
          <w:sz w:val="21"/>
          <w:szCs w:val="21"/>
        </w:rPr>
        <w:tab/>
      </w:r>
      <w:r w:rsidRPr="009807EA">
        <w:rPr>
          <w:rFonts w:ascii="Cambria" w:hAnsi="Cambria"/>
          <w:sz w:val="21"/>
          <w:szCs w:val="21"/>
        </w:rPr>
        <w:tab/>
      </w:r>
    </w:p>
    <w:p w14:paraId="5C5B3A4C" w14:textId="77777777" w:rsidR="00297D78" w:rsidRDefault="00297D78" w:rsidP="006711A9">
      <w:pPr>
        <w:spacing w:line="0" w:lineRule="atLeast"/>
        <w:rPr>
          <w:rFonts w:ascii="Cambria" w:hAnsi="Cambria"/>
          <w:sz w:val="21"/>
          <w:szCs w:val="21"/>
        </w:rPr>
      </w:pPr>
    </w:p>
    <w:p w14:paraId="01C801E1" w14:textId="77777777" w:rsidR="00A371CB" w:rsidRDefault="00A371CB" w:rsidP="006711A9">
      <w:pPr>
        <w:spacing w:line="0" w:lineRule="atLeast"/>
        <w:rPr>
          <w:rFonts w:ascii="Cambria" w:hAnsi="Cambria"/>
          <w:sz w:val="21"/>
          <w:szCs w:val="21"/>
        </w:rPr>
      </w:pPr>
    </w:p>
    <w:p w14:paraId="0F4EB093" w14:textId="77777777" w:rsidR="005F1F2A" w:rsidRPr="009807EA" w:rsidRDefault="005F1F2A" w:rsidP="006711A9">
      <w:pPr>
        <w:spacing w:line="0" w:lineRule="atLeast"/>
        <w:rPr>
          <w:rFonts w:ascii="Cambria" w:hAnsi="Cambria"/>
          <w:sz w:val="21"/>
          <w:szCs w:val="21"/>
        </w:rPr>
      </w:pPr>
    </w:p>
    <w:p w14:paraId="32D84B54" w14:textId="77777777" w:rsidR="00297D78" w:rsidRPr="009807EA" w:rsidRDefault="00297D78" w:rsidP="006711A9">
      <w:pPr>
        <w:spacing w:line="0" w:lineRule="atLeast"/>
        <w:rPr>
          <w:rFonts w:ascii="Cambria" w:hAnsi="Cambria"/>
          <w:sz w:val="21"/>
          <w:szCs w:val="21"/>
        </w:rPr>
      </w:pPr>
    </w:p>
    <w:p w14:paraId="2ECEA790" w14:textId="77777777" w:rsidR="002575CA" w:rsidRPr="009807EA" w:rsidRDefault="00FA271C" w:rsidP="006711A9">
      <w:pPr>
        <w:spacing w:line="0" w:lineRule="atLeast"/>
        <w:rPr>
          <w:rFonts w:ascii="Cambria" w:hAnsi="Cambria"/>
          <w:sz w:val="21"/>
          <w:szCs w:val="21"/>
        </w:rPr>
      </w:pPr>
      <w:r w:rsidRPr="009807EA">
        <w:rPr>
          <w:rFonts w:ascii="Cambria" w:hAnsi="Cambria"/>
          <w:sz w:val="21"/>
          <w:szCs w:val="21"/>
        </w:rPr>
        <w:t>_______________________</w:t>
      </w:r>
    </w:p>
    <w:p w14:paraId="48FF152E" w14:textId="46403D1D" w:rsidR="00C04703" w:rsidRPr="001477BF" w:rsidRDefault="00C04703" w:rsidP="006711A9">
      <w:pPr>
        <w:spacing w:line="0" w:lineRule="atLeast"/>
        <w:rPr>
          <w:rFonts w:ascii="Cambria" w:hAnsi="Cambria"/>
          <w:b/>
          <w:bCs/>
          <w:sz w:val="21"/>
          <w:szCs w:val="21"/>
        </w:rPr>
      </w:pPr>
      <w:r w:rsidRPr="001477BF">
        <w:rPr>
          <w:rFonts w:ascii="Cambria" w:hAnsi="Cambria"/>
          <w:b/>
          <w:bCs/>
          <w:sz w:val="21"/>
          <w:szCs w:val="21"/>
        </w:rPr>
        <w:t>K</w:t>
      </w:r>
      <w:r w:rsidR="005F1F2A">
        <w:rPr>
          <w:rFonts w:ascii="Cambria" w:hAnsi="Cambria"/>
          <w:b/>
          <w:bCs/>
          <w:sz w:val="21"/>
          <w:szCs w:val="21"/>
        </w:rPr>
        <w:t>LATOVSKY LEGAL advokátní kancelář s.r.o.</w:t>
      </w:r>
    </w:p>
    <w:p w14:paraId="7CDC65B1" w14:textId="14192BEA" w:rsidR="00D0121F" w:rsidRPr="009807EA" w:rsidRDefault="006C21CC" w:rsidP="006711A9">
      <w:pPr>
        <w:spacing w:line="0" w:lineRule="atLeast"/>
        <w:rPr>
          <w:rFonts w:ascii="Cambria" w:hAnsi="Cambria"/>
          <w:sz w:val="21"/>
          <w:szCs w:val="21"/>
        </w:rPr>
      </w:pPr>
      <w:r>
        <w:rPr>
          <w:rFonts w:ascii="Cambria" w:hAnsi="Cambria"/>
          <w:sz w:val="21"/>
          <w:szCs w:val="21"/>
        </w:rPr>
        <w:t>JUDr. Jakub Klatovský, LL.M., jednatel</w:t>
      </w:r>
      <w:r w:rsidR="00D0121F" w:rsidRPr="009807EA">
        <w:rPr>
          <w:rFonts w:ascii="Cambria" w:hAnsi="Cambria"/>
          <w:sz w:val="21"/>
          <w:szCs w:val="21"/>
        </w:rPr>
        <w:t xml:space="preserve"> </w:t>
      </w:r>
    </w:p>
    <w:p w14:paraId="2E362B4B" w14:textId="77777777" w:rsidR="00C04703" w:rsidRDefault="00C04703" w:rsidP="006711A9">
      <w:pPr>
        <w:spacing w:line="0" w:lineRule="atLeast"/>
        <w:rPr>
          <w:rFonts w:ascii="Cambria" w:hAnsi="Cambria"/>
          <w:sz w:val="21"/>
          <w:szCs w:val="21"/>
        </w:rPr>
      </w:pPr>
    </w:p>
    <w:p w14:paraId="5CC9F1FB" w14:textId="77777777" w:rsidR="009807EA" w:rsidRDefault="009807EA" w:rsidP="006711A9">
      <w:pPr>
        <w:spacing w:line="0" w:lineRule="atLeast"/>
        <w:rPr>
          <w:rFonts w:ascii="Cambria" w:hAnsi="Cambria"/>
          <w:sz w:val="21"/>
          <w:szCs w:val="21"/>
        </w:rPr>
      </w:pPr>
    </w:p>
    <w:p w14:paraId="4DE7EEC9" w14:textId="77777777" w:rsidR="005F1F2A" w:rsidRDefault="005F1F2A" w:rsidP="006711A9">
      <w:pPr>
        <w:spacing w:line="0" w:lineRule="atLeast"/>
        <w:rPr>
          <w:rFonts w:ascii="Cambria" w:hAnsi="Cambria"/>
          <w:sz w:val="21"/>
          <w:szCs w:val="21"/>
        </w:rPr>
      </w:pPr>
    </w:p>
    <w:p w14:paraId="0D483295" w14:textId="77777777" w:rsidR="005F1F2A" w:rsidRPr="009807EA" w:rsidRDefault="005F1F2A" w:rsidP="006711A9">
      <w:pPr>
        <w:spacing w:line="0" w:lineRule="atLeast"/>
        <w:rPr>
          <w:rFonts w:ascii="Cambria" w:hAnsi="Cambria"/>
          <w:sz w:val="21"/>
          <w:szCs w:val="21"/>
        </w:rPr>
      </w:pPr>
    </w:p>
    <w:p w14:paraId="4A550838" w14:textId="77777777" w:rsidR="00C04703" w:rsidRPr="009807EA" w:rsidRDefault="00C04703" w:rsidP="006711A9">
      <w:pPr>
        <w:spacing w:line="0" w:lineRule="atLeast"/>
        <w:rPr>
          <w:rFonts w:ascii="Cambria" w:hAnsi="Cambria"/>
          <w:sz w:val="21"/>
          <w:szCs w:val="21"/>
        </w:rPr>
      </w:pPr>
    </w:p>
    <w:p w14:paraId="3B29249C" w14:textId="77777777" w:rsidR="00C04703" w:rsidRPr="009807EA" w:rsidRDefault="00C04703" w:rsidP="00C04703">
      <w:pPr>
        <w:spacing w:line="0" w:lineRule="atLeast"/>
        <w:rPr>
          <w:rFonts w:ascii="Cambria" w:hAnsi="Cambria"/>
          <w:sz w:val="21"/>
          <w:szCs w:val="21"/>
        </w:rPr>
      </w:pPr>
      <w:r w:rsidRPr="009807EA">
        <w:rPr>
          <w:rFonts w:ascii="Cambria" w:hAnsi="Cambria"/>
          <w:sz w:val="21"/>
          <w:szCs w:val="21"/>
        </w:rPr>
        <w:t>_______________________</w:t>
      </w:r>
    </w:p>
    <w:p w14:paraId="24FD5B31" w14:textId="5388473F" w:rsidR="00AE4995" w:rsidRPr="0023205E" w:rsidRDefault="0023205E" w:rsidP="00AE4995">
      <w:pPr>
        <w:autoSpaceDE/>
        <w:autoSpaceDN/>
        <w:adjustRightInd/>
        <w:jc w:val="left"/>
        <w:rPr>
          <w:rFonts w:ascii="Cambria" w:hAnsi="Cambria" w:cs="Tahoma"/>
          <w:b/>
          <w:bCs/>
          <w:sz w:val="21"/>
          <w:szCs w:val="21"/>
        </w:rPr>
        <w:sectPr w:rsidR="00AE4995" w:rsidRPr="0023205E" w:rsidSect="00E37317">
          <w:footerReference w:type="default" r:id="rId8"/>
          <w:type w:val="continuous"/>
          <w:pgSz w:w="11909" w:h="16834" w:code="9"/>
          <w:pgMar w:top="1701" w:right="851" w:bottom="1701" w:left="851" w:header="284" w:footer="709" w:gutter="0"/>
          <w:pgNumType w:fmt="numberInDash"/>
          <w:cols w:num="2" w:sep="1" w:space="284"/>
          <w:titlePg/>
        </w:sectPr>
      </w:pPr>
      <w:r w:rsidRPr="0023205E">
        <w:rPr>
          <w:rFonts w:ascii="Cambria" w:hAnsi="Cambria"/>
          <w:b/>
          <w:bCs/>
          <w:sz w:val="21"/>
          <w:szCs w:val="21"/>
        </w:rPr>
        <w:t>Město Mělník</w:t>
      </w:r>
    </w:p>
    <w:p w14:paraId="2B27DFF7" w14:textId="3AEFC22D" w:rsidR="00C767D4" w:rsidRPr="009807EA" w:rsidRDefault="00A51E87" w:rsidP="00C767D4">
      <w:pPr>
        <w:autoSpaceDE/>
        <w:autoSpaceDN/>
        <w:adjustRightInd/>
        <w:jc w:val="left"/>
        <w:rPr>
          <w:rFonts w:ascii="Cambria" w:hAnsi="Cambria" w:cs="Tahoma"/>
          <w:sz w:val="21"/>
          <w:szCs w:val="21"/>
        </w:rPr>
        <w:sectPr w:rsidR="00C767D4" w:rsidRPr="009807EA" w:rsidSect="00E37317">
          <w:footerReference w:type="default" r:id="rId9"/>
          <w:headerReference w:type="first" r:id="rId10"/>
          <w:type w:val="continuous"/>
          <w:pgSz w:w="11909" w:h="16834" w:code="9"/>
          <w:pgMar w:top="1701" w:right="851" w:bottom="1701" w:left="851" w:header="284" w:footer="709" w:gutter="0"/>
          <w:pgNumType w:fmt="numberInDash"/>
          <w:cols w:num="2" w:sep="1" w:space="284"/>
          <w:titlePg/>
        </w:sectPr>
      </w:pPr>
      <w:r>
        <w:rPr>
          <w:rFonts w:ascii="Cambria" w:hAnsi="Cambria"/>
          <w:sz w:val="21"/>
          <w:szCs w:val="21"/>
        </w:rPr>
        <w:br w:type="page"/>
      </w:r>
      <w:r w:rsidR="00C767D4" w:rsidRPr="009807EA">
        <w:rPr>
          <w:rFonts w:ascii="Cambria" w:hAnsi="Cambria" w:cs="Tahoma"/>
          <w:b/>
          <w:sz w:val="21"/>
          <w:szCs w:val="21"/>
        </w:rPr>
        <w:lastRenderedPageBreak/>
        <w:t>Příloha č. 1 Příkazní smlouvy</w:t>
      </w:r>
    </w:p>
    <w:p w14:paraId="33C7D70E" w14:textId="77777777" w:rsidR="00C767D4" w:rsidRPr="009807EA" w:rsidRDefault="00C767D4" w:rsidP="00C767D4">
      <w:pPr>
        <w:autoSpaceDE/>
        <w:autoSpaceDN/>
        <w:adjustRightInd/>
        <w:ind w:left="567"/>
        <w:rPr>
          <w:rFonts w:ascii="Cambria" w:hAnsi="Cambria" w:cs="Tahoma"/>
          <w:sz w:val="21"/>
          <w:szCs w:val="21"/>
        </w:rPr>
      </w:pPr>
    </w:p>
    <w:p w14:paraId="14920323" w14:textId="77777777" w:rsidR="00C767D4" w:rsidRPr="009807EA" w:rsidRDefault="00C767D4" w:rsidP="00C767D4">
      <w:pPr>
        <w:autoSpaceDE/>
        <w:autoSpaceDN/>
        <w:adjustRightInd/>
        <w:ind w:left="567"/>
        <w:rPr>
          <w:rFonts w:ascii="Cambria" w:hAnsi="Cambria" w:cs="Tahoma"/>
          <w:sz w:val="21"/>
          <w:szCs w:val="21"/>
        </w:rPr>
      </w:pPr>
    </w:p>
    <w:p w14:paraId="408F2165" w14:textId="4F618118" w:rsidR="00C767D4" w:rsidRPr="00367A3C" w:rsidRDefault="00C767D4" w:rsidP="00367A3C">
      <w:pPr>
        <w:numPr>
          <w:ilvl w:val="1"/>
          <w:numId w:val="18"/>
        </w:numPr>
        <w:autoSpaceDE/>
        <w:autoSpaceDN/>
        <w:adjustRightInd/>
        <w:rPr>
          <w:rFonts w:ascii="Cambria" w:hAnsi="Cambria" w:cs="Tahoma"/>
          <w:sz w:val="21"/>
          <w:szCs w:val="21"/>
        </w:rPr>
      </w:pPr>
      <w:r w:rsidRPr="009807EA">
        <w:rPr>
          <w:rFonts w:ascii="Cambria" w:hAnsi="Cambria" w:cs="Tahoma"/>
          <w:sz w:val="21"/>
          <w:szCs w:val="21"/>
        </w:rPr>
        <w:t xml:space="preserve">Advokátní kancelář provede a zajistí přípravu, organizační zajištění a provedení celého procesu veřejné zakázky </w:t>
      </w:r>
      <w:r>
        <w:rPr>
          <w:rFonts w:ascii="Cambria" w:hAnsi="Cambria" w:cs="Tahoma"/>
          <w:sz w:val="21"/>
          <w:szCs w:val="21"/>
        </w:rPr>
        <w:t>v rozsahu nezbytném dle</w:t>
      </w:r>
      <w:r w:rsidR="00367A3C">
        <w:rPr>
          <w:rFonts w:ascii="Cambria" w:hAnsi="Cambria" w:cs="Tahoma"/>
          <w:sz w:val="21"/>
          <w:szCs w:val="21"/>
        </w:rPr>
        <w:t xml:space="preserve"> </w:t>
      </w:r>
      <w:r w:rsidR="00367A3C" w:rsidRPr="00367A3C">
        <w:rPr>
          <w:rFonts w:ascii="Cambria" w:hAnsi="Cambria" w:cs="Tahoma"/>
          <w:sz w:val="21"/>
          <w:szCs w:val="21"/>
        </w:rPr>
        <w:t>č. 134/2016 Sb.</w:t>
      </w:r>
      <w:r w:rsidR="00367A3C">
        <w:rPr>
          <w:rFonts w:ascii="Cambria" w:hAnsi="Cambria" w:cs="Tahoma"/>
          <w:sz w:val="21"/>
          <w:szCs w:val="21"/>
        </w:rPr>
        <w:t xml:space="preserve">, </w:t>
      </w:r>
      <w:r w:rsidR="00367A3C" w:rsidRPr="00367A3C">
        <w:rPr>
          <w:rFonts w:ascii="Cambria" w:hAnsi="Cambria" w:cs="Tahoma"/>
          <w:sz w:val="21"/>
          <w:szCs w:val="21"/>
        </w:rPr>
        <w:t>o zadávání veřejných zakázek</w:t>
      </w:r>
      <w:r w:rsidR="00367A3C">
        <w:rPr>
          <w:rFonts w:ascii="Cambria" w:hAnsi="Cambria" w:cs="Tahoma"/>
          <w:sz w:val="21"/>
          <w:szCs w:val="21"/>
        </w:rPr>
        <w:t>, ve znění pozdějších předpisů</w:t>
      </w:r>
      <w:r w:rsidRPr="00367A3C">
        <w:rPr>
          <w:rFonts w:ascii="Cambria" w:hAnsi="Cambria" w:cs="Tahoma"/>
          <w:sz w:val="21"/>
          <w:szCs w:val="21"/>
        </w:rPr>
        <w:t xml:space="preserve"> </w:t>
      </w:r>
      <w:r w:rsidR="00367A3C">
        <w:rPr>
          <w:rFonts w:ascii="Cambria" w:hAnsi="Cambria" w:cs="Tahoma"/>
          <w:sz w:val="21"/>
          <w:szCs w:val="21"/>
        </w:rPr>
        <w:t>(dále jen „</w:t>
      </w:r>
      <w:r w:rsidRPr="00367A3C">
        <w:rPr>
          <w:rFonts w:ascii="Cambria" w:hAnsi="Cambria" w:cs="Tahoma"/>
          <w:b/>
          <w:bCs/>
          <w:sz w:val="21"/>
          <w:szCs w:val="21"/>
        </w:rPr>
        <w:t>ZZVZ</w:t>
      </w:r>
      <w:r w:rsidR="00367A3C">
        <w:rPr>
          <w:rFonts w:ascii="Cambria" w:hAnsi="Cambria" w:cs="Tahoma"/>
          <w:sz w:val="21"/>
          <w:szCs w:val="21"/>
        </w:rPr>
        <w:t>“)</w:t>
      </w:r>
      <w:r w:rsidRPr="00367A3C">
        <w:rPr>
          <w:rFonts w:ascii="Cambria" w:hAnsi="Cambria" w:cs="Tahoma"/>
          <w:sz w:val="21"/>
          <w:szCs w:val="21"/>
        </w:rPr>
        <w:t>, a to zejména:</w:t>
      </w:r>
    </w:p>
    <w:p w14:paraId="4E00E4B3" w14:textId="77777777" w:rsidR="00C767D4" w:rsidRPr="009807EA" w:rsidRDefault="00C767D4" w:rsidP="00C767D4">
      <w:pPr>
        <w:rPr>
          <w:rFonts w:ascii="Cambria" w:hAnsi="Cambria" w:cs="Tahoma"/>
          <w:sz w:val="21"/>
          <w:szCs w:val="21"/>
        </w:rPr>
      </w:pPr>
    </w:p>
    <w:p w14:paraId="13528C09" w14:textId="77777777" w:rsidR="00C767D4" w:rsidRPr="009807EA" w:rsidRDefault="00C767D4" w:rsidP="00C767D4">
      <w:pPr>
        <w:numPr>
          <w:ilvl w:val="0"/>
          <w:numId w:val="20"/>
        </w:numPr>
        <w:autoSpaceDE/>
        <w:autoSpaceDN/>
        <w:adjustRightInd/>
        <w:rPr>
          <w:rFonts w:ascii="Cambria" w:hAnsi="Cambria" w:cs="Tahoma"/>
          <w:b/>
          <w:bCs/>
          <w:sz w:val="21"/>
          <w:szCs w:val="21"/>
        </w:rPr>
        <w:sectPr w:rsidR="00C767D4" w:rsidRPr="009807EA" w:rsidSect="00E37317">
          <w:type w:val="continuous"/>
          <w:pgSz w:w="11909" w:h="16834" w:code="9"/>
          <w:pgMar w:top="1701" w:right="851" w:bottom="1701" w:left="851" w:header="284" w:footer="709" w:gutter="0"/>
          <w:pgNumType w:fmt="numberInDash"/>
          <w:cols w:sep="1" w:space="284"/>
          <w:titlePg/>
        </w:sectPr>
      </w:pPr>
    </w:p>
    <w:p w14:paraId="60D2E30D"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bCs/>
          <w:sz w:val="21"/>
          <w:szCs w:val="21"/>
        </w:rPr>
        <w:t>činnosti spojené s přípravou zadávacích podmínek a s odesláním oznámení o zahájení zadávacího řízení:</w:t>
      </w:r>
    </w:p>
    <w:p w14:paraId="155D42E4"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seznamu podkladů a informací, které advokátní kancelář</w:t>
      </w:r>
      <w:r w:rsidRPr="009807EA" w:rsidDel="001E0707">
        <w:rPr>
          <w:rFonts w:ascii="Cambria" w:hAnsi="Cambria" w:cs="Tahoma"/>
          <w:sz w:val="21"/>
          <w:szCs w:val="21"/>
        </w:rPr>
        <w:t xml:space="preserve"> </w:t>
      </w:r>
      <w:r w:rsidRPr="009807EA">
        <w:rPr>
          <w:rFonts w:ascii="Cambria" w:hAnsi="Cambria" w:cs="Tahoma"/>
          <w:sz w:val="21"/>
          <w:szCs w:val="21"/>
        </w:rPr>
        <w:t>k plnění povinností na základě této smlouvy potřebuje,</w:t>
      </w:r>
    </w:p>
    <w:p w14:paraId="35DBDE2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převzetí podkladů od klienta,</w:t>
      </w:r>
    </w:p>
    <w:p w14:paraId="4EE62FEB"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návrhu zadávacích podmínek a jejich konzultace s klientem,</w:t>
      </w:r>
    </w:p>
    <w:p w14:paraId="6FC93B9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zajištění zveřejnění informací (Oznámení profilu klienta) ve VVZ jménem klienta a na jeho účet (elektronicky),</w:t>
      </w:r>
      <w:r>
        <w:rPr>
          <w:rFonts w:ascii="Cambria" w:hAnsi="Cambria" w:cs="Tahoma"/>
          <w:sz w:val="21"/>
          <w:szCs w:val="21"/>
        </w:rPr>
        <w:t xml:space="preserve"> je-li to nezbytné ve vztahu k zadávacímu řízení</w:t>
      </w:r>
    </w:p>
    <w:p w14:paraId="15FFD4F1"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zadávací dokumentace (</w:t>
      </w:r>
      <w:r w:rsidRPr="009807EA">
        <w:rPr>
          <w:rFonts w:ascii="Cambria" w:hAnsi="Cambria" w:cs="Tahoma"/>
          <w:sz w:val="21"/>
          <w:szCs w:val="21"/>
          <w:u w:val="single"/>
        </w:rPr>
        <w:t>tato činnost nezahrnuje vypracování technické specifikace předmětu plnění</w:t>
      </w:r>
      <w:r w:rsidRPr="009807EA">
        <w:rPr>
          <w:rFonts w:ascii="Cambria" w:hAnsi="Cambria" w:cs="Tahoma"/>
          <w:sz w:val="21"/>
          <w:szCs w:val="21"/>
        </w:rPr>
        <w:t>),</w:t>
      </w:r>
    </w:p>
    <w:p w14:paraId="1298E750"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kvalifikační dokumentace, vypracování vzorových příloh zadávací dokumentace,</w:t>
      </w:r>
    </w:p>
    <w:p w14:paraId="0EEE9FAA" w14:textId="77777777" w:rsidR="00C767D4"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poskytnutí součinnosti klientovi při uveřejnění min. textové části zadávací dokumentace a kvalifikační dokumentace na profilu klienta po celou dobu trvání lhůty pro podání nabídek,</w:t>
      </w:r>
    </w:p>
    <w:p w14:paraId="736FE7B0" w14:textId="77777777" w:rsidR="00C767D4" w:rsidRPr="009807EA" w:rsidRDefault="00C767D4" w:rsidP="00C767D4">
      <w:pPr>
        <w:numPr>
          <w:ilvl w:val="0"/>
          <w:numId w:val="19"/>
        </w:numPr>
        <w:autoSpaceDE/>
        <w:autoSpaceDN/>
        <w:adjustRightInd/>
        <w:rPr>
          <w:rFonts w:ascii="Cambria" w:hAnsi="Cambria" w:cs="Tahoma"/>
          <w:sz w:val="21"/>
          <w:szCs w:val="21"/>
        </w:rPr>
      </w:pPr>
      <w:r>
        <w:rPr>
          <w:rFonts w:ascii="Cambria" w:hAnsi="Cambria" w:cs="Tahoma"/>
          <w:sz w:val="21"/>
          <w:szCs w:val="21"/>
        </w:rPr>
        <w:t>příprava harmonogramu plnění a rizik v případě žádosti klienta</w:t>
      </w:r>
    </w:p>
    <w:p w14:paraId="27184E37" w14:textId="77777777" w:rsidR="00C767D4" w:rsidRPr="009807EA" w:rsidRDefault="00C767D4" w:rsidP="00C767D4">
      <w:pPr>
        <w:ind w:left="340"/>
        <w:rPr>
          <w:rFonts w:ascii="Cambria" w:hAnsi="Cambria" w:cs="Tahoma"/>
          <w:bCs/>
          <w:sz w:val="21"/>
          <w:szCs w:val="21"/>
        </w:rPr>
      </w:pPr>
    </w:p>
    <w:p w14:paraId="6A7D5072"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průběhem lhůty pro podání nabídek:</w:t>
      </w:r>
    </w:p>
    <w:p w14:paraId="648415A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poskytování zadávací dokumentace dodavatelům stanoveným způsobem,</w:t>
      </w:r>
    </w:p>
    <w:p w14:paraId="3A3FAB9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zpracování dodatečných informací k zadávacím podmínkám v součinnosti s klientem (</w:t>
      </w:r>
      <w:r w:rsidRPr="009807EA">
        <w:rPr>
          <w:rFonts w:ascii="Cambria" w:hAnsi="Cambria" w:cs="Tahoma"/>
          <w:sz w:val="21"/>
          <w:szCs w:val="21"/>
          <w:u w:val="single"/>
        </w:rPr>
        <w:t>tato činnost nezahrnuje vypracování dodatečných informací k technické specifikaci předmětu plnění</w:t>
      </w:r>
      <w:r w:rsidRPr="009807EA">
        <w:rPr>
          <w:rFonts w:ascii="Cambria" w:hAnsi="Cambria" w:cs="Tahoma"/>
          <w:sz w:val="21"/>
          <w:szCs w:val="21"/>
        </w:rPr>
        <w:t>), včetně zajištění odeslání dodatečných informací jménem klienta, resp. poskytnutí součinnosti klientovi při uveřejnění dodatečných informací k zadávacím podmínkám na profilu klienta,</w:t>
      </w:r>
    </w:p>
    <w:p w14:paraId="37A7A13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zajištění případné prohlídky místa plnění,</w:t>
      </w:r>
    </w:p>
    <w:p w14:paraId="34E0AC7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potvrzení o doručení nabídky,</w:t>
      </w:r>
    </w:p>
    <w:p w14:paraId="2A46651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evidenci podaných nabídek (seznam nabídek),</w:t>
      </w:r>
    </w:p>
    <w:p w14:paraId="69A12534" w14:textId="77777777" w:rsidR="00C767D4" w:rsidRPr="009807EA" w:rsidRDefault="00C767D4" w:rsidP="00C767D4">
      <w:pPr>
        <w:rPr>
          <w:rFonts w:ascii="Cambria" w:hAnsi="Cambria" w:cs="Tahoma"/>
          <w:sz w:val="21"/>
          <w:szCs w:val="21"/>
        </w:rPr>
      </w:pPr>
    </w:p>
    <w:p w14:paraId="661D33C6"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průběhem lhůty, po kterou jsou uchazeči svými nabídkami vázáni:</w:t>
      </w:r>
    </w:p>
    <w:p w14:paraId="095824C0" w14:textId="32CFD8E6"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 xml:space="preserve">otevírání </w:t>
      </w:r>
      <w:r w:rsidR="00EB1259">
        <w:rPr>
          <w:rFonts w:ascii="Cambria" w:hAnsi="Cambria" w:cs="Tahoma"/>
          <w:b/>
          <w:sz w:val="21"/>
          <w:szCs w:val="21"/>
        </w:rPr>
        <w:t>nabídek</w:t>
      </w:r>
    </w:p>
    <w:p w14:paraId="158689D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formuláře pro jmenování komise pro </w:t>
      </w:r>
      <w:r>
        <w:rPr>
          <w:rFonts w:ascii="Cambria" w:hAnsi="Cambria" w:cs="Tahoma"/>
          <w:sz w:val="21"/>
          <w:szCs w:val="21"/>
        </w:rPr>
        <w:t>otevírání nabídek</w:t>
      </w:r>
      <w:r w:rsidRPr="009807EA">
        <w:rPr>
          <w:rFonts w:ascii="Cambria" w:hAnsi="Cambria" w:cs="Tahoma"/>
          <w:sz w:val="21"/>
          <w:szCs w:val="21"/>
        </w:rPr>
        <w:t>,</w:t>
      </w:r>
    </w:p>
    <w:p w14:paraId="6563618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formuláře listiny uchazečů přítomných při otevírání </w:t>
      </w:r>
      <w:r>
        <w:rPr>
          <w:rFonts w:ascii="Cambria" w:hAnsi="Cambria" w:cs="Tahoma"/>
          <w:sz w:val="21"/>
          <w:szCs w:val="21"/>
        </w:rPr>
        <w:t>nabídek</w:t>
      </w:r>
      <w:r w:rsidRPr="009807EA">
        <w:rPr>
          <w:rFonts w:ascii="Cambria" w:hAnsi="Cambria" w:cs="Tahoma"/>
          <w:sz w:val="21"/>
          <w:szCs w:val="21"/>
        </w:rPr>
        <w:t>,</w:t>
      </w:r>
    </w:p>
    <w:p w14:paraId="30A2A45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otevírání </w:t>
      </w:r>
      <w:r>
        <w:rPr>
          <w:rFonts w:ascii="Cambria" w:hAnsi="Cambria" w:cs="Tahoma"/>
          <w:sz w:val="21"/>
          <w:szCs w:val="21"/>
        </w:rPr>
        <w:t>nabídek</w:t>
      </w:r>
      <w:r w:rsidRPr="009807EA">
        <w:rPr>
          <w:rFonts w:ascii="Cambria" w:hAnsi="Cambria" w:cs="Tahoma"/>
          <w:sz w:val="21"/>
          <w:szCs w:val="21"/>
        </w:rPr>
        <w:t>,</w:t>
      </w:r>
    </w:p>
    <w:p w14:paraId="6A87349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protokolu o otevírání </w:t>
      </w:r>
      <w:r>
        <w:rPr>
          <w:rFonts w:ascii="Cambria" w:hAnsi="Cambria" w:cs="Tahoma"/>
          <w:sz w:val="21"/>
          <w:szCs w:val="21"/>
        </w:rPr>
        <w:t>nabídek</w:t>
      </w:r>
      <w:r w:rsidRPr="009807EA">
        <w:rPr>
          <w:rFonts w:ascii="Cambria" w:hAnsi="Cambria" w:cs="Tahoma"/>
          <w:sz w:val="21"/>
          <w:szCs w:val="21"/>
        </w:rPr>
        <w:t>,</w:t>
      </w:r>
    </w:p>
    <w:p w14:paraId="5FFA1571" w14:textId="5FEC9B4B"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vypracování návrhu rozhodnutí klienta o vyloučení uchazeče, jehož nabídka byla komisí při otevírání </w:t>
      </w:r>
      <w:r w:rsidR="00EB1259">
        <w:rPr>
          <w:rFonts w:ascii="Cambria" w:hAnsi="Cambria" w:cs="Tahoma"/>
          <w:sz w:val="21"/>
          <w:szCs w:val="21"/>
        </w:rPr>
        <w:t>nabídek</w:t>
      </w:r>
      <w:r w:rsidRPr="009807EA">
        <w:rPr>
          <w:rFonts w:ascii="Cambria" w:hAnsi="Cambria" w:cs="Tahoma"/>
          <w:sz w:val="21"/>
          <w:szCs w:val="21"/>
        </w:rPr>
        <w:t xml:space="preserve"> vyřazena, z účasti v zadávacím řízení,</w:t>
      </w:r>
    </w:p>
    <w:p w14:paraId="181588EA"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uchazeči, který byl vyloučen z účasti v zadávacím řízení (pouze byla-li jistota požadována),</w:t>
      </w:r>
    </w:p>
    <w:p w14:paraId="0D322BF6" w14:textId="77777777" w:rsidR="00C767D4" w:rsidRPr="009807EA" w:rsidRDefault="00C767D4" w:rsidP="00C767D4">
      <w:pPr>
        <w:rPr>
          <w:rFonts w:ascii="Cambria" w:hAnsi="Cambria" w:cs="Tahoma"/>
          <w:sz w:val="21"/>
          <w:szCs w:val="21"/>
        </w:rPr>
      </w:pPr>
    </w:p>
    <w:p w14:paraId="58CD439F"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posouzení kvalifikace</w:t>
      </w:r>
    </w:p>
    <w:p w14:paraId="55A820F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jmenování komise pro posouzení kvalifikace,</w:t>
      </w:r>
    </w:p>
    <w:p w14:paraId="2E06C89B"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pozvání pro členy komise pro posouzení kvalifikace na její první jednání,</w:t>
      </w:r>
    </w:p>
    <w:p w14:paraId="554AA05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řízení posouzení prokázání splnění kvalifikace dodavatelů z hlediska požadavků stanovených v souladu se ZZVZ (základní kvalifikační předpoklady, profesní kvalifikační předpoklady a technické kvalifikační předpoklady),</w:t>
      </w:r>
    </w:p>
    <w:p w14:paraId="2AF65F7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objasnění dodavatelem předložených informací či dokladů nebo žádosti o předložení dodatečných informací či dokladů prokazujících splnění kvalifikace,</w:t>
      </w:r>
    </w:p>
    <w:p w14:paraId="48B8DF4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protokolu o posouzení kvalifikace,</w:t>
      </w:r>
    </w:p>
    <w:p w14:paraId="775A5D1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vyloučení uchazeče, který nesplnil (neprokázal) kvalifikaci v požadovaném rozsahu nebo nesplnil povinnost stanovenou v § 58 ZZVZ,</w:t>
      </w:r>
    </w:p>
    <w:p w14:paraId="60B315D2"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lastRenderedPageBreak/>
        <w:t>vypracování a odeslání oznámení o uvolnění jistoty uchazeči, který byl vyloučen z účasti v zadávacím řízení (pouze byla-li jistota požadována),</w:t>
      </w:r>
    </w:p>
    <w:p w14:paraId="515915E5" w14:textId="77777777" w:rsidR="00C767D4" w:rsidRPr="009807EA" w:rsidRDefault="00C767D4" w:rsidP="00C767D4">
      <w:pPr>
        <w:rPr>
          <w:rFonts w:ascii="Cambria" w:hAnsi="Cambria" w:cs="Tahoma"/>
          <w:sz w:val="21"/>
          <w:szCs w:val="21"/>
        </w:rPr>
      </w:pPr>
    </w:p>
    <w:p w14:paraId="61A9CEA7"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posouzení nabídek</w:t>
      </w:r>
    </w:p>
    <w:p w14:paraId="4A69BC0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formuláře pro jmenování hodnotící komise,</w:t>
      </w:r>
    </w:p>
    <w:p w14:paraId="55602154"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pozvání pro členy hodnotící komise na její první jednání,</w:t>
      </w:r>
    </w:p>
    <w:p w14:paraId="63EB6EDA"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vzoru čestného prohlášení o nepodjatosti pro členy hodnotící komise a jejich náhradníky,</w:t>
      </w:r>
    </w:p>
    <w:p w14:paraId="5A088B2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organizační řízení hodnotící komise v průběhu všech jejích jednání,</w:t>
      </w:r>
    </w:p>
    <w:p w14:paraId="14CEDE24"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posouzení nabídek uchazečů z hlediska splnění zákonných požadavků a požadavků klienta uvedených v zadávacích podmínkách a z hlediska toho, zda uchazeč nepodal nepřijatelnou nabídku </w:t>
      </w:r>
    </w:p>
    <w:p w14:paraId="5F2CBA6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vysvětlení nabídky, resp. pozvání uchazeče na jednání hodnotící komise za účelem vysvětlení jeho nabídky,</w:t>
      </w:r>
    </w:p>
    <w:p w14:paraId="51F9065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 xml:space="preserve">organizační řízení posouzení výše nabídkových cen ve vztahu k předmětu veřejné zakázky (mimořádně nízká nabídková cena), </w:t>
      </w:r>
    </w:p>
    <w:p w14:paraId="59764061"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případné vypracování žádosti o písemné zdůvodnění těch částí nabídky, které jsou pro výši nabídkové ceny podstatné,</w:t>
      </w:r>
    </w:p>
    <w:p w14:paraId="2890A93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vyloučení uchazeče, jehož nabídka byla při posouzení nabídek hodnotící komisí vyřazena, z účasti v zadávacím řízení,</w:t>
      </w:r>
    </w:p>
    <w:p w14:paraId="50B8BD55"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uchazeči, který byl vyloučen z účasti v zadávacím řízení (pouze byla-li jistota požadována),</w:t>
      </w:r>
    </w:p>
    <w:p w14:paraId="5A44469C" w14:textId="77777777" w:rsidR="00C767D4" w:rsidRPr="009807EA" w:rsidRDefault="00C767D4" w:rsidP="00C767D4">
      <w:pPr>
        <w:ind w:left="340"/>
        <w:rPr>
          <w:rFonts w:ascii="Cambria" w:hAnsi="Cambria" w:cs="Tahoma"/>
          <w:sz w:val="21"/>
          <w:szCs w:val="21"/>
        </w:rPr>
      </w:pPr>
    </w:p>
    <w:p w14:paraId="0855BB9F"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hodnocení nabídek</w:t>
      </w:r>
    </w:p>
    <w:p w14:paraId="5C0B7A48"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tabulek pro hodnocení nabídek pro jednotlivé členy hodnotící komise,</w:t>
      </w:r>
    </w:p>
    <w:p w14:paraId="3F5F0CD9"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souhrnné tabulky pořadí úspěšnosti jednotlivých nabídek,</w:t>
      </w:r>
    </w:p>
    <w:p w14:paraId="3C7CC1DD"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zprávy o posouzení a hodnocení nabídek,</w:t>
      </w:r>
    </w:p>
    <w:p w14:paraId="19261DB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zpracování protokolu o jednáních hodnotící komise,</w:t>
      </w:r>
    </w:p>
    <w:p w14:paraId="664FCF6C" w14:textId="77777777" w:rsidR="00C767D4" w:rsidRPr="009807EA" w:rsidRDefault="00C767D4" w:rsidP="00C767D4">
      <w:pPr>
        <w:ind w:left="340"/>
        <w:rPr>
          <w:rFonts w:ascii="Cambria" w:hAnsi="Cambria" w:cs="Tahoma"/>
          <w:bCs/>
          <w:sz w:val="21"/>
          <w:szCs w:val="21"/>
        </w:rPr>
      </w:pPr>
    </w:p>
    <w:p w14:paraId="1ED5546D" w14:textId="77777777" w:rsidR="00C767D4" w:rsidRPr="009807EA" w:rsidRDefault="00C767D4" w:rsidP="00C767D4">
      <w:pPr>
        <w:numPr>
          <w:ilvl w:val="0"/>
          <w:numId w:val="20"/>
        </w:numPr>
        <w:autoSpaceDE/>
        <w:autoSpaceDN/>
        <w:adjustRightInd/>
        <w:rPr>
          <w:rFonts w:ascii="Cambria" w:hAnsi="Cambria" w:cs="Tahoma"/>
          <w:b/>
          <w:bCs/>
          <w:sz w:val="21"/>
          <w:szCs w:val="21"/>
        </w:rPr>
      </w:pPr>
      <w:r w:rsidRPr="009807EA">
        <w:rPr>
          <w:rFonts w:ascii="Cambria" w:hAnsi="Cambria" w:cs="Tahoma"/>
          <w:b/>
          <w:sz w:val="21"/>
          <w:szCs w:val="21"/>
        </w:rPr>
        <w:t>činnosti spojené s ukončením zadávacího řízení:</w:t>
      </w:r>
    </w:p>
    <w:p w14:paraId="7914AC8A"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výběr nejvhodnější nabídky</w:t>
      </w:r>
    </w:p>
    <w:p w14:paraId="292C2D42"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výběru nejvhodnější nabídky,</w:t>
      </w:r>
    </w:p>
    <w:p w14:paraId="1ED1120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oznámení o výběru nejvhodnější nabídky, případně jeho odeslání jménem klienta všem dotčeným uchazečům,</w:t>
      </w:r>
    </w:p>
    <w:p w14:paraId="55AD29E0"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výzvy k poskytnutí součinnosti a k předložení dokladů prokazujících kvalifikaci před uzavřením smlouvy uchazeči, se kterým má být uzavřena smlouva, případně jeho odeslání jménem klienta,</w:t>
      </w:r>
    </w:p>
    <w:p w14:paraId="6F2C4AF7" w14:textId="77777777" w:rsidR="00C767D4" w:rsidRPr="009807EA" w:rsidRDefault="00C767D4" w:rsidP="00C767D4">
      <w:pPr>
        <w:ind w:left="340"/>
        <w:rPr>
          <w:rFonts w:ascii="Cambria" w:hAnsi="Cambria" w:cs="Tahoma"/>
          <w:sz w:val="21"/>
          <w:szCs w:val="21"/>
        </w:rPr>
      </w:pPr>
    </w:p>
    <w:p w14:paraId="1144E8B5"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uzavření smlouvy</w:t>
      </w:r>
    </w:p>
    <w:p w14:paraId="1BA02EB7"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oznámení o uzavření smlouvy uchazečům, s nimiž bylo možné uzavřít smlouvu, a jeho odeslání jménem klienta,</w:t>
      </w:r>
    </w:p>
    <w:p w14:paraId="6B2CD67A"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uchazečům (pouze byla-li jistota požadována),</w:t>
      </w:r>
    </w:p>
    <w:p w14:paraId="322D08C6"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vypracování písemné zprávy klienta,</w:t>
      </w:r>
    </w:p>
    <w:p w14:paraId="04B6508D"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poskytnutí součinnosti klientovi při uveřejnění uzavřené smlouvy a písemné zprávy klienta na profilu klienta,</w:t>
      </w:r>
    </w:p>
    <w:p w14:paraId="613CE2AC" w14:textId="77777777" w:rsidR="00C767D4" w:rsidRPr="009807EA" w:rsidRDefault="00C767D4" w:rsidP="00C767D4">
      <w:pPr>
        <w:numPr>
          <w:ilvl w:val="0"/>
          <w:numId w:val="19"/>
        </w:numPr>
        <w:autoSpaceDE/>
        <w:autoSpaceDN/>
        <w:adjustRightInd/>
        <w:rPr>
          <w:rFonts w:ascii="Cambria" w:hAnsi="Cambria" w:cs="Tahoma"/>
          <w:sz w:val="21"/>
          <w:szCs w:val="21"/>
        </w:rPr>
      </w:pPr>
      <w:r w:rsidRPr="009807EA">
        <w:rPr>
          <w:rFonts w:ascii="Cambria" w:hAnsi="Cambria" w:cs="Tahoma"/>
          <w:sz w:val="21"/>
          <w:szCs w:val="21"/>
        </w:rPr>
        <w:t>sumarizace, uspořádání a předání veškeré dokumentace o zadání veřejné zakázky klientovi,</w:t>
      </w:r>
    </w:p>
    <w:p w14:paraId="77D0DC30" w14:textId="77777777" w:rsidR="00C767D4" w:rsidRPr="009807EA" w:rsidRDefault="00C767D4" w:rsidP="00C767D4">
      <w:pPr>
        <w:ind w:left="340"/>
        <w:rPr>
          <w:rFonts w:ascii="Cambria" w:hAnsi="Cambria" w:cs="Tahoma"/>
          <w:b/>
          <w:sz w:val="21"/>
          <w:szCs w:val="21"/>
        </w:rPr>
      </w:pPr>
    </w:p>
    <w:p w14:paraId="229C195F" w14:textId="77777777" w:rsidR="00C767D4" w:rsidRPr="009807EA" w:rsidRDefault="00C767D4" w:rsidP="00C767D4">
      <w:pPr>
        <w:ind w:left="709" w:firstLine="255"/>
        <w:rPr>
          <w:rFonts w:ascii="Cambria" w:hAnsi="Cambria" w:cs="Tahoma"/>
          <w:b/>
          <w:sz w:val="21"/>
          <w:szCs w:val="21"/>
        </w:rPr>
      </w:pPr>
    </w:p>
    <w:p w14:paraId="598615C5" w14:textId="77777777" w:rsidR="00C767D4" w:rsidRPr="009807EA" w:rsidRDefault="00C767D4" w:rsidP="00C767D4">
      <w:pPr>
        <w:ind w:left="709" w:firstLine="255"/>
        <w:rPr>
          <w:rFonts w:ascii="Cambria" w:hAnsi="Cambria" w:cs="Tahoma"/>
          <w:b/>
          <w:sz w:val="21"/>
          <w:szCs w:val="21"/>
        </w:rPr>
      </w:pPr>
      <w:r w:rsidRPr="009807EA">
        <w:rPr>
          <w:rFonts w:ascii="Cambria" w:hAnsi="Cambria" w:cs="Tahoma"/>
          <w:b/>
          <w:sz w:val="21"/>
          <w:szCs w:val="21"/>
        </w:rPr>
        <w:t>případné zrušení zadávacího řízení</w:t>
      </w:r>
    </w:p>
    <w:p w14:paraId="07FE129E"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návrhu rozhodnutí klienta o zrušení zadávacího řízení s uvedením důvodu,</w:t>
      </w:r>
    </w:p>
    <w:p w14:paraId="391CE80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oznámení o zrušení zadávacího řízení, případně jeho odeslání jménem klienta uchazečům,</w:t>
      </w:r>
    </w:p>
    <w:p w14:paraId="24FE29F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a odeslání oznámení o uvolnění jistoty uchazečům (pouze byla-li jistota požadována),</w:t>
      </w:r>
    </w:p>
    <w:p w14:paraId="459C9EE7"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vyplnění formuláře Zrušení zadávacího řízení,</w:t>
      </w:r>
    </w:p>
    <w:p w14:paraId="2488EA46"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vyplnění objednávky k uveřejnění informací (Zrušení zadávacího řízení) ve VVZ i v TED,</w:t>
      </w:r>
      <w:r>
        <w:rPr>
          <w:rFonts w:ascii="Cambria" w:hAnsi="Cambria" w:cs="Tahoma"/>
          <w:sz w:val="21"/>
          <w:szCs w:val="21"/>
        </w:rPr>
        <w:t xml:space="preserve"> v případě, že je to nezbytné vzhledem k druhu zadávacího řízení</w:t>
      </w:r>
    </w:p>
    <w:p w14:paraId="3390378D" w14:textId="77777777" w:rsidR="00C767D4" w:rsidRPr="00742222"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lastRenderedPageBreak/>
        <w:t>zajištění zveřejnění informací (Zrušení zadávacího řízení) ve VVZ i v TED jménem klienta a na jeho účet (elektronicky),</w:t>
      </w:r>
      <w:r>
        <w:rPr>
          <w:rFonts w:ascii="Cambria" w:hAnsi="Cambria" w:cs="Tahoma"/>
          <w:sz w:val="21"/>
          <w:szCs w:val="21"/>
        </w:rPr>
        <w:t xml:space="preserve"> v případě, že je to nezbytné vzhledem k druhu zadávacího řízení</w:t>
      </w:r>
    </w:p>
    <w:p w14:paraId="3EAFF7E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vypracování písemné zprávy klienta,</w:t>
      </w:r>
    </w:p>
    <w:p w14:paraId="7FC7723F" w14:textId="77777777" w:rsidR="00C767D4" w:rsidRPr="009807EA" w:rsidRDefault="00C767D4" w:rsidP="00C767D4">
      <w:pPr>
        <w:numPr>
          <w:ilvl w:val="0"/>
          <w:numId w:val="21"/>
        </w:numPr>
        <w:autoSpaceDE/>
        <w:autoSpaceDN/>
        <w:adjustRightInd/>
        <w:rPr>
          <w:rFonts w:ascii="Cambria" w:hAnsi="Cambria" w:cs="Tahoma"/>
          <w:sz w:val="21"/>
          <w:szCs w:val="21"/>
        </w:rPr>
      </w:pPr>
      <w:r w:rsidRPr="009807EA">
        <w:rPr>
          <w:rFonts w:ascii="Cambria" w:hAnsi="Cambria" w:cs="Tahoma"/>
          <w:sz w:val="21"/>
          <w:szCs w:val="21"/>
        </w:rPr>
        <w:t>sumarizace, uspořádání a předání veškeré dokumentace o zadání veřejné zakázky klientovi.</w:t>
      </w:r>
    </w:p>
    <w:p w14:paraId="2176E6B5" w14:textId="77777777" w:rsidR="00C767D4" w:rsidRPr="009807EA" w:rsidRDefault="00C767D4" w:rsidP="00C767D4">
      <w:pPr>
        <w:rPr>
          <w:rFonts w:ascii="Cambria" w:hAnsi="Cambria" w:cs="Tahoma"/>
          <w:sz w:val="21"/>
          <w:szCs w:val="21"/>
        </w:rPr>
      </w:pPr>
    </w:p>
    <w:p w14:paraId="697D5F21" w14:textId="77777777" w:rsidR="00C767D4" w:rsidRPr="009807EA" w:rsidRDefault="00C767D4" w:rsidP="00C767D4">
      <w:pPr>
        <w:ind w:left="567"/>
        <w:rPr>
          <w:rFonts w:ascii="Cambria" w:hAnsi="Cambria" w:cs="Tahoma"/>
          <w:sz w:val="21"/>
          <w:szCs w:val="21"/>
        </w:rPr>
      </w:pPr>
      <w:r w:rsidRPr="009807EA">
        <w:rPr>
          <w:rFonts w:ascii="Cambria" w:hAnsi="Cambria" w:cs="Tahoma"/>
          <w:sz w:val="21"/>
          <w:szCs w:val="21"/>
        </w:rPr>
        <w:t>Shora uvedené činnosti zahrnují veškeré činnosti nutné k provedení standardního zadávacího řízení. Pokud by v průběhu provádění zadávacího řízení nastala situace vyžadující provedení činnosti shora neuvedené, má se za to, že je jeho obsahem. Na druhou stranu, pokud by provedení činnosti shora uvedené nebylo vyžadováno klientem, zákonem nebo jinými právními a dotačními předpisy, a současně by tyto činnosti nebyly nezbytné pro řádné dokončení zadávacího řízení, má se za to, že nebudou prováděny.</w:t>
      </w:r>
    </w:p>
    <w:p w14:paraId="09B769BB" w14:textId="77777777" w:rsidR="00C767D4" w:rsidRPr="009807EA" w:rsidRDefault="00C767D4" w:rsidP="00C767D4">
      <w:pPr>
        <w:rPr>
          <w:rFonts w:ascii="Cambria" w:hAnsi="Cambria" w:cs="Tahoma"/>
          <w:sz w:val="21"/>
          <w:szCs w:val="21"/>
        </w:rPr>
      </w:pPr>
    </w:p>
    <w:p w14:paraId="5C5FDE42" w14:textId="77777777" w:rsidR="00C767D4" w:rsidRPr="009807EA" w:rsidRDefault="00C767D4" w:rsidP="00C767D4">
      <w:pPr>
        <w:spacing w:line="0" w:lineRule="atLeast"/>
        <w:rPr>
          <w:rFonts w:ascii="Cambria" w:hAnsi="Cambria"/>
          <w:sz w:val="21"/>
          <w:szCs w:val="21"/>
        </w:rPr>
      </w:pPr>
    </w:p>
    <w:p w14:paraId="7A9DDAF2" w14:textId="77777777" w:rsidR="00E155BC" w:rsidRPr="009807EA" w:rsidRDefault="00E155BC" w:rsidP="00E12C09">
      <w:pPr>
        <w:spacing w:line="0" w:lineRule="atLeast"/>
        <w:rPr>
          <w:rFonts w:ascii="Cambria" w:hAnsi="Cambria"/>
          <w:sz w:val="21"/>
          <w:szCs w:val="21"/>
        </w:rPr>
      </w:pPr>
    </w:p>
    <w:sectPr w:rsidR="00E155BC" w:rsidRPr="009807EA" w:rsidSect="00E37317">
      <w:footerReference w:type="default" r:id="rId11"/>
      <w:headerReference w:type="first" r:id="rId12"/>
      <w:type w:val="continuous"/>
      <w:pgSz w:w="11909" w:h="16834" w:code="9"/>
      <w:pgMar w:top="1701" w:right="851" w:bottom="1701" w:left="851" w:header="284" w:footer="709" w:gutter="0"/>
      <w:pgNumType w:fmt="numberInDash"/>
      <w:cols w:sep="1"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9211" w14:textId="77777777" w:rsidR="006B5D1D" w:rsidRDefault="006B5D1D">
      <w:r>
        <w:separator/>
      </w:r>
    </w:p>
  </w:endnote>
  <w:endnote w:type="continuationSeparator" w:id="0">
    <w:p w14:paraId="257AF4EC" w14:textId="77777777" w:rsidR="006B5D1D" w:rsidRDefault="006B5D1D">
      <w:r>
        <w:continuationSeparator/>
      </w:r>
    </w:p>
  </w:endnote>
  <w:endnote w:type="continuationNotice" w:id="1">
    <w:p w14:paraId="5FE3B196" w14:textId="77777777" w:rsidR="006B5D1D" w:rsidRDefault="006B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w:altName w:val="Century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ngraversGothic BT">
    <w:altName w:val="Arial"/>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2B23" w14:textId="33F9D713" w:rsidR="00AE4995" w:rsidRPr="00C568DE" w:rsidRDefault="00AE4995"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00FF7191">
      <w:rPr>
        <w:rStyle w:val="slostrnky"/>
        <w:rFonts w:ascii="Cambria" w:hAnsi="Cambria"/>
        <w:noProof/>
        <w:sz w:val="20"/>
      </w:rPr>
      <w:t>- 3 -</w:t>
    </w:r>
    <w:r w:rsidRPr="00C568DE">
      <w:rPr>
        <w:rStyle w:val="slostrnky"/>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7413" w14:textId="494A5A70" w:rsidR="00C767D4" w:rsidRPr="00C568DE" w:rsidRDefault="00C767D4"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00FF7191">
      <w:rPr>
        <w:rStyle w:val="slostrnky"/>
        <w:rFonts w:ascii="Cambria" w:hAnsi="Cambria"/>
        <w:noProof/>
        <w:sz w:val="20"/>
      </w:rPr>
      <w:t>- 4 -</w:t>
    </w:r>
    <w:r w:rsidRPr="00C568DE">
      <w:rPr>
        <w:rStyle w:val="slostrnky"/>
        <w:rFonts w:ascii="Cambria" w:hAnsi="Cambri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B5B3" w14:textId="43E032D3" w:rsidR="008A3563" w:rsidRPr="00C568DE" w:rsidRDefault="008A3563" w:rsidP="006353AF">
    <w:pPr>
      <w:pStyle w:val="Zpat"/>
      <w:jc w:val="center"/>
      <w:rPr>
        <w:rFonts w:ascii="Cambria" w:hAnsi="Cambria"/>
        <w:sz w:val="20"/>
      </w:rPr>
    </w:pPr>
    <w:r w:rsidRPr="00C568DE">
      <w:rPr>
        <w:rStyle w:val="slostrnky"/>
        <w:rFonts w:ascii="Cambria" w:hAnsi="Cambria"/>
        <w:sz w:val="20"/>
      </w:rPr>
      <w:fldChar w:fldCharType="begin"/>
    </w:r>
    <w:r w:rsidRPr="00C568DE">
      <w:rPr>
        <w:rStyle w:val="slostrnky"/>
        <w:rFonts w:ascii="Cambria" w:hAnsi="Cambria"/>
        <w:sz w:val="20"/>
      </w:rPr>
      <w:instrText xml:space="preserve"> PAGE </w:instrText>
    </w:r>
    <w:r w:rsidRPr="00C568DE">
      <w:rPr>
        <w:rStyle w:val="slostrnky"/>
        <w:rFonts w:ascii="Cambria" w:hAnsi="Cambria"/>
        <w:sz w:val="20"/>
      </w:rPr>
      <w:fldChar w:fldCharType="separate"/>
    </w:r>
    <w:r w:rsidR="00FF7191">
      <w:rPr>
        <w:rStyle w:val="slostrnky"/>
        <w:rFonts w:ascii="Cambria" w:hAnsi="Cambria"/>
        <w:noProof/>
        <w:sz w:val="20"/>
      </w:rPr>
      <w:t>- 6 -</w:t>
    </w:r>
    <w:r w:rsidRPr="00C568DE">
      <w:rPr>
        <w:rStyle w:val="slostrnky"/>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A14A" w14:textId="77777777" w:rsidR="006B5D1D" w:rsidRDefault="006B5D1D">
      <w:r>
        <w:separator/>
      </w:r>
    </w:p>
  </w:footnote>
  <w:footnote w:type="continuationSeparator" w:id="0">
    <w:p w14:paraId="01324D70" w14:textId="77777777" w:rsidR="006B5D1D" w:rsidRDefault="006B5D1D">
      <w:pPr>
        <w:ind w:right="5040"/>
      </w:pPr>
      <w:r>
        <w:continuationSeparator/>
      </w:r>
    </w:p>
  </w:footnote>
  <w:footnote w:type="continuationNotice" w:id="1">
    <w:p w14:paraId="5A2CCD94" w14:textId="77777777" w:rsidR="006B5D1D" w:rsidRDefault="006B5D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FB3F" w14:textId="77777777" w:rsidR="00C767D4" w:rsidRDefault="00C767D4" w:rsidP="00BB47D4">
    <w:pPr>
      <w:pStyle w:val="Zhlav"/>
      <w:jc w:val="center"/>
      <w:rPr>
        <w:rFonts w:ascii="Garamond" w:hAnsi="Garamond"/>
        <w:b/>
        <w:color w:val="7F7F7F" w:themeColor="text1" w:themeTint="80"/>
        <w:spacing w:val="20"/>
      </w:rPr>
    </w:pPr>
  </w:p>
  <w:p w14:paraId="697372AE" w14:textId="77777777" w:rsidR="00C767D4" w:rsidRDefault="00C767D4" w:rsidP="00BB47D4">
    <w:pPr>
      <w:pStyle w:val="Zhlav"/>
      <w:jc w:val="center"/>
      <w:rPr>
        <w:rFonts w:ascii="Futura" w:hAnsi="Futura"/>
        <w:color w:val="7F7F7F" w:themeColor="text1" w:themeTint="80"/>
        <w:spacing w:val="20"/>
        <w:sz w:val="14"/>
      </w:rPr>
    </w:pPr>
  </w:p>
  <w:p w14:paraId="0D037267" w14:textId="77777777" w:rsidR="00C767D4" w:rsidRDefault="00C767D4" w:rsidP="00BB47D4">
    <w:pPr>
      <w:pStyle w:val="Zhlav"/>
      <w:jc w:val="center"/>
      <w:rPr>
        <w:rFonts w:ascii="Futura" w:hAnsi="Futura"/>
        <w:color w:val="7F7F7F" w:themeColor="text1" w:themeTint="80"/>
        <w:spacing w:val="20"/>
        <w:sz w:val="14"/>
      </w:rPr>
    </w:pPr>
  </w:p>
  <w:p w14:paraId="58489030" w14:textId="77777777" w:rsidR="00C767D4" w:rsidRDefault="00C767D4" w:rsidP="00BB47D4">
    <w:pPr>
      <w:pStyle w:val="Zhlav"/>
      <w:jc w:val="center"/>
      <w:rPr>
        <w:rFonts w:ascii="Futura" w:hAnsi="Futura"/>
        <w:color w:val="7F7F7F" w:themeColor="text1" w:themeTint="80"/>
        <w:spacing w:val="20"/>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F8D6" w14:textId="77777777" w:rsidR="008A3563" w:rsidRDefault="008A3563" w:rsidP="00BB47D4">
    <w:pPr>
      <w:pStyle w:val="Zhlav"/>
      <w:jc w:val="center"/>
      <w:rPr>
        <w:rFonts w:ascii="Garamond" w:hAnsi="Garamond"/>
        <w:b/>
        <w:color w:val="7F7F7F" w:themeColor="text1" w:themeTint="80"/>
        <w:spacing w:val="20"/>
      </w:rPr>
    </w:pPr>
  </w:p>
  <w:p w14:paraId="0460EF48" w14:textId="77777777" w:rsidR="008A3563" w:rsidRDefault="008A3563" w:rsidP="00BB47D4">
    <w:pPr>
      <w:pStyle w:val="Zhlav"/>
      <w:jc w:val="center"/>
      <w:rPr>
        <w:rFonts w:ascii="Futura" w:hAnsi="Futura"/>
        <w:color w:val="7F7F7F" w:themeColor="text1" w:themeTint="80"/>
        <w:spacing w:val="20"/>
        <w:sz w:val="14"/>
      </w:rPr>
    </w:pPr>
  </w:p>
  <w:p w14:paraId="15C83FDA" w14:textId="77777777" w:rsidR="008A3563" w:rsidRDefault="008A3563" w:rsidP="00BB47D4">
    <w:pPr>
      <w:pStyle w:val="Zhlav"/>
      <w:jc w:val="center"/>
      <w:rPr>
        <w:rFonts w:ascii="Futura" w:hAnsi="Futura"/>
        <w:color w:val="7F7F7F" w:themeColor="text1" w:themeTint="80"/>
        <w:spacing w:val="20"/>
        <w:sz w:val="14"/>
      </w:rPr>
    </w:pPr>
  </w:p>
  <w:p w14:paraId="3E46457E" w14:textId="77777777" w:rsidR="008A3563" w:rsidRDefault="008A3563" w:rsidP="00BB47D4">
    <w:pPr>
      <w:pStyle w:val="Zhlav"/>
      <w:jc w:val="center"/>
      <w:rPr>
        <w:rFonts w:ascii="Futura" w:hAnsi="Futura"/>
        <w:color w:val="7F7F7F" w:themeColor="text1" w:themeTint="80"/>
        <w:spacing w:val="2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38320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C8454E8"/>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CAA4152"/>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A38CDB70"/>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DF0ED2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B4ED00"/>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4FE4E"/>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6EDF2C"/>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5F68"/>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FD696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2D0307"/>
    <w:multiLevelType w:val="hybridMultilevel"/>
    <w:tmpl w:val="0316BE2E"/>
    <w:lvl w:ilvl="0" w:tplc="0405000F">
      <w:start w:val="1"/>
      <w:numFmt w:val="decimal"/>
      <w:lvlText w:val="%1."/>
      <w:lvlJc w:val="left"/>
      <w:pPr>
        <w:ind w:left="360" w:hanging="360"/>
      </w:pPr>
      <w:rPr>
        <w:rFonts w:hint="default"/>
      </w:rPr>
    </w:lvl>
    <w:lvl w:ilvl="1" w:tplc="8F5C1EBC">
      <w:start w:val="1"/>
      <w:numFmt w:val="bullet"/>
      <w:lvlText w:val="•"/>
      <w:lvlJc w:val="left"/>
      <w:pPr>
        <w:ind w:left="1145" w:hanging="720"/>
      </w:pPr>
      <w:rPr>
        <w:rFonts w:ascii="Futura" w:eastAsia="Times New Roman" w:hAnsi="Futura"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81E27DE"/>
    <w:multiLevelType w:val="singleLevel"/>
    <w:tmpl w:val="2A541CB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5CF473AE"/>
    <w:lvl w:ilvl="0">
      <w:start w:val="1"/>
      <w:numFmt w:val="upperLetter"/>
      <w:pStyle w:val="Seznam5"/>
      <w:lvlText w:val="%1."/>
      <w:lvlJc w:val="left"/>
      <w:pPr>
        <w:tabs>
          <w:tab w:val="num" w:pos="360"/>
        </w:tabs>
        <w:ind w:left="360" w:hanging="360"/>
      </w:pPr>
    </w:lvl>
  </w:abstractNum>
  <w:abstractNum w:abstractNumId="13" w15:restartNumberingAfterBreak="0">
    <w:nsid w:val="1CA76C14"/>
    <w:multiLevelType w:val="hybridMultilevel"/>
    <w:tmpl w:val="0E6CB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CD7D82"/>
    <w:multiLevelType w:val="hybridMultilevel"/>
    <w:tmpl w:val="FC8AD402"/>
    <w:lvl w:ilvl="0" w:tplc="CC848254">
      <w:start w:val="1"/>
      <w:numFmt w:val="lowerLetter"/>
      <w:lvlText w:val="%1)"/>
      <w:lvlJc w:val="left"/>
      <w:pPr>
        <w:ind w:left="643" w:hanging="360"/>
      </w:pPr>
      <w:rPr>
        <w:rFonts w:hint="default"/>
        <w:b w:val="0"/>
        <w:bCs/>
      </w:rPr>
    </w:lvl>
    <w:lvl w:ilvl="1" w:tplc="04050019">
      <w:start w:val="1"/>
      <w:numFmt w:val="lowerLetter"/>
      <w:lvlText w:val="%2."/>
      <w:lvlJc w:val="left"/>
      <w:pPr>
        <w:ind w:left="1069"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27175351"/>
    <w:multiLevelType w:val="hybridMultilevel"/>
    <w:tmpl w:val="893A114A"/>
    <w:lvl w:ilvl="0" w:tplc="9B72EB44">
      <w:start w:val="1"/>
      <w:numFmt w:val="bullet"/>
      <w:lvlText w:val=""/>
      <w:lvlJc w:val="left"/>
      <w:pPr>
        <w:tabs>
          <w:tab w:val="num" w:pos="964"/>
        </w:tabs>
        <w:ind w:left="964" w:hanging="397"/>
      </w:pPr>
      <w:rPr>
        <w:rFonts w:ascii="Tahoma" w:hAnsi="Tahoma" w:cs="Tahoma" w:hint="default"/>
        <w:sz w:val="16"/>
        <w:szCs w:val="16"/>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cs="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cs="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2F062F21"/>
    <w:multiLevelType w:val="singleLevel"/>
    <w:tmpl w:val="6190289A"/>
    <w:lvl w:ilvl="0">
      <w:start w:val="1"/>
      <w:numFmt w:val="upperLetter"/>
      <w:pStyle w:val="Seznam3"/>
      <w:lvlText w:val="%1."/>
      <w:lvlJc w:val="left"/>
      <w:pPr>
        <w:tabs>
          <w:tab w:val="num" w:pos="360"/>
        </w:tabs>
        <w:ind w:left="360" w:hanging="360"/>
      </w:pPr>
    </w:lvl>
  </w:abstractNum>
  <w:abstractNum w:abstractNumId="17" w15:restartNumberingAfterBreak="0">
    <w:nsid w:val="3C1E1DC0"/>
    <w:multiLevelType w:val="hybridMultilevel"/>
    <w:tmpl w:val="90E2BD62"/>
    <w:lvl w:ilvl="0" w:tplc="0405000F">
      <w:start w:val="1"/>
      <w:numFmt w:val="decimal"/>
      <w:lvlText w:val="%1."/>
      <w:lvlJc w:val="left"/>
      <w:pPr>
        <w:ind w:left="720" w:hanging="360"/>
      </w:pPr>
    </w:lvl>
    <w:lvl w:ilvl="1" w:tplc="04050019">
      <w:start w:val="1"/>
      <w:numFmt w:val="lowerLetter"/>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33630B"/>
    <w:multiLevelType w:val="hybridMultilevel"/>
    <w:tmpl w:val="569AEE3C"/>
    <w:lvl w:ilvl="0" w:tplc="C16251F4">
      <w:start w:val="3"/>
      <w:numFmt w:val="lowerLetter"/>
      <w:lvlText w:val="%1)"/>
      <w:lvlJc w:val="left"/>
      <w:pPr>
        <w:tabs>
          <w:tab w:val="num" w:pos="1418"/>
        </w:tabs>
        <w:ind w:left="1418" w:hanging="705"/>
      </w:pPr>
      <w:rPr>
        <w:rFonts w:hint="default"/>
      </w:rPr>
    </w:lvl>
    <w:lvl w:ilvl="1" w:tplc="04050019" w:tentative="1">
      <w:start w:val="1"/>
      <w:numFmt w:val="lowerLetter"/>
      <w:lvlText w:val="%2."/>
      <w:lvlJc w:val="left"/>
      <w:pPr>
        <w:tabs>
          <w:tab w:val="num" w:pos="1793"/>
        </w:tabs>
        <w:ind w:left="1793" w:hanging="360"/>
      </w:pPr>
    </w:lvl>
    <w:lvl w:ilvl="2" w:tplc="0405001B" w:tentative="1">
      <w:start w:val="1"/>
      <w:numFmt w:val="lowerRoman"/>
      <w:lvlText w:val="%3."/>
      <w:lvlJc w:val="right"/>
      <w:pPr>
        <w:tabs>
          <w:tab w:val="num" w:pos="2513"/>
        </w:tabs>
        <w:ind w:left="2513" w:hanging="180"/>
      </w:pPr>
    </w:lvl>
    <w:lvl w:ilvl="3" w:tplc="0405000F" w:tentative="1">
      <w:start w:val="1"/>
      <w:numFmt w:val="decimal"/>
      <w:lvlText w:val="%4."/>
      <w:lvlJc w:val="left"/>
      <w:pPr>
        <w:tabs>
          <w:tab w:val="num" w:pos="3233"/>
        </w:tabs>
        <w:ind w:left="3233" w:hanging="360"/>
      </w:pPr>
    </w:lvl>
    <w:lvl w:ilvl="4" w:tplc="04050019" w:tentative="1">
      <w:start w:val="1"/>
      <w:numFmt w:val="lowerLetter"/>
      <w:lvlText w:val="%5."/>
      <w:lvlJc w:val="left"/>
      <w:pPr>
        <w:tabs>
          <w:tab w:val="num" w:pos="3953"/>
        </w:tabs>
        <w:ind w:left="3953" w:hanging="360"/>
      </w:pPr>
    </w:lvl>
    <w:lvl w:ilvl="5" w:tplc="0405001B" w:tentative="1">
      <w:start w:val="1"/>
      <w:numFmt w:val="lowerRoman"/>
      <w:lvlText w:val="%6."/>
      <w:lvlJc w:val="right"/>
      <w:pPr>
        <w:tabs>
          <w:tab w:val="num" w:pos="4673"/>
        </w:tabs>
        <w:ind w:left="4673" w:hanging="180"/>
      </w:pPr>
    </w:lvl>
    <w:lvl w:ilvl="6" w:tplc="0405000F" w:tentative="1">
      <w:start w:val="1"/>
      <w:numFmt w:val="decimal"/>
      <w:lvlText w:val="%7."/>
      <w:lvlJc w:val="left"/>
      <w:pPr>
        <w:tabs>
          <w:tab w:val="num" w:pos="5393"/>
        </w:tabs>
        <w:ind w:left="5393" w:hanging="360"/>
      </w:pPr>
    </w:lvl>
    <w:lvl w:ilvl="7" w:tplc="04050019" w:tentative="1">
      <w:start w:val="1"/>
      <w:numFmt w:val="lowerLetter"/>
      <w:lvlText w:val="%8."/>
      <w:lvlJc w:val="left"/>
      <w:pPr>
        <w:tabs>
          <w:tab w:val="num" w:pos="6113"/>
        </w:tabs>
        <w:ind w:left="6113" w:hanging="360"/>
      </w:pPr>
    </w:lvl>
    <w:lvl w:ilvl="8" w:tplc="0405001B" w:tentative="1">
      <w:start w:val="1"/>
      <w:numFmt w:val="lowerRoman"/>
      <w:lvlText w:val="%9."/>
      <w:lvlJc w:val="right"/>
      <w:pPr>
        <w:tabs>
          <w:tab w:val="num" w:pos="6833"/>
        </w:tabs>
        <w:ind w:left="6833" w:hanging="180"/>
      </w:pPr>
    </w:lvl>
  </w:abstractNum>
  <w:abstractNum w:abstractNumId="19" w15:restartNumberingAfterBreak="0">
    <w:nsid w:val="58626AFF"/>
    <w:multiLevelType w:val="hybridMultilevel"/>
    <w:tmpl w:val="30BE6920"/>
    <w:lvl w:ilvl="0" w:tplc="5CC2DC72">
      <w:start w:val="1"/>
      <w:numFmt w:val="bullet"/>
      <w:lvlText w:val=""/>
      <w:lvlJc w:val="left"/>
      <w:pPr>
        <w:tabs>
          <w:tab w:val="num" w:pos="964"/>
        </w:tabs>
        <w:ind w:left="964" w:hanging="397"/>
      </w:pPr>
      <w:rPr>
        <w:rFonts w:ascii="Tahoma" w:hAnsi="Tahoma" w:cs="Tahoma" w:hint="default"/>
        <w:sz w:val="16"/>
        <w:szCs w:val="16"/>
      </w:rPr>
    </w:lvl>
    <w:lvl w:ilvl="1" w:tplc="04050003">
      <w:start w:val="1"/>
      <w:numFmt w:val="bullet"/>
      <w:lvlText w:val="o"/>
      <w:lvlJc w:val="left"/>
      <w:pPr>
        <w:tabs>
          <w:tab w:val="num" w:pos="1667"/>
        </w:tabs>
        <w:ind w:left="1667" w:hanging="360"/>
      </w:pPr>
      <w:rPr>
        <w:rFonts w:ascii="Courier New" w:hAnsi="Courier New" w:hint="default"/>
      </w:rPr>
    </w:lvl>
    <w:lvl w:ilvl="2" w:tplc="04050005" w:tentative="1">
      <w:start w:val="1"/>
      <w:numFmt w:val="bullet"/>
      <w:lvlText w:val=""/>
      <w:lvlJc w:val="left"/>
      <w:pPr>
        <w:tabs>
          <w:tab w:val="num" w:pos="2387"/>
        </w:tabs>
        <w:ind w:left="2387" w:hanging="360"/>
      </w:pPr>
      <w:rPr>
        <w:rFonts w:ascii="Wingdings" w:hAnsi="Wingdings" w:hint="default"/>
      </w:rPr>
    </w:lvl>
    <w:lvl w:ilvl="3" w:tplc="04050001" w:tentative="1">
      <w:start w:val="1"/>
      <w:numFmt w:val="bullet"/>
      <w:lvlText w:val=""/>
      <w:lvlJc w:val="left"/>
      <w:pPr>
        <w:tabs>
          <w:tab w:val="num" w:pos="3107"/>
        </w:tabs>
        <w:ind w:left="3107" w:hanging="360"/>
      </w:pPr>
      <w:rPr>
        <w:rFonts w:ascii="Symbol" w:hAnsi="Symbol" w:hint="default"/>
      </w:rPr>
    </w:lvl>
    <w:lvl w:ilvl="4" w:tplc="04050003" w:tentative="1">
      <w:start w:val="1"/>
      <w:numFmt w:val="bullet"/>
      <w:lvlText w:val="o"/>
      <w:lvlJc w:val="left"/>
      <w:pPr>
        <w:tabs>
          <w:tab w:val="num" w:pos="3827"/>
        </w:tabs>
        <w:ind w:left="3827" w:hanging="360"/>
      </w:pPr>
      <w:rPr>
        <w:rFonts w:ascii="Courier New" w:hAnsi="Courier New" w:hint="default"/>
      </w:rPr>
    </w:lvl>
    <w:lvl w:ilvl="5" w:tplc="04050005" w:tentative="1">
      <w:start w:val="1"/>
      <w:numFmt w:val="bullet"/>
      <w:lvlText w:val=""/>
      <w:lvlJc w:val="left"/>
      <w:pPr>
        <w:tabs>
          <w:tab w:val="num" w:pos="4547"/>
        </w:tabs>
        <w:ind w:left="4547" w:hanging="360"/>
      </w:pPr>
      <w:rPr>
        <w:rFonts w:ascii="Wingdings" w:hAnsi="Wingdings" w:hint="default"/>
      </w:rPr>
    </w:lvl>
    <w:lvl w:ilvl="6" w:tplc="04050001" w:tentative="1">
      <w:start w:val="1"/>
      <w:numFmt w:val="bullet"/>
      <w:lvlText w:val=""/>
      <w:lvlJc w:val="left"/>
      <w:pPr>
        <w:tabs>
          <w:tab w:val="num" w:pos="5267"/>
        </w:tabs>
        <w:ind w:left="5267" w:hanging="360"/>
      </w:pPr>
      <w:rPr>
        <w:rFonts w:ascii="Symbol" w:hAnsi="Symbol" w:hint="default"/>
      </w:rPr>
    </w:lvl>
    <w:lvl w:ilvl="7" w:tplc="04050003" w:tentative="1">
      <w:start w:val="1"/>
      <w:numFmt w:val="bullet"/>
      <w:lvlText w:val="o"/>
      <w:lvlJc w:val="left"/>
      <w:pPr>
        <w:tabs>
          <w:tab w:val="num" w:pos="5987"/>
        </w:tabs>
        <w:ind w:left="5987" w:hanging="360"/>
      </w:pPr>
      <w:rPr>
        <w:rFonts w:ascii="Courier New" w:hAnsi="Courier New" w:hint="default"/>
      </w:rPr>
    </w:lvl>
    <w:lvl w:ilvl="8" w:tplc="0405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FFD2D53"/>
    <w:multiLevelType w:val="multilevel"/>
    <w:tmpl w:val="5316EE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4970F5"/>
    <w:multiLevelType w:val="singleLevel"/>
    <w:tmpl w:val="28A4A8E2"/>
    <w:lvl w:ilvl="0">
      <w:start w:val="1"/>
      <w:numFmt w:val="upperLetter"/>
      <w:pStyle w:val="Seznam4"/>
      <w:lvlText w:val="%1."/>
      <w:lvlJc w:val="left"/>
      <w:pPr>
        <w:tabs>
          <w:tab w:val="num" w:pos="360"/>
        </w:tabs>
        <w:ind w:left="360" w:hanging="360"/>
      </w:pPr>
    </w:lvl>
  </w:abstractNum>
  <w:abstractNum w:abstractNumId="22" w15:restartNumberingAfterBreak="0">
    <w:nsid w:val="6C820AE6"/>
    <w:multiLevelType w:val="multilevel"/>
    <w:tmpl w:val="75CC71B4"/>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9DC4732"/>
    <w:multiLevelType w:val="hybridMultilevel"/>
    <w:tmpl w:val="3FCA8AF6"/>
    <w:lvl w:ilvl="0" w:tplc="635C4BFE">
      <w:start w:val="1"/>
      <w:numFmt w:val="lowerLetter"/>
      <w:lvlText w:val="%1)"/>
      <w:lvlJc w:val="left"/>
      <w:pPr>
        <w:tabs>
          <w:tab w:val="num" w:pos="964"/>
        </w:tabs>
        <w:ind w:left="964" w:hanging="397"/>
      </w:pPr>
      <w:rPr>
        <w:rFonts w:hint="default"/>
        <w:b/>
      </w:rPr>
    </w:lvl>
    <w:lvl w:ilvl="1" w:tplc="04050019" w:tentative="1">
      <w:start w:val="1"/>
      <w:numFmt w:val="lowerLetter"/>
      <w:lvlText w:val="%2."/>
      <w:lvlJc w:val="left"/>
      <w:pPr>
        <w:tabs>
          <w:tab w:val="num" w:pos="1667"/>
        </w:tabs>
        <w:ind w:left="1667" w:hanging="360"/>
      </w:p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24" w15:restartNumberingAfterBreak="0">
    <w:nsid w:val="79F4469A"/>
    <w:multiLevelType w:val="singleLevel"/>
    <w:tmpl w:val="F63CF48C"/>
    <w:lvl w:ilvl="0">
      <w:start w:val="1"/>
      <w:numFmt w:val="upperLetter"/>
      <w:pStyle w:val="Seznam2"/>
      <w:lvlText w:val="%1."/>
      <w:lvlJc w:val="left"/>
      <w:pPr>
        <w:tabs>
          <w:tab w:val="num" w:pos="360"/>
        </w:tabs>
        <w:ind w:left="360" w:hanging="360"/>
      </w:pPr>
    </w:lvl>
  </w:abstractNum>
  <w:num w:numId="1">
    <w:abstractNumId w:val="24"/>
  </w:num>
  <w:num w:numId="2">
    <w:abstractNumId w:val="16"/>
  </w:num>
  <w:num w:numId="3">
    <w:abstractNumId w:val="21"/>
  </w:num>
  <w:num w:numId="4">
    <w:abstractNumId w:val="12"/>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9"/>
  </w:num>
  <w:num w:numId="15">
    <w:abstractNumId w:val="7"/>
  </w:num>
  <w:num w:numId="16">
    <w:abstractNumId w:val="18"/>
  </w:num>
  <w:num w:numId="17">
    <w:abstractNumId w:val="17"/>
  </w:num>
  <w:num w:numId="18">
    <w:abstractNumId w:val="20"/>
  </w:num>
  <w:num w:numId="19">
    <w:abstractNumId w:val="15"/>
  </w:num>
  <w:num w:numId="20">
    <w:abstractNumId w:val="23"/>
  </w:num>
  <w:num w:numId="21">
    <w:abstractNumId w:val="19"/>
  </w:num>
  <w:num w:numId="22">
    <w:abstractNumId w:val="10"/>
  </w:num>
  <w:num w:numId="23">
    <w:abstractNumId w:val="13"/>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ofileChanged" w:val="True"/>
  </w:docVars>
  <w:rsids>
    <w:rsidRoot w:val="00FE06FA"/>
    <w:rsid w:val="00001FC1"/>
    <w:rsid w:val="00003554"/>
    <w:rsid w:val="000076D1"/>
    <w:rsid w:val="0001298A"/>
    <w:rsid w:val="00023372"/>
    <w:rsid w:val="00027AC9"/>
    <w:rsid w:val="0003328B"/>
    <w:rsid w:val="0003389E"/>
    <w:rsid w:val="00046A4A"/>
    <w:rsid w:val="00046B5E"/>
    <w:rsid w:val="000537AB"/>
    <w:rsid w:val="00057A4A"/>
    <w:rsid w:val="00057ABB"/>
    <w:rsid w:val="00060896"/>
    <w:rsid w:val="00070096"/>
    <w:rsid w:val="00074ACF"/>
    <w:rsid w:val="00080AD1"/>
    <w:rsid w:val="000860C6"/>
    <w:rsid w:val="00097D58"/>
    <w:rsid w:val="000B0CD9"/>
    <w:rsid w:val="000B4A3F"/>
    <w:rsid w:val="000B4D4A"/>
    <w:rsid w:val="000B4FC3"/>
    <w:rsid w:val="000C19DA"/>
    <w:rsid w:val="000C3854"/>
    <w:rsid w:val="000C619E"/>
    <w:rsid w:val="000D46DF"/>
    <w:rsid w:val="000D70E6"/>
    <w:rsid w:val="000E5702"/>
    <w:rsid w:val="000E6060"/>
    <w:rsid w:val="000E671E"/>
    <w:rsid w:val="000F0A2E"/>
    <w:rsid w:val="00105806"/>
    <w:rsid w:val="001061CA"/>
    <w:rsid w:val="00113201"/>
    <w:rsid w:val="00113A9B"/>
    <w:rsid w:val="00117B07"/>
    <w:rsid w:val="00123EE2"/>
    <w:rsid w:val="00124037"/>
    <w:rsid w:val="00131529"/>
    <w:rsid w:val="00135F7E"/>
    <w:rsid w:val="0014362B"/>
    <w:rsid w:val="0014415B"/>
    <w:rsid w:val="00144D88"/>
    <w:rsid w:val="001454DE"/>
    <w:rsid w:val="001468CA"/>
    <w:rsid w:val="001477BF"/>
    <w:rsid w:val="00153BC6"/>
    <w:rsid w:val="00160241"/>
    <w:rsid w:val="00164A32"/>
    <w:rsid w:val="00164D69"/>
    <w:rsid w:val="0016762F"/>
    <w:rsid w:val="001676AC"/>
    <w:rsid w:val="00183383"/>
    <w:rsid w:val="00191184"/>
    <w:rsid w:val="00192E0A"/>
    <w:rsid w:val="0019598D"/>
    <w:rsid w:val="001A3DB7"/>
    <w:rsid w:val="001A5ACD"/>
    <w:rsid w:val="001A759E"/>
    <w:rsid w:val="001B2F53"/>
    <w:rsid w:val="001B433A"/>
    <w:rsid w:val="001D6679"/>
    <w:rsid w:val="001E0707"/>
    <w:rsid w:val="001E77B9"/>
    <w:rsid w:val="001F05B6"/>
    <w:rsid w:val="001F29A5"/>
    <w:rsid w:val="001F7E81"/>
    <w:rsid w:val="002046BA"/>
    <w:rsid w:val="002111EE"/>
    <w:rsid w:val="0021173F"/>
    <w:rsid w:val="0021699E"/>
    <w:rsid w:val="002225E4"/>
    <w:rsid w:val="00231F18"/>
    <w:rsid w:val="0023205E"/>
    <w:rsid w:val="002345EF"/>
    <w:rsid w:val="00234F7C"/>
    <w:rsid w:val="00240221"/>
    <w:rsid w:val="00241BDD"/>
    <w:rsid w:val="002511F5"/>
    <w:rsid w:val="002523B5"/>
    <w:rsid w:val="002575CA"/>
    <w:rsid w:val="002706CF"/>
    <w:rsid w:val="00271F6E"/>
    <w:rsid w:val="002808EF"/>
    <w:rsid w:val="002827ED"/>
    <w:rsid w:val="00282D0A"/>
    <w:rsid w:val="00287F3D"/>
    <w:rsid w:val="002949B2"/>
    <w:rsid w:val="0029652D"/>
    <w:rsid w:val="00297D78"/>
    <w:rsid w:val="002A16BE"/>
    <w:rsid w:val="002A21F3"/>
    <w:rsid w:val="002A38E7"/>
    <w:rsid w:val="002B075B"/>
    <w:rsid w:val="002B1CC3"/>
    <w:rsid w:val="002B7F38"/>
    <w:rsid w:val="002C35B2"/>
    <w:rsid w:val="002C5864"/>
    <w:rsid w:val="002C7866"/>
    <w:rsid w:val="002D16CE"/>
    <w:rsid w:val="002D3403"/>
    <w:rsid w:val="002D5108"/>
    <w:rsid w:val="002D5819"/>
    <w:rsid w:val="002D589F"/>
    <w:rsid w:val="002F02C8"/>
    <w:rsid w:val="002F1FAB"/>
    <w:rsid w:val="002F4421"/>
    <w:rsid w:val="002F7211"/>
    <w:rsid w:val="003040D2"/>
    <w:rsid w:val="003056C5"/>
    <w:rsid w:val="00311349"/>
    <w:rsid w:val="0031166A"/>
    <w:rsid w:val="00312D73"/>
    <w:rsid w:val="003219FB"/>
    <w:rsid w:val="003275DE"/>
    <w:rsid w:val="003356C1"/>
    <w:rsid w:val="00337B5D"/>
    <w:rsid w:val="00346266"/>
    <w:rsid w:val="003560B4"/>
    <w:rsid w:val="00357A46"/>
    <w:rsid w:val="0036257E"/>
    <w:rsid w:val="00367A3C"/>
    <w:rsid w:val="003739B0"/>
    <w:rsid w:val="0037630C"/>
    <w:rsid w:val="00377E90"/>
    <w:rsid w:val="00380034"/>
    <w:rsid w:val="0038161A"/>
    <w:rsid w:val="0038670C"/>
    <w:rsid w:val="0039334C"/>
    <w:rsid w:val="00394BF2"/>
    <w:rsid w:val="003A0DCF"/>
    <w:rsid w:val="003A7D40"/>
    <w:rsid w:val="003B0567"/>
    <w:rsid w:val="003C3B73"/>
    <w:rsid w:val="003C3DA3"/>
    <w:rsid w:val="003C67AB"/>
    <w:rsid w:val="003D36EC"/>
    <w:rsid w:val="003E0064"/>
    <w:rsid w:val="003E10E8"/>
    <w:rsid w:val="004023A6"/>
    <w:rsid w:val="00402A7C"/>
    <w:rsid w:val="004055E5"/>
    <w:rsid w:val="00407583"/>
    <w:rsid w:val="00410A11"/>
    <w:rsid w:val="004117FA"/>
    <w:rsid w:val="00412670"/>
    <w:rsid w:val="004155EA"/>
    <w:rsid w:val="0042186F"/>
    <w:rsid w:val="004242D4"/>
    <w:rsid w:val="0042579C"/>
    <w:rsid w:val="00442708"/>
    <w:rsid w:val="00444FAB"/>
    <w:rsid w:val="00452A5F"/>
    <w:rsid w:val="00455D0A"/>
    <w:rsid w:val="0046289A"/>
    <w:rsid w:val="00477490"/>
    <w:rsid w:val="00477803"/>
    <w:rsid w:val="00480FDE"/>
    <w:rsid w:val="00487B9A"/>
    <w:rsid w:val="004937B6"/>
    <w:rsid w:val="004975B1"/>
    <w:rsid w:val="004A3E55"/>
    <w:rsid w:val="004A64C4"/>
    <w:rsid w:val="004B0CDD"/>
    <w:rsid w:val="004B6B4C"/>
    <w:rsid w:val="004C7D16"/>
    <w:rsid w:val="004D02D1"/>
    <w:rsid w:val="004D072D"/>
    <w:rsid w:val="004D36B9"/>
    <w:rsid w:val="004E2475"/>
    <w:rsid w:val="004E52DF"/>
    <w:rsid w:val="004F2DB7"/>
    <w:rsid w:val="004F2FA5"/>
    <w:rsid w:val="004F4005"/>
    <w:rsid w:val="004F443B"/>
    <w:rsid w:val="004F4981"/>
    <w:rsid w:val="004F4EFF"/>
    <w:rsid w:val="0050741B"/>
    <w:rsid w:val="00507E73"/>
    <w:rsid w:val="00510DED"/>
    <w:rsid w:val="0051203D"/>
    <w:rsid w:val="0051288E"/>
    <w:rsid w:val="00520D3F"/>
    <w:rsid w:val="00521ECA"/>
    <w:rsid w:val="00522EB0"/>
    <w:rsid w:val="0052515F"/>
    <w:rsid w:val="00534A32"/>
    <w:rsid w:val="0053577A"/>
    <w:rsid w:val="00537D66"/>
    <w:rsid w:val="005441DA"/>
    <w:rsid w:val="00546AAE"/>
    <w:rsid w:val="005528ED"/>
    <w:rsid w:val="00557EC3"/>
    <w:rsid w:val="00565A01"/>
    <w:rsid w:val="00571687"/>
    <w:rsid w:val="00592EEA"/>
    <w:rsid w:val="0059307B"/>
    <w:rsid w:val="005A5FC1"/>
    <w:rsid w:val="005C5C83"/>
    <w:rsid w:val="005C6974"/>
    <w:rsid w:val="005C7731"/>
    <w:rsid w:val="005D7334"/>
    <w:rsid w:val="005E2742"/>
    <w:rsid w:val="005E4B83"/>
    <w:rsid w:val="005F06E2"/>
    <w:rsid w:val="005F1F2A"/>
    <w:rsid w:val="005F35AF"/>
    <w:rsid w:val="005F5221"/>
    <w:rsid w:val="00604080"/>
    <w:rsid w:val="00604C74"/>
    <w:rsid w:val="0060713F"/>
    <w:rsid w:val="00610843"/>
    <w:rsid w:val="00610FC8"/>
    <w:rsid w:val="00626C2B"/>
    <w:rsid w:val="00632D11"/>
    <w:rsid w:val="0063321E"/>
    <w:rsid w:val="006353AF"/>
    <w:rsid w:val="00640113"/>
    <w:rsid w:val="00640A7D"/>
    <w:rsid w:val="00642DAB"/>
    <w:rsid w:val="00645FD7"/>
    <w:rsid w:val="00646613"/>
    <w:rsid w:val="006525E9"/>
    <w:rsid w:val="00653B41"/>
    <w:rsid w:val="006550C7"/>
    <w:rsid w:val="006570CA"/>
    <w:rsid w:val="00657DDF"/>
    <w:rsid w:val="006711A9"/>
    <w:rsid w:val="00681166"/>
    <w:rsid w:val="00681E20"/>
    <w:rsid w:val="006825C7"/>
    <w:rsid w:val="006879EF"/>
    <w:rsid w:val="00692468"/>
    <w:rsid w:val="00692D57"/>
    <w:rsid w:val="006971CC"/>
    <w:rsid w:val="006B0077"/>
    <w:rsid w:val="006B5D1D"/>
    <w:rsid w:val="006C1A4A"/>
    <w:rsid w:val="006C21CC"/>
    <w:rsid w:val="006D047A"/>
    <w:rsid w:val="006D0867"/>
    <w:rsid w:val="006D0AA2"/>
    <w:rsid w:val="006D0BEF"/>
    <w:rsid w:val="006D4B87"/>
    <w:rsid w:val="006D5A1C"/>
    <w:rsid w:val="006E153C"/>
    <w:rsid w:val="006E1809"/>
    <w:rsid w:val="006F3077"/>
    <w:rsid w:val="006F485D"/>
    <w:rsid w:val="00703C70"/>
    <w:rsid w:val="00707A64"/>
    <w:rsid w:val="0072423B"/>
    <w:rsid w:val="00733B20"/>
    <w:rsid w:val="00740D99"/>
    <w:rsid w:val="007416C4"/>
    <w:rsid w:val="00741799"/>
    <w:rsid w:val="00742AD5"/>
    <w:rsid w:val="00752333"/>
    <w:rsid w:val="00756FFD"/>
    <w:rsid w:val="007775FC"/>
    <w:rsid w:val="00777DB0"/>
    <w:rsid w:val="00787733"/>
    <w:rsid w:val="007A6D65"/>
    <w:rsid w:val="007A6F04"/>
    <w:rsid w:val="007B084E"/>
    <w:rsid w:val="007C125A"/>
    <w:rsid w:val="007E17E5"/>
    <w:rsid w:val="007E5050"/>
    <w:rsid w:val="007F4E3E"/>
    <w:rsid w:val="007F61D1"/>
    <w:rsid w:val="00803F39"/>
    <w:rsid w:val="00807C91"/>
    <w:rsid w:val="00814A83"/>
    <w:rsid w:val="00826296"/>
    <w:rsid w:val="0085081D"/>
    <w:rsid w:val="00851B77"/>
    <w:rsid w:val="008548F8"/>
    <w:rsid w:val="008723E5"/>
    <w:rsid w:val="0087488D"/>
    <w:rsid w:val="008767A1"/>
    <w:rsid w:val="00886AC3"/>
    <w:rsid w:val="00891AC6"/>
    <w:rsid w:val="008A3563"/>
    <w:rsid w:val="008A43D8"/>
    <w:rsid w:val="008A6502"/>
    <w:rsid w:val="008B0C70"/>
    <w:rsid w:val="008D23F0"/>
    <w:rsid w:val="008E077A"/>
    <w:rsid w:val="008E1956"/>
    <w:rsid w:val="008F4F09"/>
    <w:rsid w:val="008F6AA9"/>
    <w:rsid w:val="008F7F19"/>
    <w:rsid w:val="0090183E"/>
    <w:rsid w:val="0091497A"/>
    <w:rsid w:val="009151ED"/>
    <w:rsid w:val="00916024"/>
    <w:rsid w:val="009244FA"/>
    <w:rsid w:val="00927300"/>
    <w:rsid w:val="00935658"/>
    <w:rsid w:val="00953832"/>
    <w:rsid w:val="00955231"/>
    <w:rsid w:val="009630B1"/>
    <w:rsid w:val="009638A8"/>
    <w:rsid w:val="00964B0C"/>
    <w:rsid w:val="00971046"/>
    <w:rsid w:val="00974DF2"/>
    <w:rsid w:val="009807EA"/>
    <w:rsid w:val="00980D52"/>
    <w:rsid w:val="00986893"/>
    <w:rsid w:val="00990E88"/>
    <w:rsid w:val="00996950"/>
    <w:rsid w:val="009A6EA9"/>
    <w:rsid w:val="009B7DBA"/>
    <w:rsid w:val="009C6164"/>
    <w:rsid w:val="009D535E"/>
    <w:rsid w:val="009F48C7"/>
    <w:rsid w:val="009F4E37"/>
    <w:rsid w:val="009F5846"/>
    <w:rsid w:val="00A04E78"/>
    <w:rsid w:val="00A1038A"/>
    <w:rsid w:val="00A10DAE"/>
    <w:rsid w:val="00A12751"/>
    <w:rsid w:val="00A14502"/>
    <w:rsid w:val="00A15CAB"/>
    <w:rsid w:val="00A26BDC"/>
    <w:rsid w:val="00A371CB"/>
    <w:rsid w:val="00A41440"/>
    <w:rsid w:val="00A42365"/>
    <w:rsid w:val="00A46F1B"/>
    <w:rsid w:val="00A4772C"/>
    <w:rsid w:val="00A51D7A"/>
    <w:rsid w:val="00A51E87"/>
    <w:rsid w:val="00A54F37"/>
    <w:rsid w:val="00A6125B"/>
    <w:rsid w:val="00A62648"/>
    <w:rsid w:val="00A6455F"/>
    <w:rsid w:val="00A6494B"/>
    <w:rsid w:val="00A70F8A"/>
    <w:rsid w:val="00A72BF5"/>
    <w:rsid w:val="00A744DE"/>
    <w:rsid w:val="00A74686"/>
    <w:rsid w:val="00A74CE0"/>
    <w:rsid w:val="00A76D99"/>
    <w:rsid w:val="00A77571"/>
    <w:rsid w:val="00A77B0D"/>
    <w:rsid w:val="00A82189"/>
    <w:rsid w:val="00A82504"/>
    <w:rsid w:val="00A87948"/>
    <w:rsid w:val="00AB1804"/>
    <w:rsid w:val="00AB6D4D"/>
    <w:rsid w:val="00AC378B"/>
    <w:rsid w:val="00AC5A79"/>
    <w:rsid w:val="00AD3AC1"/>
    <w:rsid w:val="00AD480B"/>
    <w:rsid w:val="00AD7A50"/>
    <w:rsid w:val="00AE0BA3"/>
    <w:rsid w:val="00AE4995"/>
    <w:rsid w:val="00AE4B8B"/>
    <w:rsid w:val="00AF0E77"/>
    <w:rsid w:val="00AF425B"/>
    <w:rsid w:val="00B04349"/>
    <w:rsid w:val="00B056E8"/>
    <w:rsid w:val="00B12001"/>
    <w:rsid w:val="00B21C66"/>
    <w:rsid w:val="00B22F02"/>
    <w:rsid w:val="00B24AE5"/>
    <w:rsid w:val="00B257D0"/>
    <w:rsid w:val="00B472E1"/>
    <w:rsid w:val="00B4774E"/>
    <w:rsid w:val="00B50F12"/>
    <w:rsid w:val="00B57E2A"/>
    <w:rsid w:val="00B701FB"/>
    <w:rsid w:val="00B71FF5"/>
    <w:rsid w:val="00B75C02"/>
    <w:rsid w:val="00B77BC7"/>
    <w:rsid w:val="00B9662C"/>
    <w:rsid w:val="00BA6558"/>
    <w:rsid w:val="00BB25B3"/>
    <w:rsid w:val="00BB28D2"/>
    <w:rsid w:val="00BB47D4"/>
    <w:rsid w:val="00BB4B03"/>
    <w:rsid w:val="00BC7BF1"/>
    <w:rsid w:val="00BD0B08"/>
    <w:rsid w:val="00BD2BDA"/>
    <w:rsid w:val="00BD6655"/>
    <w:rsid w:val="00BE4E8E"/>
    <w:rsid w:val="00BE634E"/>
    <w:rsid w:val="00BE64D9"/>
    <w:rsid w:val="00BF4CDD"/>
    <w:rsid w:val="00BF78E3"/>
    <w:rsid w:val="00C04703"/>
    <w:rsid w:val="00C054E3"/>
    <w:rsid w:val="00C27484"/>
    <w:rsid w:val="00C369D8"/>
    <w:rsid w:val="00C417CF"/>
    <w:rsid w:val="00C47076"/>
    <w:rsid w:val="00C56688"/>
    <w:rsid w:val="00C568DE"/>
    <w:rsid w:val="00C61116"/>
    <w:rsid w:val="00C64F80"/>
    <w:rsid w:val="00C73006"/>
    <w:rsid w:val="00C7465F"/>
    <w:rsid w:val="00C767D4"/>
    <w:rsid w:val="00C77206"/>
    <w:rsid w:val="00C81FF9"/>
    <w:rsid w:val="00C979B2"/>
    <w:rsid w:val="00CA5176"/>
    <w:rsid w:val="00CD13D1"/>
    <w:rsid w:val="00CD1924"/>
    <w:rsid w:val="00CD374E"/>
    <w:rsid w:val="00CE1BFE"/>
    <w:rsid w:val="00CF071E"/>
    <w:rsid w:val="00CF3C69"/>
    <w:rsid w:val="00CF3E9E"/>
    <w:rsid w:val="00CF4102"/>
    <w:rsid w:val="00CF464C"/>
    <w:rsid w:val="00D00946"/>
    <w:rsid w:val="00D0121F"/>
    <w:rsid w:val="00D022EB"/>
    <w:rsid w:val="00D23BFA"/>
    <w:rsid w:val="00D325C7"/>
    <w:rsid w:val="00D402A8"/>
    <w:rsid w:val="00D419F7"/>
    <w:rsid w:val="00D46156"/>
    <w:rsid w:val="00D53A6F"/>
    <w:rsid w:val="00D561B7"/>
    <w:rsid w:val="00D60824"/>
    <w:rsid w:val="00D60E64"/>
    <w:rsid w:val="00D62029"/>
    <w:rsid w:val="00D660DE"/>
    <w:rsid w:val="00D71565"/>
    <w:rsid w:val="00D8034C"/>
    <w:rsid w:val="00D8111C"/>
    <w:rsid w:val="00D84675"/>
    <w:rsid w:val="00DC42D4"/>
    <w:rsid w:val="00DD232F"/>
    <w:rsid w:val="00DE174A"/>
    <w:rsid w:val="00DE5F51"/>
    <w:rsid w:val="00E06AF3"/>
    <w:rsid w:val="00E06C43"/>
    <w:rsid w:val="00E12C09"/>
    <w:rsid w:val="00E155BC"/>
    <w:rsid w:val="00E17B78"/>
    <w:rsid w:val="00E2782E"/>
    <w:rsid w:val="00E27A2A"/>
    <w:rsid w:val="00E3120E"/>
    <w:rsid w:val="00E33FD0"/>
    <w:rsid w:val="00E34235"/>
    <w:rsid w:val="00E37317"/>
    <w:rsid w:val="00E4376A"/>
    <w:rsid w:val="00E50955"/>
    <w:rsid w:val="00E63164"/>
    <w:rsid w:val="00E63FD3"/>
    <w:rsid w:val="00E65F6E"/>
    <w:rsid w:val="00E72DBA"/>
    <w:rsid w:val="00E7756F"/>
    <w:rsid w:val="00E7787F"/>
    <w:rsid w:val="00E815C0"/>
    <w:rsid w:val="00E97870"/>
    <w:rsid w:val="00EA1C66"/>
    <w:rsid w:val="00EB1259"/>
    <w:rsid w:val="00EB63B9"/>
    <w:rsid w:val="00EB6EA2"/>
    <w:rsid w:val="00EC5661"/>
    <w:rsid w:val="00EC6F2F"/>
    <w:rsid w:val="00ED221A"/>
    <w:rsid w:val="00ED651E"/>
    <w:rsid w:val="00EE50F8"/>
    <w:rsid w:val="00EE5C86"/>
    <w:rsid w:val="00EE7262"/>
    <w:rsid w:val="00EF301E"/>
    <w:rsid w:val="00EF4295"/>
    <w:rsid w:val="00EF42A1"/>
    <w:rsid w:val="00EF4865"/>
    <w:rsid w:val="00EF53DA"/>
    <w:rsid w:val="00EF5997"/>
    <w:rsid w:val="00F156AC"/>
    <w:rsid w:val="00F20F5E"/>
    <w:rsid w:val="00F22B76"/>
    <w:rsid w:val="00F2447E"/>
    <w:rsid w:val="00F27D7C"/>
    <w:rsid w:val="00F3473A"/>
    <w:rsid w:val="00F45FCD"/>
    <w:rsid w:val="00F4633E"/>
    <w:rsid w:val="00F53D85"/>
    <w:rsid w:val="00F53DC3"/>
    <w:rsid w:val="00F5476C"/>
    <w:rsid w:val="00F574F8"/>
    <w:rsid w:val="00F66569"/>
    <w:rsid w:val="00F73EB9"/>
    <w:rsid w:val="00F7623D"/>
    <w:rsid w:val="00F806EE"/>
    <w:rsid w:val="00F85393"/>
    <w:rsid w:val="00F85EC5"/>
    <w:rsid w:val="00F91D8D"/>
    <w:rsid w:val="00F952CF"/>
    <w:rsid w:val="00F9703C"/>
    <w:rsid w:val="00FA0874"/>
    <w:rsid w:val="00FA271C"/>
    <w:rsid w:val="00FA58BA"/>
    <w:rsid w:val="00FA7C33"/>
    <w:rsid w:val="00FC0C7D"/>
    <w:rsid w:val="00FD111E"/>
    <w:rsid w:val="00FD1F6D"/>
    <w:rsid w:val="00FD2C70"/>
    <w:rsid w:val="00FE06FA"/>
    <w:rsid w:val="00FE3BDD"/>
    <w:rsid w:val="00FE5207"/>
    <w:rsid w:val="00FE742A"/>
    <w:rsid w:val="00FF5460"/>
    <w:rsid w:val="00FF7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70804"/>
  <w15:chartTrackingRefBased/>
  <w15:docId w15:val="{845301B6-2DC9-45EC-8760-484AFB53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06CF"/>
    <w:pPr>
      <w:autoSpaceDE w:val="0"/>
      <w:autoSpaceDN w:val="0"/>
      <w:adjustRightInd w:val="0"/>
      <w:jc w:val="both"/>
    </w:pPr>
    <w:rPr>
      <w:rFonts w:ascii="Arial Narrow" w:hAnsi="Arial Narrow"/>
      <w:sz w:val="24"/>
      <w:lang w:eastAsia="en-US"/>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rPr>
  </w:style>
  <w:style w:type="paragraph" w:styleId="Nadpis3">
    <w:name w:val="heading 3"/>
    <w:basedOn w:val="Normln"/>
    <w:next w:val="Normln"/>
    <w:qFormat/>
    <w:pPr>
      <w:keepNext/>
      <w:spacing w:before="240" w:after="60"/>
      <w:outlineLvl w:val="2"/>
    </w:pPr>
  </w:style>
  <w:style w:type="paragraph" w:styleId="Nadpis4">
    <w:name w:val="heading 4"/>
    <w:basedOn w:val="Normln"/>
    <w:next w:val="Normln"/>
    <w:qFormat/>
    <w:pPr>
      <w:keepNext/>
      <w:spacing w:before="240" w:after="60"/>
      <w:outlineLvl w:val="3"/>
    </w:pPr>
    <w:rPr>
      <w:b/>
    </w:rPr>
  </w:style>
  <w:style w:type="paragraph" w:styleId="Nadpis7">
    <w:name w:val="heading 7"/>
    <w:basedOn w:val="Normln"/>
    <w:next w:val="Normln"/>
    <w:qFormat/>
    <w:pPr>
      <w:spacing w:before="240" w:after="60"/>
      <w:outlineLvl w:val="6"/>
    </w:pPr>
    <w:rPr>
      <w:sz w:val="20"/>
    </w:rPr>
  </w:style>
  <w:style w:type="paragraph" w:styleId="Nadpis8">
    <w:name w:val="heading 8"/>
    <w:basedOn w:val="Normln"/>
    <w:next w:val="Normln"/>
    <w:qFormat/>
    <w:pPr>
      <w:spacing w:before="240" w:after="60"/>
      <w:outlineLvl w:val="7"/>
    </w:pPr>
    <w:rPr>
      <w:i/>
      <w:sz w:val="20"/>
    </w:rPr>
  </w:style>
  <w:style w:type="paragraph" w:styleId="Nadpis9">
    <w:name w:val="heading 9"/>
    <w:basedOn w:val="Normln"/>
    <w:next w:val="Normln"/>
    <w:qFormat/>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TextTab">
    <w:name w:val="Block Text Tab"/>
    <w:aliases w:val="kt"/>
    <w:basedOn w:val="Normln"/>
    <w:pPr>
      <w:spacing w:after="240"/>
      <w:ind w:left="1440" w:right="1440" w:firstLine="720"/>
    </w:pPr>
  </w:style>
  <w:style w:type="paragraph" w:styleId="Textvbloku">
    <w:name w:val="Block Text"/>
    <w:aliases w:val="k"/>
    <w:basedOn w:val="Normln"/>
    <w:pPr>
      <w:spacing w:after="240"/>
      <w:ind w:left="1440" w:right="1440"/>
    </w:pPr>
  </w:style>
  <w:style w:type="paragraph" w:styleId="Zkladntext2">
    <w:name w:val="Body Text 2"/>
    <w:aliases w:val="b2"/>
    <w:basedOn w:val="Normln"/>
    <w:pPr>
      <w:spacing w:line="480" w:lineRule="auto"/>
      <w:ind w:firstLine="1440"/>
    </w:pPr>
  </w:style>
  <w:style w:type="paragraph" w:styleId="Zkladntext3">
    <w:name w:val="Body Text 3"/>
    <w:aliases w:val="b3"/>
    <w:basedOn w:val="Normln"/>
    <w:pPr>
      <w:spacing w:after="240"/>
    </w:pPr>
  </w:style>
  <w:style w:type="paragraph" w:styleId="Zkladntextodsazen">
    <w:name w:val="Body Text Indent"/>
    <w:aliases w:val="i"/>
    <w:basedOn w:val="Normln"/>
    <w:pPr>
      <w:spacing w:after="240"/>
      <w:ind w:left="1440"/>
    </w:pPr>
  </w:style>
  <w:style w:type="paragraph" w:styleId="Zkladntext-prvnodsazen2">
    <w:name w:val="Body Text First Indent 2"/>
    <w:aliases w:val="fi2"/>
    <w:basedOn w:val="Normln"/>
    <w:pPr>
      <w:spacing w:line="480" w:lineRule="auto"/>
      <w:ind w:left="1440" w:firstLine="720"/>
    </w:pPr>
  </w:style>
  <w:style w:type="paragraph" w:styleId="Zkladntext">
    <w:name w:val="Body Text"/>
    <w:aliases w:val="b"/>
    <w:basedOn w:val="Normln"/>
    <w:pPr>
      <w:spacing w:after="240"/>
      <w:ind w:firstLine="1440"/>
    </w:pPr>
  </w:style>
  <w:style w:type="paragraph" w:styleId="Zkladntext-prvnodsazen">
    <w:name w:val="Body Text First Indent"/>
    <w:aliases w:val="fi"/>
    <w:basedOn w:val="Normln"/>
    <w:pPr>
      <w:spacing w:after="240"/>
      <w:ind w:left="1440" w:firstLine="720"/>
    </w:pPr>
  </w:style>
  <w:style w:type="paragraph" w:styleId="Zkladntextodsazen2">
    <w:name w:val="Body Text Indent 2"/>
    <w:aliases w:val="i2"/>
    <w:basedOn w:val="Normln"/>
    <w:pPr>
      <w:spacing w:line="480" w:lineRule="auto"/>
      <w:ind w:left="1440"/>
    </w:pPr>
  </w:style>
  <w:style w:type="paragraph" w:styleId="Zkladntextodsazen3">
    <w:name w:val="Body Text Indent 3"/>
    <w:aliases w:val="i3"/>
    <w:basedOn w:val="Normln"/>
    <w:pPr>
      <w:tabs>
        <w:tab w:val="left" w:pos="4320"/>
      </w:tabs>
      <w:spacing w:after="240"/>
      <w:ind w:left="4320" w:hanging="4320"/>
    </w:pPr>
  </w:style>
  <w:style w:type="paragraph" w:styleId="Textvysvtlivek">
    <w:name w:val="endnote text"/>
    <w:aliases w:val="en"/>
    <w:basedOn w:val="Normln"/>
    <w:semiHidden/>
    <w:pPr>
      <w:spacing w:after="240"/>
    </w:pPr>
  </w:style>
  <w:style w:type="paragraph" w:styleId="Textpoznpodarou">
    <w:name w:val="footnote text"/>
    <w:aliases w:val="fn"/>
    <w:basedOn w:val="Normln"/>
    <w:semiHidden/>
    <w:pPr>
      <w:spacing w:after="240"/>
    </w:pPr>
  </w:style>
  <w:style w:type="paragraph" w:styleId="Seznam2">
    <w:name w:val="List 2"/>
    <w:aliases w:val="l2"/>
    <w:basedOn w:val="Normln"/>
    <w:pPr>
      <w:numPr>
        <w:numId w:val="1"/>
      </w:numPr>
      <w:tabs>
        <w:tab w:val="clear" w:pos="360"/>
      </w:tabs>
      <w:spacing w:after="240"/>
      <w:ind w:left="1440" w:hanging="720"/>
    </w:pPr>
  </w:style>
  <w:style w:type="paragraph" w:styleId="Seznam3">
    <w:name w:val="List 3"/>
    <w:aliases w:val="l3"/>
    <w:basedOn w:val="Normln"/>
    <w:pPr>
      <w:numPr>
        <w:numId w:val="2"/>
      </w:numPr>
      <w:tabs>
        <w:tab w:val="clear" w:pos="360"/>
      </w:tabs>
      <w:spacing w:after="240"/>
      <w:ind w:left="2160" w:hanging="720"/>
    </w:pPr>
  </w:style>
  <w:style w:type="paragraph" w:styleId="Seznam4">
    <w:name w:val="List 4"/>
    <w:aliases w:val="l4"/>
    <w:basedOn w:val="Normln"/>
    <w:pPr>
      <w:numPr>
        <w:numId w:val="3"/>
      </w:numPr>
      <w:tabs>
        <w:tab w:val="clear" w:pos="360"/>
      </w:tabs>
      <w:spacing w:after="240"/>
      <w:ind w:left="2880" w:hanging="720"/>
    </w:pPr>
  </w:style>
  <w:style w:type="paragraph" w:styleId="Seznam5">
    <w:name w:val="List 5"/>
    <w:aliases w:val="l5"/>
    <w:basedOn w:val="Normln"/>
    <w:pPr>
      <w:numPr>
        <w:numId w:val="4"/>
      </w:numPr>
      <w:tabs>
        <w:tab w:val="clear" w:pos="360"/>
      </w:tabs>
      <w:spacing w:after="240"/>
      <w:ind w:left="3600" w:hanging="720"/>
    </w:pPr>
  </w:style>
  <w:style w:type="paragraph" w:styleId="Seznam">
    <w:name w:val="List"/>
    <w:aliases w:val="l"/>
    <w:basedOn w:val="Normln"/>
    <w:pPr>
      <w:numPr>
        <w:numId w:val="13"/>
      </w:numPr>
      <w:tabs>
        <w:tab w:val="clear" w:pos="360"/>
      </w:tabs>
      <w:spacing w:after="240"/>
      <w:ind w:left="720" w:hanging="720"/>
    </w:pPr>
  </w:style>
  <w:style w:type="paragraph" w:styleId="Seznamsodrkami3">
    <w:name w:val="List Bullet 3"/>
    <w:aliases w:val="lb3"/>
    <w:basedOn w:val="Normln"/>
    <w:autoRedefine/>
    <w:pPr>
      <w:numPr>
        <w:numId w:val="5"/>
      </w:numPr>
      <w:tabs>
        <w:tab w:val="clear" w:pos="1080"/>
      </w:tabs>
      <w:spacing w:after="240"/>
      <w:ind w:left="2160" w:hanging="720"/>
    </w:pPr>
  </w:style>
  <w:style w:type="paragraph" w:styleId="Seznamsodrkami4">
    <w:name w:val="List Bullet 4"/>
    <w:aliases w:val="lb4"/>
    <w:basedOn w:val="Normln"/>
    <w:autoRedefine/>
    <w:pPr>
      <w:numPr>
        <w:numId w:val="6"/>
      </w:numPr>
      <w:tabs>
        <w:tab w:val="clear" w:pos="1440"/>
      </w:tabs>
      <w:spacing w:after="240"/>
      <w:ind w:left="2880" w:hanging="720"/>
    </w:pPr>
  </w:style>
  <w:style w:type="paragraph" w:styleId="Seznamsodrkami5">
    <w:name w:val="List Bullet 5"/>
    <w:aliases w:val="lb5"/>
    <w:basedOn w:val="Normln"/>
    <w:autoRedefine/>
    <w:pPr>
      <w:numPr>
        <w:numId w:val="7"/>
      </w:numPr>
      <w:tabs>
        <w:tab w:val="clear" w:pos="1800"/>
      </w:tabs>
      <w:spacing w:after="240"/>
      <w:ind w:left="3600" w:hanging="720"/>
    </w:pPr>
  </w:style>
  <w:style w:type="paragraph" w:styleId="Seznamsodrkami">
    <w:name w:val="List Bullet"/>
    <w:aliases w:val="lb"/>
    <w:basedOn w:val="Normln"/>
    <w:autoRedefine/>
    <w:pPr>
      <w:numPr>
        <w:numId w:val="14"/>
      </w:numPr>
      <w:tabs>
        <w:tab w:val="clear" w:pos="360"/>
      </w:tabs>
      <w:spacing w:after="240"/>
      <w:ind w:left="720" w:hanging="720"/>
    </w:pPr>
  </w:style>
  <w:style w:type="paragraph" w:styleId="Pokraovnseznamu2">
    <w:name w:val="List Continue 2"/>
    <w:aliases w:val="lc2"/>
    <w:basedOn w:val="Normln"/>
    <w:pPr>
      <w:spacing w:after="240"/>
      <w:ind w:left="1440"/>
    </w:pPr>
  </w:style>
  <w:style w:type="paragraph" w:styleId="Pokraovnseznamu3">
    <w:name w:val="List Continue 3"/>
    <w:aliases w:val="lc3"/>
    <w:basedOn w:val="Normln"/>
    <w:pPr>
      <w:spacing w:after="240"/>
      <w:ind w:left="2160"/>
    </w:pPr>
  </w:style>
  <w:style w:type="paragraph" w:styleId="Pokraovnseznamu4">
    <w:name w:val="List Continue 4"/>
    <w:aliases w:val="lc4"/>
    <w:basedOn w:val="Normln"/>
    <w:pPr>
      <w:spacing w:after="240"/>
      <w:ind w:left="2880"/>
    </w:pPr>
  </w:style>
  <w:style w:type="paragraph" w:styleId="Pokraovnseznamu5">
    <w:name w:val="List Continue 5"/>
    <w:aliases w:val="lc5"/>
    <w:basedOn w:val="Normln"/>
    <w:pPr>
      <w:spacing w:after="240"/>
      <w:ind w:left="3600"/>
    </w:pPr>
  </w:style>
  <w:style w:type="paragraph" w:styleId="Pokraovnseznamu">
    <w:name w:val="List Continue"/>
    <w:aliases w:val="lc"/>
    <w:basedOn w:val="Normln"/>
    <w:pPr>
      <w:spacing w:after="240"/>
      <w:ind w:left="720"/>
    </w:pPr>
  </w:style>
  <w:style w:type="paragraph" w:styleId="slovanseznam2">
    <w:name w:val="List Number 2"/>
    <w:aliases w:val="ln2"/>
    <w:basedOn w:val="Normln"/>
    <w:pPr>
      <w:numPr>
        <w:numId w:val="9"/>
      </w:numPr>
      <w:tabs>
        <w:tab w:val="clear" w:pos="720"/>
      </w:tabs>
      <w:spacing w:after="240"/>
      <w:ind w:left="1440" w:hanging="720"/>
    </w:pPr>
  </w:style>
  <w:style w:type="paragraph" w:styleId="slovanseznam3">
    <w:name w:val="List Number 3"/>
    <w:aliases w:val="ln3"/>
    <w:basedOn w:val="Normln"/>
    <w:pPr>
      <w:numPr>
        <w:numId w:val="10"/>
      </w:numPr>
      <w:tabs>
        <w:tab w:val="clear" w:pos="1080"/>
      </w:tabs>
      <w:spacing w:after="240"/>
      <w:ind w:left="2160" w:hanging="720"/>
    </w:pPr>
  </w:style>
  <w:style w:type="paragraph" w:styleId="slovanseznam4">
    <w:name w:val="List Number 4"/>
    <w:aliases w:val="ln4"/>
    <w:basedOn w:val="Normln"/>
    <w:pPr>
      <w:numPr>
        <w:numId w:val="11"/>
      </w:numPr>
      <w:tabs>
        <w:tab w:val="clear" w:pos="1440"/>
      </w:tabs>
      <w:spacing w:after="240"/>
      <w:ind w:left="2880" w:hanging="720"/>
    </w:pPr>
  </w:style>
  <w:style w:type="paragraph" w:styleId="slovanseznam5">
    <w:name w:val="List Number 5"/>
    <w:aliases w:val="ln5"/>
    <w:basedOn w:val="Normln"/>
    <w:pPr>
      <w:numPr>
        <w:numId w:val="12"/>
      </w:numPr>
      <w:tabs>
        <w:tab w:val="clear" w:pos="1800"/>
      </w:tabs>
      <w:spacing w:after="240"/>
      <w:ind w:left="3600" w:hanging="720"/>
    </w:pPr>
  </w:style>
  <w:style w:type="paragraph" w:styleId="slovanseznam">
    <w:name w:val="List Number"/>
    <w:aliases w:val="ln"/>
    <w:basedOn w:val="Normln"/>
    <w:pPr>
      <w:numPr>
        <w:numId w:val="8"/>
      </w:numPr>
      <w:tabs>
        <w:tab w:val="clear" w:pos="360"/>
      </w:tabs>
      <w:spacing w:after="240"/>
      <w:ind w:left="720" w:hanging="720"/>
    </w:pPr>
  </w:style>
  <w:style w:type="paragraph" w:styleId="Adresanaoblku">
    <w:name w:val="envelope address"/>
    <w:basedOn w:val="Normln"/>
    <w:pPr>
      <w:framePr w:w="7920" w:h="1980" w:hRule="exact" w:hSpace="180" w:wrap="auto" w:hAnchor="page" w:xAlign="center" w:yAlign="bottom"/>
      <w:ind w:left="2880"/>
    </w:pPr>
  </w:style>
  <w:style w:type="paragraph" w:styleId="Prosttext">
    <w:name w:val="Plain Text"/>
    <w:aliases w:val="(WGM)"/>
    <w:basedOn w:val="Normln"/>
    <w:pPr>
      <w:spacing w:after="240"/>
    </w:pPr>
  </w:style>
  <w:style w:type="paragraph" w:styleId="Podpis">
    <w:name w:val="Signature"/>
    <w:aliases w:val="sg"/>
    <w:basedOn w:val="Normln"/>
    <w:pPr>
      <w:spacing w:after="240"/>
      <w:ind w:left="4320"/>
    </w:pPr>
  </w:style>
  <w:style w:type="paragraph" w:customStyle="1" w:styleId="Podtitul">
    <w:name w:val="Podtitul"/>
    <w:aliases w:val="sb"/>
    <w:basedOn w:val="Normln"/>
    <w:qFormat/>
    <w:pPr>
      <w:keepNext/>
      <w:spacing w:after="240"/>
      <w:jc w:val="center"/>
      <w:outlineLvl w:val="1"/>
    </w:pPr>
  </w:style>
  <w:style w:type="paragraph" w:styleId="Seznamcitac">
    <w:name w:val="table of authorities"/>
    <w:basedOn w:val="Normln"/>
    <w:next w:val="Normln"/>
    <w:semiHidden/>
    <w:pPr>
      <w:spacing w:after="240"/>
      <w:ind w:left="245" w:hanging="245"/>
    </w:pPr>
  </w:style>
  <w:style w:type="paragraph" w:styleId="Nzev">
    <w:name w:val="Title"/>
    <w:aliases w:val="tl"/>
    <w:basedOn w:val="Normln"/>
    <w:qFormat/>
    <w:pPr>
      <w:keepNext/>
      <w:spacing w:after="240"/>
      <w:jc w:val="center"/>
      <w:outlineLvl w:val="0"/>
    </w:pPr>
    <w:rPr>
      <w:b/>
    </w:rPr>
  </w:style>
  <w:style w:type="paragraph" w:styleId="Hlavikaobsahu">
    <w:name w:val="toa heading"/>
    <w:basedOn w:val="Normln"/>
    <w:next w:val="Normln"/>
    <w:semiHidden/>
    <w:pPr>
      <w:spacing w:before="240" w:after="240"/>
    </w:pPr>
    <w:rPr>
      <w:b/>
    </w:rPr>
  </w:style>
  <w:style w:type="paragraph" w:customStyle="1" w:styleId="EnvelopeWGMReturn">
    <w:name w:val="Envelope WGM Return"/>
    <w:basedOn w:val="Normln"/>
  </w:style>
  <w:style w:type="paragraph" w:customStyle="1" w:styleId="Memohead">
    <w:name w:val="Memohead"/>
    <w:pPr>
      <w:spacing w:after="240"/>
    </w:pPr>
    <w:rPr>
      <w:b/>
      <w:noProof/>
      <w:lang w:val="en-US" w:eastAsia="en-US"/>
    </w:rPr>
  </w:style>
  <w:style w:type="paragraph" w:customStyle="1" w:styleId="Memorandum">
    <w:name w:val="Memorandum"/>
    <w:basedOn w:val="Normln"/>
    <w:pPr>
      <w:spacing w:after="720"/>
      <w:jc w:val="center"/>
    </w:pPr>
    <w:rPr>
      <w:rFonts w:ascii="EngraversGothic BT" w:hAnsi="EngraversGothic BT"/>
      <w:b/>
      <w:spacing w:val="100"/>
      <w:sz w:val="28"/>
    </w:rPr>
  </w:style>
  <w:style w:type="paragraph" w:customStyle="1" w:styleId="BlockText2">
    <w:name w:val="Block Text 2"/>
    <w:aliases w:val="k2"/>
    <w:basedOn w:val="Normln"/>
    <w:pPr>
      <w:spacing w:line="480" w:lineRule="auto"/>
      <w:ind w:left="1440" w:right="1440"/>
    </w:pPr>
  </w:style>
  <w:style w:type="paragraph" w:customStyle="1" w:styleId="BodyText4">
    <w:name w:val="Body Text 4"/>
    <w:aliases w:val="b4"/>
    <w:basedOn w:val="Normln"/>
    <w:pPr>
      <w:spacing w:line="480" w:lineRule="auto"/>
    </w:pPr>
  </w:style>
  <w:style w:type="character" w:customStyle="1" w:styleId="TrailerWGM">
    <w:name w:val="Trailer WGM"/>
    <w:rPr>
      <w:caps/>
      <w:sz w:val="14"/>
    </w:rPr>
  </w:style>
  <w:style w:type="character" w:styleId="Znakapoznpodarou">
    <w:name w:val="footnote reference"/>
    <w:semiHidden/>
    <w:rPr>
      <w:vertAlign w:val="superscript"/>
    </w:rPr>
  </w:style>
  <w:style w:type="paragraph" w:styleId="Titulek">
    <w:name w:val="caption"/>
    <w:basedOn w:val="Normln"/>
    <w:next w:val="Normln"/>
    <w:qFormat/>
    <w:pPr>
      <w:spacing w:before="120" w:after="120"/>
    </w:pPr>
    <w:rPr>
      <w:b/>
    </w:rPr>
  </w:style>
  <w:style w:type="paragraph" w:styleId="Zptenadresanaoblku">
    <w:name w:val="envelope return"/>
    <w:basedOn w:val="Normln"/>
  </w:style>
  <w:style w:type="character" w:styleId="Sledovanodkaz">
    <w:name w:val="FollowedHyperlink"/>
    <w:rPr>
      <w:rFonts w:ascii="Times New Roman" w:hAnsi="Times New Roman"/>
      <w:color w:val="0000FF"/>
      <w:sz w:val="24"/>
      <w:u w:val="single"/>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lang w:val="en-US" w:eastAsia="en-US"/>
    </w:rPr>
  </w:style>
  <w:style w:type="paragraph" w:styleId="Seznamsodrkami2">
    <w:name w:val="List Bullet 2"/>
    <w:aliases w:val="lb2"/>
    <w:basedOn w:val="Normln"/>
    <w:autoRedefine/>
    <w:pPr>
      <w:numPr>
        <w:numId w:val="15"/>
      </w:numPr>
      <w:spacing w:after="240"/>
      <w:ind w:left="1440" w:hanging="720"/>
    </w:pPr>
  </w:style>
  <w:style w:type="paragraph" w:customStyle="1" w:styleId="Rozvrendokumentu">
    <w:name w:val="Rozvržení dokumentu"/>
    <w:basedOn w:val="Normln"/>
    <w:semiHidden/>
    <w:pPr>
      <w:shd w:val="clear" w:color="auto" w:fill="000080"/>
    </w:p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rPr>
      <w:b/>
    </w:rPr>
  </w:style>
  <w:style w:type="paragraph" w:styleId="Zhlav">
    <w:name w:val="header"/>
    <w:basedOn w:val="Normln"/>
    <w:link w:val="ZhlavChar"/>
    <w:uiPriority w:val="99"/>
    <w:pPr>
      <w:tabs>
        <w:tab w:val="center" w:pos="4153"/>
        <w:tab w:val="right" w:pos="8306"/>
      </w:tabs>
    </w:pPr>
  </w:style>
  <w:style w:type="paragraph" w:styleId="Zpat">
    <w:name w:val="footer"/>
    <w:basedOn w:val="Normln"/>
    <w:link w:val="ZpatChar"/>
    <w:pPr>
      <w:tabs>
        <w:tab w:val="center" w:pos="4153"/>
        <w:tab w:val="right" w:pos="8306"/>
      </w:tabs>
    </w:pPr>
  </w:style>
  <w:style w:type="character" w:styleId="slostrnky">
    <w:name w:val="page number"/>
    <w:basedOn w:val="Standardnpsmoodstavce"/>
  </w:style>
  <w:style w:type="paragraph" w:customStyle="1" w:styleId="NormalArialNarrow">
    <w:name w:val="Normal + Arial Narrow"/>
    <w:basedOn w:val="Normln"/>
  </w:style>
  <w:style w:type="paragraph" w:customStyle="1" w:styleId="NormlnArialNarrow">
    <w:name w:val="Normální + Arial Narrow"/>
    <w:aliases w:val="12 b."/>
    <w:basedOn w:val="Normln"/>
    <w:rsid w:val="00452A5F"/>
    <w:rPr>
      <w:szCs w:val="24"/>
    </w:rPr>
  </w:style>
  <w:style w:type="character" w:styleId="Siln">
    <w:name w:val="Strong"/>
    <w:qFormat/>
    <w:rsid w:val="00707A64"/>
    <w:rPr>
      <w:b/>
      <w:bCs/>
    </w:rPr>
  </w:style>
  <w:style w:type="character" w:customStyle="1" w:styleId="platne1">
    <w:name w:val="platne1"/>
    <w:basedOn w:val="Standardnpsmoodstavce"/>
    <w:rsid w:val="00FE06FA"/>
  </w:style>
  <w:style w:type="character" w:customStyle="1" w:styleId="platne">
    <w:name w:val="platne"/>
    <w:basedOn w:val="Standardnpsmoodstavce"/>
    <w:rsid w:val="0036257E"/>
  </w:style>
  <w:style w:type="character" w:styleId="Hypertextovodkaz">
    <w:name w:val="Hyperlink"/>
    <w:uiPriority w:val="99"/>
    <w:unhideWhenUsed/>
    <w:rsid w:val="00297D78"/>
    <w:rPr>
      <w:color w:val="0000FF"/>
      <w:u w:val="single"/>
    </w:rPr>
  </w:style>
  <w:style w:type="paragraph" w:styleId="Textbubliny">
    <w:name w:val="Balloon Text"/>
    <w:basedOn w:val="Normln"/>
    <w:link w:val="TextbublinyChar"/>
    <w:rsid w:val="004F4005"/>
    <w:rPr>
      <w:rFonts w:ascii="Segoe UI" w:hAnsi="Segoe UI" w:cs="Segoe UI"/>
      <w:sz w:val="18"/>
      <w:szCs w:val="18"/>
    </w:rPr>
  </w:style>
  <w:style w:type="character" w:customStyle="1" w:styleId="TextbublinyChar">
    <w:name w:val="Text bubliny Char"/>
    <w:link w:val="Textbubliny"/>
    <w:rsid w:val="004F4005"/>
    <w:rPr>
      <w:rFonts w:ascii="Segoe UI" w:hAnsi="Segoe UI" w:cs="Segoe UI"/>
      <w:sz w:val="18"/>
      <w:szCs w:val="18"/>
      <w:lang w:eastAsia="en-US"/>
    </w:rPr>
  </w:style>
  <w:style w:type="character" w:customStyle="1" w:styleId="ZhlavChar">
    <w:name w:val="Záhlaví Char"/>
    <w:link w:val="Zhlav"/>
    <w:uiPriority w:val="99"/>
    <w:rsid w:val="009B7DBA"/>
    <w:rPr>
      <w:rFonts w:ascii="Arial Narrow" w:hAnsi="Arial Narrow"/>
      <w:sz w:val="24"/>
      <w:lang w:eastAsia="en-US"/>
    </w:rPr>
  </w:style>
  <w:style w:type="paragraph" w:styleId="Odstavecseseznamem">
    <w:name w:val="List Paragraph"/>
    <w:basedOn w:val="Normln"/>
    <w:uiPriority w:val="34"/>
    <w:qFormat/>
    <w:rsid w:val="009807EA"/>
    <w:pPr>
      <w:ind w:left="720"/>
      <w:contextualSpacing/>
    </w:pPr>
  </w:style>
  <w:style w:type="character" w:customStyle="1" w:styleId="ZpatChar">
    <w:name w:val="Zápatí Char"/>
    <w:basedOn w:val="Standardnpsmoodstavce"/>
    <w:link w:val="Zpat"/>
    <w:rsid w:val="00C77206"/>
    <w:rPr>
      <w:rFonts w:ascii="Arial Narrow" w:hAnsi="Arial Narrow"/>
      <w:sz w:val="24"/>
      <w:lang w:eastAsia="en-US"/>
    </w:rPr>
  </w:style>
  <w:style w:type="paragraph" w:styleId="Revize">
    <w:name w:val="Revision"/>
    <w:hidden/>
    <w:uiPriority w:val="99"/>
    <w:semiHidden/>
    <w:rsid w:val="000076D1"/>
    <w:rPr>
      <w:rFonts w:ascii="Arial Narrow" w:hAnsi="Arial Narro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80641">
      <w:bodyDiv w:val="1"/>
      <w:marLeft w:val="0"/>
      <w:marRight w:val="0"/>
      <w:marTop w:val="0"/>
      <w:marBottom w:val="0"/>
      <w:divBdr>
        <w:top w:val="none" w:sz="0" w:space="0" w:color="auto"/>
        <w:left w:val="none" w:sz="0" w:space="0" w:color="auto"/>
        <w:bottom w:val="none" w:sz="0" w:space="0" w:color="auto"/>
        <w:right w:val="none" w:sz="0" w:space="0" w:color="auto"/>
      </w:divBdr>
    </w:div>
    <w:div w:id="450326655">
      <w:bodyDiv w:val="1"/>
      <w:marLeft w:val="0"/>
      <w:marRight w:val="0"/>
      <w:marTop w:val="0"/>
      <w:marBottom w:val="0"/>
      <w:divBdr>
        <w:top w:val="none" w:sz="0" w:space="0" w:color="auto"/>
        <w:left w:val="none" w:sz="0" w:space="0" w:color="auto"/>
        <w:bottom w:val="none" w:sz="0" w:space="0" w:color="auto"/>
        <w:right w:val="none" w:sz="0" w:space="0" w:color="auto"/>
      </w:divBdr>
    </w:div>
    <w:div w:id="685525329">
      <w:bodyDiv w:val="1"/>
      <w:marLeft w:val="0"/>
      <w:marRight w:val="0"/>
      <w:marTop w:val="0"/>
      <w:marBottom w:val="0"/>
      <w:divBdr>
        <w:top w:val="none" w:sz="0" w:space="0" w:color="auto"/>
        <w:left w:val="none" w:sz="0" w:space="0" w:color="auto"/>
        <w:bottom w:val="none" w:sz="0" w:space="0" w:color="auto"/>
        <w:right w:val="none" w:sz="0" w:space="0" w:color="auto"/>
      </w:divBdr>
    </w:div>
    <w:div w:id="1254899003">
      <w:bodyDiv w:val="1"/>
      <w:marLeft w:val="0"/>
      <w:marRight w:val="0"/>
      <w:marTop w:val="0"/>
      <w:marBottom w:val="0"/>
      <w:divBdr>
        <w:top w:val="none" w:sz="0" w:space="0" w:color="auto"/>
        <w:left w:val="none" w:sz="0" w:space="0" w:color="auto"/>
        <w:bottom w:val="none" w:sz="0" w:space="0" w:color="auto"/>
        <w:right w:val="none" w:sz="0" w:space="0" w:color="auto"/>
      </w:divBdr>
    </w:div>
    <w:div w:id="1862624105">
      <w:bodyDiv w:val="1"/>
      <w:marLeft w:val="0"/>
      <w:marRight w:val="0"/>
      <w:marTop w:val="0"/>
      <w:marBottom w:val="0"/>
      <w:divBdr>
        <w:top w:val="none" w:sz="0" w:space="0" w:color="auto"/>
        <w:left w:val="none" w:sz="0" w:space="0" w:color="auto"/>
        <w:bottom w:val="none" w:sz="0" w:space="0" w:color="auto"/>
        <w:right w:val="none" w:sz="0" w:space="0" w:color="auto"/>
      </w:divBdr>
      <w:divsChild>
        <w:div w:id="1841114745">
          <w:marLeft w:val="0"/>
          <w:marRight w:val="0"/>
          <w:marTop w:val="0"/>
          <w:marBottom w:val="0"/>
          <w:divBdr>
            <w:top w:val="none" w:sz="0" w:space="0" w:color="auto"/>
            <w:left w:val="none" w:sz="0" w:space="0" w:color="auto"/>
            <w:bottom w:val="none" w:sz="0" w:space="0" w:color="auto"/>
            <w:right w:val="none" w:sz="0" w:space="0" w:color="auto"/>
          </w:divBdr>
        </w:div>
      </w:divsChild>
    </w:div>
    <w:div w:id="2029600739">
      <w:bodyDiv w:val="1"/>
      <w:marLeft w:val="0"/>
      <w:marRight w:val="0"/>
      <w:marTop w:val="0"/>
      <w:marBottom w:val="0"/>
      <w:divBdr>
        <w:top w:val="none" w:sz="0" w:space="0" w:color="auto"/>
        <w:left w:val="none" w:sz="0" w:space="0" w:color="auto"/>
        <w:bottom w:val="none" w:sz="0" w:space="0" w:color="auto"/>
        <w:right w:val="none" w:sz="0" w:space="0" w:color="auto"/>
      </w:divBdr>
    </w:div>
    <w:div w:id="21459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BAD8-99E5-4D40-ADD4-8E82F6D1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2851</Words>
  <Characters>17120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19932</CharactersWithSpaces>
  <SharedDoc>false</SharedDoc>
  <HLinks>
    <vt:vector size="12" baseType="variant">
      <vt:variant>
        <vt:i4>7274597</vt:i4>
      </vt:variant>
      <vt:variant>
        <vt:i4>0</vt:i4>
      </vt:variant>
      <vt:variant>
        <vt:i4>0</vt:i4>
      </vt:variant>
      <vt:variant>
        <vt:i4>5</vt:i4>
      </vt:variant>
      <vt:variant>
        <vt:lpwstr>http://www.cak.cz/</vt:lpwstr>
      </vt:variant>
      <vt:variant>
        <vt:lpwstr/>
      </vt:variant>
      <vt:variant>
        <vt:i4>6553724</vt:i4>
      </vt:variant>
      <vt:variant>
        <vt:i4>3</vt:i4>
      </vt:variant>
      <vt:variant>
        <vt:i4>0</vt:i4>
      </vt:variant>
      <vt:variant>
        <vt:i4>5</vt:i4>
      </vt:variant>
      <vt:variant>
        <vt:lpwstr>http://www.klatovskysvaton.cz/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cp:lastModifiedBy>Limprechtová Lucie</cp:lastModifiedBy>
  <cp:revision>3</cp:revision>
  <dcterms:created xsi:type="dcterms:W3CDTF">2026-01-28T08:06:00Z</dcterms:created>
  <dcterms:modified xsi:type="dcterms:W3CDTF">2026-01-28T08:08:00Z</dcterms:modified>
</cp:coreProperties>
</file>