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C655" w14:textId="7B70F445" w:rsidR="003D63AD" w:rsidRDefault="00A93E9B">
      <w:pPr>
        <w:spacing w:after="120" w:line="257" w:lineRule="auto"/>
        <w:jc w:val="center"/>
        <w:rPr>
          <w:rStyle w:val="NzevChar"/>
        </w:rPr>
      </w:pPr>
      <w:r>
        <w:rPr>
          <w:rStyle w:val="NzevChar"/>
        </w:rPr>
        <w:t xml:space="preserve"> </w:t>
      </w:r>
      <w:r w:rsidR="006552D1">
        <w:rPr>
          <w:rStyle w:val="NzevChar"/>
        </w:rPr>
        <w:tab/>
      </w:r>
      <w:r w:rsidR="002B56D4">
        <w:rPr>
          <w:rStyle w:val="NzevChar"/>
        </w:rPr>
        <w:t>Smlouva o servisu a podpoře syst</w:t>
      </w:r>
      <w:r w:rsidR="001844BC" w:rsidRPr="009E2E79">
        <w:rPr>
          <w:rStyle w:val="NzevChar"/>
          <w:lang w:val="it-IT"/>
        </w:rPr>
        <w:t>É</w:t>
      </w:r>
      <w:r w:rsidR="002B56D4">
        <w:rPr>
          <w:rStyle w:val="NzevChar"/>
        </w:rPr>
        <w:t xml:space="preserve">mu </w:t>
      </w:r>
    </w:p>
    <w:p w14:paraId="74C59C2B" w14:textId="77777777" w:rsidR="003D63AD" w:rsidRPr="00A62F41" w:rsidRDefault="002B56D4">
      <w:pPr>
        <w:widowControl w:val="0"/>
        <w:spacing w:after="0"/>
        <w:jc w:val="center"/>
        <w:rPr>
          <w:szCs w:val="22"/>
        </w:rPr>
      </w:pPr>
      <w:r>
        <w:t xml:space="preserve"> </w:t>
      </w:r>
      <w:r w:rsidRPr="00A62F41">
        <w:rPr>
          <w:szCs w:val="22"/>
        </w:rPr>
        <w:t xml:space="preserve">uzavřená dle zákona č. 89/2012 Sb., </w:t>
      </w:r>
      <w:proofErr w:type="spellStart"/>
      <w:r w:rsidRPr="00A62F41">
        <w:rPr>
          <w:szCs w:val="22"/>
        </w:rPr>
        <w:t>obč</w:t>
      </w:r>
      <w:proofErr w:type="spellEnd"/>
      <w:r w:rsidRPr="00A62F41">
        <w:rPr>
          <w:szCs w:val="22"/>
          <w:lang w:val="da-DK"/>
        </w:rPr>
        <w:t>ansk</w:t>
      </w:r>
      <w:r w:rsidRPr="00A62F41">
        <w:rPr>
          <w:szCs w:val="22"/>
        </w:rPr>
        <w:t xml:space="preserve">ý zákoník </w:t>
      </w:r>
    </w:p>
    <w:p w14:paraId="5C051009" w14:textId="77777777" w:rsidR="003D63AD" w:rsidRPr="00A62F41" w:rsidRDefault="002B56D4">
      <w:pPr>
        <w:widowControl w:val="0"/>
        <w:jc w:val="center"/>
        <w:rPr>
          <w:szCs w:val="22"/>
        </w:rPr>
      </w:pPr>
      <w:r w:rsidRPr="00A62F41">
        <w:rPr>
          <w:szCs w:val="22"/>
        </w:rPr>
        <w:t>(tato smlouva dále označena též jako „</w:t>
      </w:r>
      <w:r w:rsidRPr="00A62F41">
        <w:rPr>
          <w:rStyle w:val="Styl3"/>
          <w:szCs w:val="22"/>
        </w:rPr>
        <w:t>Smlouva</w:t>
      </w:r>
      <w:r w:rsidRPr="00A62F41">
        <w:rPr>
          <w:szCs w:val="22"/>
          <w:rtl/>
          <w:lang w:val="ar-SA"/>
        </w:rPr>
        <w:t>“</w:t>
      </w:r>
      <w:r w:rsidRPr="00A62F41">
        <w:rPr>
          <w:szCs w:val="22"/>
        </w:rPr>
        <w:t>)</w:t>
      </w:r>
    </w:p>
    <w:p w14:paraId="766B7862" w14:textId="02A2A35D" w:rsidR="00B0157C" w:rsidRDefault="002B56D4" w:rsidP="00B0157C">
      <w:pPr>
        <w:pStyle w:val="SML1"/>
        <w:numPr>
          <w:ilvl w:val="0"/>
          <w:numId w:val="2"/>
        </w:numPr>
      </w:pPr>
      <w:r w:rsidRPr="006C1F6B">
        <w:t>Smluvní strany</w:t>
      </w:r>
    </w:p>
    <w:tbl>
      <w:tblPr>
        <w:tblpPr w:vertAnchor="page" w:horzAnchor="page" w:tblpX="2140" w:tblpY="3309"/>
        <w:tblOverlap w:val="never"/>
        <w:tblW w:w="90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231"/>
      </w:tblGrid>
      <w:tr w:rsidR="00B0157C" w:rsidRPr="00A62F41" w14:paraId="4DC95C08" w14:textId="77777777" w:rsidTr="00B0157C">
        <w:tc>
          <w:tcPr>
            <w:tcW w:w="2835" w:type="dxa"/>
          </w:tcPr>
          <w:p w14:paraId="1F4BD2A7" w14:textId="77777777" w:rsidR="00B0157C" w:rsidRPr="00A62F41" w:rsidRDefault="00B0157C" w:rsidP="00B0157C">
            <w:pPr>
              <w:pStyle w:val="Qgir-IT-text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 w:rsidRPr="00A62F41">
              <w:rPr>
                <w:rFonts w:ascii="Calibri" w:hAnsi="Calibri" w:cs="Calibri"/>
                <w:sz w:val="22"/>
                <w:szCs w:val="22"/>
              </w:rPr>
              <w:t>Poskytovatel:</w:t>
            </w:r>
          </w:p>
        </w:tc>
        <w:tc>
          <w:tcPr>
            <w:tcW w:w="6231" w:type="dxa"/>
          </w:tcPr>
          <w:p w14:paraId="3ADD105C" w14:textId="77777777" w:rsidR="00B0157C" w:rsidRPr="00A62F41" w:rsidRDefault="00B0157C" w:rsidP="00B0157C">
            <w:pPr>
              <w:pStyle w:val="Qgir-IT-text"/>
              <w:rPr>
                <w:rFonts w:ascii="Calibri" w:hAnsi="Calibri" w:cs="Calibri"/>
                <w:b/>
                <w:sz w:val="22"/>
                <w:szCs w:val="22"/>
              </w:rPr>
            </w:pPr>
            <w:r w:rsidRPr="00A62F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HDT </w:t>
            </w:r>
            <w:proofErr w:type="spellStart"/>
            <w:r w:rsidRPr="00A62F41">
              <w:rPr>
                <w:rFonts w:ascii="Calibri" w:hAnsi="Calibri" w:cs="Calibri"/>
                <w:b/>
                <w:bCs/>
                <w:sz w:val="22"/>
                <w:szCs w:val="22"/>
              </w:rPr>
              <w:t>impex</w:t>
            </w:r>
            <w:proofErr w:type="spellEnd"/>
            <w:r w:rsidRPr="00A62F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s.r.o.</w:t>
            </w:r>
          </w:p>
        </w:tc>
      </w:tr>
      <w:tr w:rsidR="00B0157C" w:rsidRPr="00A62F41" w14:paraId="62F8B50D" w14:textId="77777777" w:rsidTr="00B0157C">
        <w:tc>
          <w:tcPr>
            <w:tcW w:w="2835" w:type="dxa"/>
          </w:tcPr>
          <w:p w14:paraId="40DC8B1A" w14:textId="77777777" w:rsidR="00B0157C" w:rsidRPr="00A62F41" w:rsidRDefault="00B0157C" w:rsidP="00B0157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 w:rsidRPr="00A62F41">
              <w:rPr>
                <w:rFonts w:ascii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231" w:type="dxa"/>
          </w:tcPr>
          <w:p w14:paraId="67D1495F" w14:textId="77777777" w:rsidR="00B0157C" w:rsidRPr="00A62F41" w:rsidRDefault="00B0157C" w:rsidP="00B0157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 w:rsidRPr="00A62F41">
              <w:rPr>
                <w:rFonts w:ascii="Calibri" w:hAnsi="Calibri" w:cs="Calibri"/>
                <w:sz w:val="22"/>
                <w:szCs w:val="22"/>
              </w:rPr>
              <w:t>Botanická 238/3, 362 63 Dalovice</w:t>
            </w:r>
          </w:p>
        </w:tc>
      </w:tr>
      <w:tr w:rsidR="00B0157C" w:rsidRPr="00A62F41" w14:paraId="2CD409E9" w14:textId="77777777" w:rsidTr="00B0157C">
        <w:tc>
          <w:tcPr>
            <w:tcW w:w="2835" w:type="dxa"/>
          </w:tcPr>
          <w:p w14:paraId="7A469101" w14:textId="77777777" w:rsidR="00B0157C" w:rsidRPr="00A62F41" w:rsidRDefault="00B0157C" w:rsidP="00B0157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 w:rsidRPr="00A62F41">
              <w:rPr>
                <w:rFonts w:ascii="Calibri" w:hAnsi="Calibri" w:cs="Calibri"/>
                <w:sz w:val="22"/>
                <w:szCs w:val="22"/>
              </w:rPr>
              <w:t>Zástupce:</w:t>
            </w:r>
          </w:p>
        </w:tc>
        <w:tc>
          <w:tcPr>
            <w:tcW w:w="6231" w:type="dxa"/>
          </w:tcPr>
          <w:p w14:paraId="0035D90A" w14:textId="77777777" w:rsidR="00B0157C" w:rsidRPr="00A62F41" w:rsidRDefault="00B0157C" w:rsidP="00B0157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Jaroslav Vébr</w:t>
            </w:r>
            <w:r w:rsidRPr="00A62F41">
              <w:rPr>
                <w:rFonts w:ascii="Calibri" w:hAnsi="Calibri" w:cs="Calibri"/>
                <w:sz w:val="22"/>
                <w:szCs w:val="22"/>
              </w:rPr>
              <w:t>, jednatel</w:t>
            </w:r>
          </w:p>
        </w:tc>
      </w:tr>
      <w:tr w:rsidR="00B0157C" w:rsidRPr="00A62F41" w14:paraId="2D0AB02F" w14:textId="77777777" w:rsidTr="00B0157C">
        <w:tc>
          <w:tcPr>
            <w:tcW w:w="2835" w:type="dxa"/>
          </w:tcPr>
          <w:p w14:paraId="5D8CE8BD" w14:textId="77777777" w:rsidR="00B0157C" w:rsidRPr="00A62F41" w:rsidRDefault="00B0157C" w:rsidP="00B0157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 w:rsidRPr="00A62F41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231" w:type="dxa"/>
          </w:tcPr>
          <w:p w14:paraId="01C992A0" w14:textId="77777777" w:rsidR="00B0157C" w:rsidRPr="00A62F41" w:rsidRDefault="00B0157C" w:rsidP="00B0157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 w:rsidRPr="00A62F41">
              <w:rPr>
                <w:rFonts w:ascii="Calibri" w:hAnsi="Calibri" w:cs="Calibri"/>
                <w:sz w:val="22"/>
                <w:szCs w:val="22"/>
              </w:rPr>
              <w:t>25236431</w:t>
            </w:r>
          </w:p>
        </w:tc>
      </w:tr>
      <w:tr w:rsidR="00B0157C" w:rsidRPr="00A62F41" w14:paraId="5FB095D4" w14:textId="77777777" w:rsidTr="00B0157C">
        <w:tc>
          <w:tcPr>
            <w:tcW w:w="2835" w:type="dxa"/>
          </w:tcPr>
          <w:p w14:paraId="0E15CD6D" w14:textId="77777777" w:rsidR="00B0157C" w:rsidRPr="00A62F41" w:rsidRDefault="00B0157C" w:rsidP="00B0157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 w:rsidRPr="00A62F41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231" w:type="dxa"/>
          </w:tcPr>
          <w:p w14:paraId="75768A9D" w14:textId="77777777" w:rsidR="00B0157C" w:rsidRPr="00A62F41" w:rsidRDefault="00B0157C" w:rsidP="00B0157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 w:rsidRPr="00A62F41">
              <w:rPr>
                <w:rFonts w:ascii="Calibri" w:hAnsi="Calibri" w:cs="Calibri"/>
                <w:sz w:val="22"/>
                <w:szCs w:val="22"/>
              </w:rPr>
              <w:t>CZ25236431</w:t>
            </w:r>
          </w:p>
        </w:tc>
      </w:tr>
    </w:tbl>
    <w:p w14:paraId="7F3CA5B3" w14:textId="72BB144C" w:rsidR="00B0157C" w:rsidRPr="00DB46DF" w:rsidRDefault="00B0157C" w:rsidP="00B0157C">
      <w:pPr>
        <w:pStyle w:val="SML11"/>
        <w:numPr>
          <w:ilvl w:val="1"/>
          <w:numId w:val="2"/>
        </w:numPr>
        <w:rPr>
          <w:sz w:val="22"/>
          <w:szCs w:val="22"/>
        </w:rPr>
      </w:pPr>
    </w:p>
    <w:p w14:paraId="28F94E46" w14:textId="77777777" w:rsidR="00B0157C" w:rsidRPr="00B0157C" w:rsidRDefault="00B0157C" w:rsidP="00B0157C">
      <w:pPr>
        <w:pStyle w:val="SML11"/>
      </w:pPr>
    </w:p>
    <w:p w14:paraId="21B576C6" w14:textId="77777777" w:rsidR="00A00436" w:rsidRPr="00A00436" w:rsidRDefault="00A00436" w:rsidP="00B0157C">
      <w:pPr>
        <w:pStyle w:val="SML11"/>
        <w:rPr>
          <w:lang w:val="en-US"/>
        </w:rPr>
      </w:pPr>
    </w:p>
    <w:p w14:paraId="1E31E71A" w14:textId="1B7A8050" w:rsidR="00A62F41" w:rsidRPr="000955EA" w:rsidRDefault="00BB7E32" w:rsidP="000955EA">
      <w:pPr>
        <w:pStyle w:val="Qgir-IT-text"/>
        <w:ind w:left="709" w:hanging="709"/>
        <w:rPr>
          <w:rFonts w:ascii="Calibri" w:hAnsi="Calibri" w:cs="Calibri"/>
          <w:sz w:val="22"/>
          <w:szCs w:val="22"/>
        </w:rPr>
      </w:pPr>
      <w:r>
        <w:rPr>
          <w:szCs w:val="20"/>
        </w:rPr>
        <w:tab/>
      </w:r>
      <w:r w:rsidR="00A62F41" w:rsidRPr="00BB7E32">
        <w:rPr>
          <w:rFonts w:ascii="Calibri" w:hAnsi="Calibri" w:cs="Calibri"/>
          <w:sz w:val="22"/>
          <w:szCs w:val="22"/>
        </w:rPr>
        <w:t>zapsána v obchodním rejstříku vedeném Krajským soudem v</w:t>
      </w:r>
      <w:r>
        <w:rPr>
          <w:rFonts w:ascii="Calibri" w:hAnsi="Calibri" w:cs="Calibri"/>
          <w:sz w:val="22"/>
          <w:szCs w:val="22"/>
        </w:rPr>
        <w:t> </w:t>
      </w:r>
      <w:r w:rsidR="00A62F41" w:rsidRPr="00BB7E32">
        <w:rPr>
          <w:rFonts w:ascii="Calibri" w:hAnsi="Calibri" w:cs="Calibri"/>
          <w:sz w:val="22"/>
          <w:szCs w:val="22"/>
        </w:rPr>
        <w:t>Plzni</w:t>
      </w:r>
      <w:r>
        <w:rPr>
          <w:rFonts w:ascii="Calibri" w:hAnsi="Calibri" w:cs="Calibri"/>
          <w:sz w:val="22"/>
          <w:szCs w:val="22"/>
        </w:rPr>
        <w:t xml:space="preserve">, </w:t>
      </w:r>
      <w:r w:rsidR="00A62F41" w:rsidRPr="00BB7E32">
        <w:rPr>
          <w:rFonts w:ascii="Calibri" w:hAnsi="Calibri" w:cs="Calibri"/>
          <w:sz w:val="22"/>
          <w:szCs w:val="22"/>
        </w:rPr>
        <w:t xml:space="preserve">oddíl C, č. vložky </w:t>
      </w:r>
      <w:r w:rsidR="0002003B" w:rsidRPr="005E7C74">
        <w:rPr>
          <w:rFonts w:ascii="Calibri" w:hAnsi="Calibri" w:cs="Calibri"/>
          <w:sz w:val="22"/>
          <w:szCs w:val="22"/>
        </w:rPr>
        <w:t>1</w:t>
      </w:r>
      <w:r w:rsidR="0002003B">
        <w:rPr>
          <w:rFonts w:ascii="Calibri" w:hAnsi="Calibri" w:cs="Calibri"/>
          <w:sz w:val="22"/>
          <w:szCs w:val="22"/>
        </w:rPr>
        <w:t>1</w:t>
      </w:r>
      <w:r w:rsidR="0002003B" w:rsidRPr="005E7C74">
        <w:rPr>
          <w:rFonts w:ascii="Calibri" w:hAnsi="Calibri" w:cs="Calibri"/>
          <w:sz w:val="22"/>
          <w:szCs w:val="22"/>
        </w:rPr>
        <w:t>5</w:t>
      </w:r>
      <w:r w:rsidR="0002003B">
        <w:rPr>
          <w:rFonts w:ascii="Calibri" w:hAnsi="Calibri" w:cs="Calibri"/>
          <w:sz w:val="22"/>
          <w:szCs w:val="22"/>
        </w:rPr>
        <w:t>44</w:t>
      </w:r>
    </w:p>
    <w:p w14:paraId="3087B944" w14:textId="61DB2923" w:rsidR="00293124" w:rsidRPr="008B7F14" w:rsidRDefault="005C562E" w:rsidP="00293124">
      <w:pPr>
        <w:pStyle w:val="Qgir-IT-text"/>
        <w:ind w:left="709" w:hanging="709"/>
        <w:rPr>
          <w:rFonts w:ascii="Calibri" w:eastAsia="Arial Unicode MS" w:hAnsi="Calibri" w:cs="Arial Unicode MS"/>
          <w:color w:val="000000"/>
          <w:szCs w:val="20"/>
          <w:bdr w:val="nil"/>
          <w:shd w:val="clear" w:color="auto" w:fill="FFFFFF"/>
        </w:rPr>
      </w:pPr>
      <w:r>
        <w:rPr>
          <w:rFonts w:ascii="Calibri" w:eastAsia="Arial Unicode MS" w:hAnsi="Calibri" w:cs="Arial Unicode MS"/>
          <w:color w:val="000000"/>
          <w:szCs w:val="20"/>
          <w:bdr w:val="nil"/>
          <w:shd w:val="clear" w:color="auto" w:fill="FFFFFF"/>
        </w:rPr>
        <w:tab/>
      </w:r>
      <w:r w:rsidR="008B7F14" w:rsidRPr="008B7F14">
        <w:rPr>
          <w:rFonts w:ascii="Calibri" w:eastAsia="Arial Unicode MS" w:hAnsi="Calibri" w:cs="Arial Unicode MS"/>
          <w:color w:val="000000"/>
          <w:szCs w:val="20"/>
          <w:bdr w:val="nil"/>
          <w:shd w:val="clear" w:color="auto" w:fill="FFFFFF"/>
        </w:rPr>
        <w:t>(dále jen „</w:t>
      </w:r>
      <w:r w:rsidR="008B7F14" w:rsidRPr="008B7F14">
        <w:rPr>
          <w:rFonts w:ascii="Calibri" w:eastAsia="Arial Unicode MS" w:hAnsi="Calibri" w:cs="Arial Unicode MS"/>
          <w:b/>
          <w:bCs/>
          <w:color w:val="000000"/>
          <w:szCs w:val="20"/>
          <w:bdr w:val="nil"/>
          <w:shd w:val="clear" w:color="auto" w:fill="FFFFFF"/>
        </w:rPr>
        <w:t>Poskytovatel</w:t>
      </w:r>
      <w:r w:rsidR="008B7F14" w:rsidRPr="008B7F14">
        <w:rPr>
          <w:rFonts w:ascii="Calibri" w:eastAsia="Arial Unicode MS" w:hAnsi="Calibri" w:cs="Arial Unicode MS"/>
          <w:color w:val="000000"/>
          <w:szCs w:val="20"/>
          <w:bdr w:val="nil"/>
          <w:shd w:val="clear" w:color="auto" w:fill="FFFFFF"/>
        </w:rPr>
        <w:t>“)</w:t>
      </w:r>
    </w:p>
    <w:p w14:paraId="6DC7AB75" w14:textId="77777777" w:rsidR="00CF651E" w:rsidRDefault="00CF651E" w:rsidP="00A00436">
      <w:pPr>
        <w:pStyle w:val="Qgir-IT-text"/>
      </w:pPr>
    </w:p>
    <w:tbl>
      <w:tblPr>
        <w:tblpPr w:vertAnchor="page" w:horzAnchor="page" w:tblpX="2167" w:tblpY="5618"/>
        <w:tblOverlap w:val="never"/>
        <w:tblW w:w="152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231"/>
        <w:gridCol w:w="6231"/>
      </w:tblGrid>
      <w:tr w:rsidR="0005596C" w:rsidRPr="00A62F41" w14:paraId="0EF66A09" w14:textId="77777777" w:rsidTr="0005596C">
        <w:tc>
          <w:tcPr>
            <w:tcW w:w="2835" w:type="dxa"/>
          </w:tcPr>
          <w:p w14:paraId="7A39D3A1" w14:textId="77777777" w:rsidR="0005596C" w:rsidRPr="00A62F41" w:rsidRDefault="0005596C" w:rsidP="0005596C">
            <w:pPr>
              <w:pStyle w:val="Qgir-IT-text"/>
              <w:ind w:left="124" w:hanging="1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Objednatel</w:t>
            </w:r>
            <w:r w:rsidRPr="00A62F4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31" w:type="dxa"/>
          </w:tcPr>
          <w:p w14:paraId="11BC628B" w14:textId="1F5EC1F8" w:rsidR="0005596C" w:rsidRPr="0005596C" w:rsidRDefault="0005596C" w:rsidP="0005596C">
            <w:pPr>
              <w:pStyle w:val="Qgir-IT-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596C">
              <w:rPr>
                <w:rFonts w:ascii="Calibri" w:hAnsi="Calibri" w:cs="Calibri"/>
                <w:b/>
                <w:bCs/>
                <w:sz w:val="22"/>
                <w:szCs w:val="22"/>
              </w:rPr>
              <w:t>Krajská knihovna Karlovy Vary</w:t>
            </w:r>
          </w:p>
        </w:tc>
        <w:tc>
          <w:tcPr>
            <w:tcW w:w="6231" w:type="dxa"/>
          </w:tcPr>
          <w:p w14:paraId="1778C3A6" w14:textId="7600A4BA" w:rsidR="0005596C" w:rsidRPr="00A62F41" w:rsidRDefault="0005596C" w:rsidP="0005596C">
            <w:pPr>
              <w:pStyle w:val="Qgir-IT-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5596C" w:rsidRPr="00A62F41" w14:paraId="66466F7A" w14:textId="77777777" w:rsidTr="0005596C">
        <w:tc>
          <w:tcPr>
            <w:tcW w:w="2835" w:type="dxa"/>
          </w:tcPr>
          <w:p w14:paraId="1E4E8DA0" w14:textId="77777777" w:rsidR="0005596C" w:rsidRPr="00A62F41" w:rsidRDefault="0005596C" w:rsidP="0005596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 w:rsidRPr="00A62F41">
              <w:rPr>
                <w:rFonts w:ascii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231" w:type="dxa"/>
          </w:tcPr>
          <w:p w14:paraId="0FBE5E5B" w14:textId="3D32A17C" w:rsidR="0005596C" w:rsidRPr="0005596C" w:rsidRDefault="006E29BC" w:rsidP="0005596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 w:rsidRPr="006E29BC">
              <w:rPr>
                <w:rFonts w:ascii="Calibri" w:hAnsi="Calibri" w:cs="Calibri"/>
                <w:sz w:val="22"/>
                <w:szCs w:val="22"/>
              </w:rPr>
              <w:t>Závodní 378/84, 360 06 Karlovy Vary</w:t>
            </w:r>
          </w:p>
        </w:tc>
        <w:tc>
          <w:tcPr>
            <w:tcW w:w="6231" w:type="dxa"/>
          </w:tcPr>
          <w:p w14:paraId="469BE900" w14:textId="031D226D" w:rsidR="0005596C" w:rsidRPr="00A62F41" w:rsidRDefault="0005596C" w:rsidP="0005596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96C" w:rsidRPr="00A62F41" w14:paraId="63BE743B" w14:textId="77777777" w:rsidTr="0005596C">
        <w:tc>
          <w:tcPr>
            <w:tcW w:w="2835" w:type="dxa"/>
          </w:tcPr>
          <w:p w14:paraId="372F8A4A" w14:textId="77777777" w:rsidR="0005596C" w:rsidRPr="00A62F41" w:rsidRDefault="0005596C" w:rsidP="0005596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 w:rsidRPr="00A62F41">
              <w:rPr>
                <w:rFonts w:ascii="Calibri" w:hAnsi="Calibri" w:cs="Calibri"/>
                <w:sz w:val="22"/>
                <w:szCs w:val="22"/>
              </w:rPr>
              <w:t>Zástupce:</w:t>
            </w:r>
          </w:p>
        </w:tc>
        <w:tc>
          <w:tcPr>
            <w:tcW w:w="6231" w:type="dxa"/>
          </w:tcPr>
          <w:p w14:paraId="684E65AE" w14:textId="1845F888" w:rsidR="0005596C" w:rsidRPr="0005596C" w:rsidRDefault="006E29BC" w:rsidP="0005596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 w:rsidRPr="006E29BC">
              <w:rPr>
                <w:rFonts w:ascii="Calibri" w:hAnsi="Calibri" w:cs="Calibri"/>
                <w:sz w:val="22"/>
                <w:szCs w:val="22"/>
              </w:rPr>
              <w:t>PaedDr. Vratislav Emler, ředitelem</w:t>
            </w:r>
          </w:p>
        </w:tc>
        <w:tc>
          <w:tcPr>
            <w:tcW w:w="6231" w:type="dxa"/>
          </w:tcPr>
          <w:p w14:paraId="35D91319" w14:textId="153689BA" w:rsidR="0005596C" w:rsidRPr="00A62F41" w:rsidRDefault="0005596C" w:rsidP="0005596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96C" w:rsidRPr="00A62F41" w14:paraId="19D93B95" w14:textId="77777777" w:rsidTr="0005596C">
        <w:tc>
          <w:tcPr>
            <w:tcW w:w="2835" w:type="dxa"/>
          </w:tcPr>
          <w:p w14:paraId="1C7DE695" w14:textId="77777777" w:rsidR="0005596C" w:rsidRPr="00A62F41" w:rsidRDefault="0005596C" w:rsidP="0005596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 w:rsidRPr="00A62F41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231" w:type="dxa"/>
          </w:tcPr>
          <w:p w14:paraId="655BD265" w14:textId="744A7976" w:rsidR="0005596C" w:rsidRPr="0005596C" w:rsidRDefault="006E29BC" w:rsidP="0005596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 w:rsidRPr="006E29BC">
              <w:rPr>
                <w:rFonts w:ascii="Calibri" w:hAnsi="Calibri" w:cs="Calibri"/>
                <w:sz w:val="22"/>
                <w:szCs w:val="22"/>
              </w:rPr>
              <w:t>70966206</w:t>
            </w:r>
          </w:p>
        </w:tc>
        <w:tc>
          <w:tcPr>
            <w:tcW w:w="6231" w:type="dxa"/>
          </w:tcPr>
          <w:p w14:paraId="2503B23B" w14:textId="229FBE7F" w:rsidR="0005596C" w:rsidRPr="00A62F41" w:rsidRDefault="0005596C" w:rsidP="0005596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596C" w:rsidRPr="00A62F41" w14:paraId="36542E33" w14:textId="77777777" w:rsidTr="0005596C">
        <w:tc>
          <w:tcPr>
            <w:tcW w:w="2835" w:type="dxa"/>
          </w:tcPr>
          <w:p w14:paraId="3DCF74CF" w14:textId="77777777" w:rsidR="0005596C" w:rsidRPr="00A62F41" w:rsidRDefault="0005596C" w:rsidP="0005596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 w:rsidRPr="00A62F41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231" w:type="dxa"/>
          </w:tcPr>
          <w:p w14:paraId="2B9021A7" w14:textId="245AF8CB" w:rsidR="0005596C" w:rsidRPr="0005596C" w:rsidRDefault="0005596C" w:rsidP="0005596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  <w:r w:rsidRPr="0005596C">
              <w:rPr>
                <w:rFonts w:ascii="Calibri" w:hAnsi="Calibri" w:cs="Calibri"/>
                <w:sz w:val="22"/>
                <w:szCs w:val="22"/>
              </w:rPr>
              <w:t>CZ</w:t>
            </w:r>
            <w:r w:rsidR="006E29BC" w:rsidRPr="006E29BC">
              <w:rPr>
                <w:rFonts w:ascii="Calibri" w:hAnsi="Calibri" w:cs="Calibri"/>
                <w:sz w:val="22"/>
                <w:szCs w:val="22"/>
              </w:rPr>
              <w:t>70966206</w:t>
            </w:r>
          </w:p>
        </w:tc>
        <w:tc>
          <w:tcPr>
            <w:tcW w:w="6231" w:type="dxa"/>
          </w:tcPr>
          <w:p w14:paraId="5AC0ED15" w14:textId="0EA358BE" w:rsidR="0005596C" w:rsidRPr="00A62F41" w:rsidRDefault="0005596C" w:rsidP="0005596C">
            <w:pPr>
              <w:pStyle w:val="Qgir-IT-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41AF3A" w14:textId="77777777" w:rsidR="00A00436" w:rsidRPr="00A00436" w:rsidRDefault="00A00436">
      <w:pPr>
        <w:pStyle w:val="SML11"/>
        <w:numPr>
          <w:ilvl w:val="1"/>
          <w:numId w:val="2"/>
        </w:numPr>
        <w:rPr>
          <w:lang w:val="en-US"/>
        </w:rPr>
      </w:pPr>
    </w:p>
    <w:p w14:paraId="14856BF6" w14:textId="77777777" w:rsidR="0067582B" w:rsidRDefault="0067582B" w:rsidP="0067582B">
      <w:pPr>
        <w:pStyle w:val="Qgir-IT-text"/>
        <w:rPr>
          <w:szCs w:val="20"/>
        </w:rPr>
      </w:pPr>
    </w:p>
    <w:p w14:paraId="4A9074A8" w14:textId="77777777" w:rsidR="0067582B" w:rsidRDefault="0067582B" w:rsidP="0067582B">
      <w:pPr>
        <w:pStyle w:val="Qgir-IT-text"/>
        <w:rPr>
          <w:szCs w:val="20"/>
        </w:rPr>
      </w:pPr>
    </w:p>
    <w:p w14:paraId="59B24187" w14:textId="77777777" w:rsidR="0067582B" w:rsidRDefault="0067582B" w:rsidP="0067582B">
      <w:pPr>
        <w:pStyle w:val="Qgir-IT-text"/>
        <w:rPr>
          <w:szCs w:val="20"/>
        </w:rPr>
      </w:pPr>
    </w:p>
    <w:p w14:paraId="1C332579" w14:textId="77777777" w:rsidR="00DE3E6D" w:rsidRDefault="00DE3E6D" w:rsidP="00DE3E6D">
      <w:pPr>
        <w:pStyle w:val="Qgir-IT-text"/>
        <w:rPr>
          <w:szCs w:val="20"/>
        </w:rPr>
      </w:pPr>
    </w:p>
    <w:p w14:paraId="34DE0410" w14:textId="5D996880" w:rsidR="00DE3E6D" w:rsidRPr="00686F89" w:rsidRDefault="00DE3E6D" w:rsidP="00686F89">
      <w:pPr>
        <w:pStyle w:val="Zkladntext"/>
        <w:spacing w:line="229" w:lineRule="exact"/>
        <w:ind w:left="141"/>
      </w:pPr>
      <w:r>
        <w:rPr>
          <w:rFonts w:ascii="Calibri" w:hAnsi="Calibri" w:cs="Calibri"/>
          <w:sz w:val="22"/>
          <w:szCs w:val="22"/>
        </w:rPr>
        <w:tab/>
      </w:r>
      <w:r w:rsidR="00686F89">
        <w:rPr>
          <w:spacing w:val="-4"/>
        </w:rPr>
        <w:t>zapsaná</w:t>
      </w:r>
      <w:r w:rsidR="00686F89">
        <w:rPr>
          <w:spacing w:val="-5"/>
        </w:rPr>
        <w:t xml:space="preserve"> </w:t>
      </w:r>
      <w:r w:rsidR="00686F89">
        <w:rPr>
          <w:spacing w:val="-4"/>
        </w:rPr>
        <w:t>v</w:t>
      </w:r>
      <w:r w:rsidR="00686F89">
        <w:rPr>
          <w:spacing w:val="-5"/>
        </w:rPr>
        <w:t xml:space="preserve"> </w:t>
      </w:r>
      <w:r w:rsidR="00686F89">
        <w:rPr>
          <w:spacing w:val="-4"/>
        </w:rPr>
        <w:t>obchodním</w:t>
      </w:r>
      <w:r w:rsidR="00686F89">
        <w:rPr>
          <w:spacing w:val="-1"/>
        </w:rPr>
        <w:t xml:space="preserve"> </w:t>
      </w:r>
      <w:r w:rsidR="00686F89">
        <w:rPr>
          <w:spacing w:val="-4"/>
        </w:rPr>
        <w:t>rejstříku</w:t>
      </w:r>
      <w:r w:rsidR="00686F89">
        <w:rPr>
          <w:spacing w:val="-5"/>
        </w:rPr>
        <w:t xml:space="preserve"> </w:t>
      </w:r>
      <w:r w:rsidR="00686F89">
        <w:rPr>
          <w:spacing w:val="-4"/>
        </w:rPr>
        <w:t>vedeném</w:t>
      </w:r>
      <w:r w:rsidR="00686F89">
        <w:rPr>
          <w:spacing w:val="-1"/>
        </w:rPr>
        <w:t xml:space="preserve"> </w:t>
      </w:r>
      <w:r w:rsidR="00686F89">
        <w:rPr>
          <w:spacing w:val="-4"/>
        </w:rPr>
        <w:t>Krajským</w:t>
      </w:r>
      <w:r w:rsidR="00686F89">
        <w:rPr>
          <w:spacing w:val="-1"/>
        </w:rPr>
        <w:t xml:space="preserve"> </w:t>
      </w:r>
      <w:r w:rsidR="00686F89">
        <w:rPr>
          <w:spacing w:val="-4"/>
        </w:rPr>
        <w:t>soudem</w:t>
      </w:r>
      <w:r w:rsidR="00686F89">
        <w:t xml:space="preserve"> </w:t>
      </w:r>
      <w:r w:rsidR="00686F89">
        <w:rPr>
          <w:spacing w:val="-4"/>
        </w:rPr>
        <w:t>v</w:t>
      </w:r>
      <w:r w:rsidR="00686F89">
        <w:rPr>
          <w:spacing w:val="-1"/>
        </w:rPr>
        <w:t xml:space="preserve"> </w:t>
      </w:r>
      <w:r w:rsidR="00686F89">
        <w:rPr>
          <w:spacing w:val="-4"/>
        </w:rPr>
        <w:t>Plzni</w:t>
      </w:r>
      <w:r w:rsidR="00686F89">
        <w:rPr>
          <w:spacing w:val="-5"/>
        </w:rPr>
        <w:t xml:space="preserve"> </w:t>
      </w:r>
      <w:r w:rsidR="00686F89">
        <w:rPr>
          <w:spacing w:val="-4"/>
        </w:rPr>
        <w:t>oddíl</w:t>
      </w:r>
      <w:r w:rsidR="00686F89">
        <w:rPr>
          <w:spacing w:val="-3"/>
        </w:rPr>
        <w:t xml:space="preserve"> </w:t>
      </w:r>
      <w:proofErr w:type="spellStart"/>
      <w:r w:rsidR="00686F89">
        <w:rPr>
          <w:spacing w:val="-4"/>
        </w:rPr>
        <w:t>Pr</w:t>
      </w:r>
      <w:proofErr w:type="spellEnd"/>
      <w:r w:rsidR="00686F89">
        <w:rPr>
          <w:spacing w:val="-4"/>
        </w:rPr>
        <w:t>,</w:t>
      </w:r>
      <w:r w:rsidR="00686F89">
        <w:rPr>
          <w:spacing w:val="-5"/>
        </w:rPr>
        <w:t xml:space="preserve"> </w:t>
      </w:r>
      <w:r w:rsidR="00283895">
        <w:rPr>
          <w:spacing w:val="-5"/>
        </w:rPr>
        <w:t xml:space="preserve">č. </w:t>
      </w:r>
      <w:r w:rsidR="00686F89">
        <w:rPr>
          <w:spacing w:val="-4"/>
        </w:rPr>
        <w:t>vložk</w:t>
      </w:r>
      <w:r w:rsidR="00283895">
        <w:rPr>
          <w:spacing w:val="-4"/>
        </w:rPr>
        <w:t>y</w:t>
      </w:r>
      <w:r w:rsidR="00686F89">
        <w:rPr>
          <w:spacing w:val="-5"/>
        </w:rPr>
        <w:t xml:space="preserve"> 147</w:t>
      </w:r>
    </w:p>
    <w:p w14:paraId="166202CB" w14:textId="18967379" w:rsidR="00D33C99" w:rsidRPr="00DE3E6D" w:rsidRDefault="00DE3E6D" w:rsidP="00DE3E6D">
      <w:pPr>
        <w:pStyle w:val="Qgir-IT-text"/>
        <w:ind w:left="709" w:hanging="709"/>
        <w:rPr>
          <w:rFonts w:ascii="Calibri" w:eastAsia="Arial Unicode MS" w:hAnsi="Calibri" w:cs="Arial Unicode MS"/>
          <w:color w:val="000000"/>
          <w:szCs w:val="20"/>
          <w:bdr w:val="nil"/>
          <w:shd w:val="clear" w:color="auto" w:fill="FFFFFF"/>
        </w:rPr>
      </w:pPr>
      <w:r>
        <w:rPr>
          <w:rFonts w:ascii="Calibri" w:eastAsia="Arial Unicode MS" w:hAnsi="Calibri" w:cs="Arial Unicode MS"/>
          <w:color w:val="000000"/>
          <w:szCs w:val="20"/>
          <w:bdr w:val="nil"/>
          <w:shd w:val="clear" w:color="auto" w:fill="FFFFFF"/>
        </w:rPr>
        <w:tab/>
      </w:r>
      <w:r w:rsidRPr="008B7F14">
        <w:rPr>
          <w:rFonts w:ascii="Calibri" w:eastAsia="Arial Unicode MS" w:hAnsi="Calibri" w:cs="Arial Unicode MS"/>
          <w:color w:val="000000"/>
          <w:szCs w:val="20"/>
          <w:bdr w:val="nil"/>
          <w:shd w:val="clear" w:color="auto" w:fill="FFFFFF"/>
        </w:rPr>
        <w:t>(dále jen „</w:t>
      </w:r>
      <w:r>
        <w:rPr>
          <w:rFonts w:ascii="Calibri" w:eastAsia="Arial Unicode MS" w:hAnsi="Calibri" w:cs="Arial Unicode MS"/>
          <w:b/>
          <w:bCs/>
          <w:color w:val="000000"/>
          <w:szCs w:val="20"/>
          <w:bdr w:val="nil"/>
          <w:shd w:val="clear" w:color="auto" w:fill="FFFFFF"/>
        </w:rPr>
        <w:t>Objedn</w:t>
      </w:r>
      <w:r w:rsidRPr="008B7F14">
        <w:rPr>
          <w:rFonts w:ascii="Calibri" w:eastAsia="Arial Unicode MS" w:hAnsi="Calibri" w:cs="Arial Unicode MS"/>
          <w:b/>
          <w:bCs/>
          <w:color w:val="000000"/>
          <w:szCs w:val="20"/>
          <w:bdr w:val="nil"/>
          <w:shd w:val="clear" w:color="auto" w:fill="FFFFFF"/>
        </w:rPr>
        <w:t>atel</w:t>
      </w:r>
      <w:r w:rsidRPr="008B7F14">
        <w:rPr>
          <w:rFonts w:ascii="Calibri" w:eastAsia="Arial Unicode MS" w:hAnsi="Calibri" w:cs="Arial Unicode MS"/>
          <w:color w:val="000000"/>
          <w:szCs w:val="20"/>
          <w:bdr w:val="nil"/>
          <w:shd w:val="clear" w:color="auto" w:fill="FFFFFF"/>
        </w:rPr>
        <w:t>“)</w:t>
      </w:r>
    </w:p>
    <w:p w14:paraId="2A25511E" w14:textId="77777777" w:rsidR="009918C5" w:rsidRDefault="009918C5" w:rsidP="00A347D9">
      <w:pPr>
        <w:ind w:left="708"/>
        <w:rPr>
          <w:szCs w:val="22"/>
          <w:shd w:val="clear" w:color="auto" w:fill="FFFFFF"/>
        </w:rPr>
      </w:pPr>
    </w:p>
    <w:p w14:paraId="00E21CB9" w14:textId="7CDFA0B6" w:rsidR="003D63AD" w:rsidRPr="00A347D9" w:rsidRDefault="00D33C99" w:rsidP="00A347D9">
      <w:pPr>
        <w:ind w:left="708"/>
        <w:rPr>
          <w:szCs w:val="22"/>
        </w:rPr>
      </w:pPr>
      <w:r w:rsidRPr="00D33C99">
        <w:rPr>
          <w:szCs w:val="22"/>
          <w:shd w:val="clear" w:color="auto" w:fill="FFFFFF"/>
        </w:rPr>
        <w:t>(Poskytovatel a Objednatel společně dále jen „</w:t>
      </w:r>
      <w:r w:rsidRPr="00D33C99">
        <w:rPr>
          <w:b/>
          <w:bCs/>
          <w:szCs w:val="22"/>
          <w:shd w:val="clear" w:color="auto" w:fill="FFFFFF"/>
        </w:rPr>
        <w:t>smluvní strany</w:t>
      </w:r>
      <w:r w:rsidRPr="00D33C99">
        <w:rPr>
          <w:szCs w:val="22"/>
          <w:shd w:val="clear" w:color="auto" w:fill="FFFFFF"/>
        </w:rPr>
        <w:t>“ a jednotlivě jako „</w:t>
      </w:r>
      <w:r w:rsidRPr="00D33C99">
        <w:rPr>
          <w:b/>
          <w:bCs/>
          <w:szCs w:val="22"/>
          <w:shd w:val="clear" w:color="auto" w:fill="FFFFFF"/>
        </w:rPr>
        <w:t>smluvní strana</w:t>
      </w:r>
      <w:r w:rsidRPr="00D33C99">
        <w:rPr>
          <w:szCs w:val="22"/>
          <w:shd w:val="clear" w:color="auto" w:fill="FFFFFF"/>
        </w:rPr>
        <w:t>“)</w:t>
      </w:r>
    </w:p>
    <w:p w14:paraId="7D748A98" w14:textId="77777777" w:rsidR="003D63AD" w:rsidRPr="006C1F6B" w:rsidRDefault="002B56D4" w:rsidP="0024305C">
      <w:pPr>
        <w:pStyle w:val="SML1"/>
        <w:numPr>
          <w:ilvl w:val="0"/>
          <w:numId w:val="3"/>
        </w:numPr>
      </w:pPr>
      <w:r w:rsidRPr="006C1F6B">
        <w:t>Předmět smlouvy</w:t>
      </w:r>
    </w:p>
    <w:p w14:paraId="59963F3A" w14:textId="49EAE5ED" w:rsidR="00DB46DF" w:rsidRPr="00DB46DF" w:rsidRDefault="00DB46DF" w:rsidP="00B0157C">
      <w:pPr>
        <w:pStyle w:val="SML11"/>
        <w:numPr>
          <w:ilvl w:val="1"/>
          <w:numId w:val="2"/>
        </w:numPr>
        <w:rPr>
          <w:sz w:val="22"/>
          <w:szCs w:val="22"/>
        </w:rPr>
      </w:pPr>
      <w:bookmarkStart w:id="0" w:name="_Ref94267243"/>
      <w:r w:rsidRPr="00DB46DF">
        <w:rPr>
          <w:sz w:val="22"/>
          <w:szCs w:val="22"/>
        </w:rPr>
        <w:t>Poskytovatel se zavazuje Objednateli poskytovat služby níže uvedené, a to řádně a včas, v rozsahu a způsobem stanoveným dále v této smlouvě. Druh služeb poskytovaných Objednateli Poskytovatelem je určen níže uvedeným seznamem poskytovaných služeb.</w:t>
      </w:r>
    </w:p>
    <w:p w14:paraId="09280626" w14:textId="3DA6DAEE" w:rsidR="00DB46DF" w:rsidRPr="00DB46DF" w:rsidRDefault="002F6536" w:rsidP="00664AC8">
      <w:pPr>
        <w:pStyle w:val="SML11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Služby, které se zavazuje Poskytovatel provádět dle této smlouvy, jsou</w:t>
      </w:r>
      <w:r w:rsidR="00DB46DF" w:rsidRPr="00DB46DF">
        <w:rPr>
          <w:sz w:val="22"/>
          <w:szCs w:val="22"/>
        </w:rPr>
        <w:t>:</w:t>
      </w:r>
      <w:r w:rsidR="00DB46DF" w:rsidRPr="00DB46DF">
        <w:rPr>
          <w:sz w:val="22"/>
          <w:szCs w:val="22"/>
        </w:rPr>
        <w:tab/>
      </w:r>
    </w:p>
    <w:p w14:paraId="7E96F123" w14:textId="286E5F52" w:rsidR="00664AC8" w:rsidRDefault="00DB46DF" w:rsidP="0024305C">
      <w:pPr>
        <w:pStyle w:val="SML11"/>
        <w:numPr>
          <w:ilvl w:val="0"/>
          <w:numId w:val="6"/>
        </w:numPr>
        <w:rPr>
          <w:sz w:val="22"/>
          <w:szCs w:val="22"/>
        </w:rPr>
      </w:pPr>
      <w:r w:rsidRPr="00DB46DF">
        <w:rPr>
          <w:sz w:val="22"/>
          <w:szCs w:val="22"/>
        </w:rPr>
        <w:t>periodicky poskytované služb</w:t>
      </w:r>
      <w:r w:rsidR="00C2191E">
        <w:rPr>
          <w:sz w:val="22"/>
          <w:szCs w:val="22"/>
        </w:rPr>
        <w:t>y</w:t>
      </w:r>
      <w:r w:rsidRPr="00DB46DF">
        <w:rPr>
          <w:sz w:val="22"/>
          <w:szCs w:val="22"/>
        </w:rPr>
        <w:t>:</w:t>
      </w:r>
    </w:p>
    <w:p w14:paraId="1F9DB22A" w14:textId="11130DA1" w:rsidR="00664AC8" w:rsidRDefault="00DB46DF" w:rsidP="0024305C">
      <w:pPr>
        <w:pStyle w:val="SML11"/>
        <w:numPr>
          <w:ilvl w:val="0"/>
          <w:numId w:val="7"/>
        </w:numPr>
        <w:rPr>
          <w:sz w:val="22"/>
          <w:szCs w:val="22"/>
        </w:rPr>
      </w:pPr>
      <w:r w:rsidRPr="00DB46DF">
        <w:rPr>
          <w:sz w:val="22"/>
          <w:szCs w:val="22"/>
        </w:rPr>
        <w:t>hot-line servis</w:t>
      </w:r>
    </w:p>
    <w:p w14:paraId="71A6485E" w14:textId="133331C4" w:rsidR="00C2191E" w:rsidRDefault="00C2191E" w:rsidP="0024305C">
      <w:pPr>
        <w:pStyle w:val="SML11"/>
        <w:numPr>
          <w:ilvl w:val="0"/>
          <w:numId w:val="7"/>
        </w:numPr>
        <w:rPr>
          <w:sz w:val="22"/>
          <w:szCs w:val="22"/>
        </w:rPr>
      </w:pPr>
      <w:r w:rsidRPr="00DB46DF">
        <w:rPr>
          <w:sz w:val="22"/>
          <w:szCs w:val="22"/>
        </w:rPr>
        <w:t>rozšířený hot-line servis</w:t>
      </w:r>
    </w:p>
    <w:p w14:paraId="467ED8BD" w14:textId="51DF503A" w:rsidR="00C2191E" w:rsidRDefault="00DB46DF" w:rsidP="0024305C">
      <w:pPr>
        <w:pStyle w:val="SML11"/>
        <w:numPr>
          <w:ilvl w:val="0"/>
          <w:numId w:val="7"/>
        </w:numPr>
        <w:rPr>
          <w:sz w:val="22"/>
          <w:szCs w:val="22"/>
        </w:rPr>
      </w:pPr>
      <w:r w:rsidRPr="00DB46DF">
        <w:rPr>
          <w:sz w:val="22"/>
          <w:szCs w:val="22"/>
        </w:rPr>
        <w:t>průběžná pohotovost k servisnímu zásahu</w:t>
      </w:r>
    </w:p>
    <w:p w14:paraId="26A0B7F8" w14:textId="5DF0FFA9" w:rsidR="004513A3" w:rsidRDefault="004513A3" w:rsidP="0024305C">
      <w:pPr>
        <w:pStyle w:val="SML11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aktivní dozor</w:t>
      </w:r>
    </w:p>
    <w:p w14:paraId="1FE34D1B" w14:textId="45FEDA74" w:rsidR="00C2191E" w:rsidRDefault="00C2191E" w:rsidP="0024305C">
      <w:pPr>
        <w:pStyle w:val="SML11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jednorázově</w:t>
      </w:r>
      <w:r w:rsidRPr="00DB46DF">
        <w:rPr>
          <w:sz w:val="22"/>
          <w:szCs w:val="22"/>
        </w:rPr>
        <w:t xml:space="preserve"> poskytované služby:</w:t>
      </w:r>
    </w:p>
    <w:p w14:paraId="4F4282CC" w14:textId="20DB15AD" w:rsidR="003928BC" w:rsidRDefault="003928BC" w:rsidP="0024305C">
      <w:pPr>
        <w:pStyle w:val="SML11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vzdálené servisní zásahy</w:t>
      </w:r>
    </w:p>
    <w:p w14:paraId="4C55A077" w14:textId="695DF20C" w:rsidR="00836011" w:rsidRPr="00952C4D" w:rsidRDefault="00DB46DF" w:rsidP="0024305C">
      <w:pPr>
        <w:pStyle w:val="SML11"/>
        <w:numPr>
          <w:ilvl w:val="0"/>
          <w:numId w:val="7"/>
        </w:numPr>
        <w:rPr>
          <w:sz w:val="22"/>
          <w:szCs w:val="22"/>
        </w:rPr>
      </w:pPr>
      <w:r w:rsidRPr="00DB46DF">
        <w:rPr>
          <w:sz w:val="22"/>
          <w:szCs w:val="22"/>
        </w:rPr>
        <w:t>servisní zásahy</w:t>
      </w:r>
    </w:p>
    <w:p w14:paraId="444AE727" w14:textId="499D4EDC" w:rsidR="0040340E" w:rsidRDefault="00885424" w:rsidP="0024305C">
      <w:pPr>
        <w:pStyle w:val="SML11"/>
        <w:numPr>
          <w:ilvl w:val="0"/>
          <w:numId w:val="6"/>
        </w:numPr>
        <w:rPr>
          <w:sz w:val="22"/>
          <w:szCs w:val="22"/>
        </w:rPr>
      </w:pPr>
      <w:bookmarkStart w:id="1" w:name="_Hlk106810162"/>
      <w:r w:rsidRPr="00885424">
        <w:rPr>
          <w:sz w:val="22"/>
          <w:szCs w:val="22"/>
        </w:rPr>
        <w:t xml:space="preserve">Realizace </w:t>
      </w:r>
      <w:r w:rsidR="00964A49">
        <w:rPr>
          <w:sz w:val="22"/>
          <w:szCs w:val="22"/>
        </w:rPr>
        <w:t>O</w:t>
      </w:r>
      <w:r w:rsidRPr="00885424">
        <w:rPr>
          <w:sz w:val="22"/>
          <w:szCs w:val="22"/>
        </w:rPr>
        <w:t>statních jednorázově poskytovaných služeb v rozsahu dle individuální objednávky Objednatele akceptované ze strany Poskytovatele, řídící se ceníkem Poskytovatele</w:t>
      </w:r>
      <w:bookmarkEnd w:id="1"/>
    </w:p>
    <w:p w14:paraId="56D35E2C" w14:textId="77777777" w:rsidR="009E7C61" w:rsidRDefault="009E7C61" w:rsidP="009E7C61">
      <w:pPr>
        <w:pStyle w:val="SML11"/>
        <w:rPr>
          <w:sz w:val="22"/>
          <w:szCs w:val="22"/>
        </w:rPr>
      </w:pPr>
    </w:p>
    <w:p w14:paraId="5B80BD98" w14:textId="77777777" w:rsidR="009E7C61" w:rsidRDefault="009E7C61" w:rsidP="009E7C61">
      <w:pPr>
        <w:pStyle w:val="SML11"/>
        <w:rPr>
          <w:sz w:val="22"/>
          <w:szCs w:val="22"/>
        </w:rPr>
      </w:pPr>
    </w:p>
    <w:p w14:paraId="3CEB1D42" w14:textId="6A6F9C7D" w:rsidR="0040340E" w:rsidRPr="00D768AB" w:rsidRDefault="0040340E" w:rsidP="00D768AB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40340E">
        <w:rPr>
          <w:rFonts w:cs="Calibri"/>
          <w:sz w:val="22"/>
          <w:szCs w:val="22"/>
        </w:rPr>
        <w:lastRenderedPageBreak/>
        <w:t>Definice a výklad:</w:t>
      </w:r>
    </w:p>
    <w:p w14:paraId="68D25E84" w14:textId="4DC1FA39" w:rsidR="005920D1" w:rsidRPr="005920D1" w:rsidRDefault="00CC2F52" w:rsidP="0024305C">
      <w:pPr>
        <w:pStyle w:val="Qgir-IT"/>
        <w:numPr>
          <w:ilvl w:val="0"/>
          <w:numId w:val="8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</w:t>
      </w:r>
      <w:r w:rsidR="005920D1" w:rsidRPr="005920D1">
        <w:rPr>
          <w:rFonts w:ascii="Calibri" w:hAnsi="Calibri" w:cs="Calibri"/>
          <w:b/>
          <w:bCs/>
          <w:sz w:val="22"/>
          <w:szCs w:val="22"/>
        </w:rPr>
        <w:t>ystém</w:t>
      </w:r>
      <w:r w:rsidR="005920D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10AE3">
        <w:rPr>
          <w:rFonts w:ascii="Calibri" w:hAnsi="Calibri" w:cs="Calibri"/>
          <w:sz w:val="22"/>
          <w:szCs w:val="22"/>
        </w:rPr>
        <w:t>je soubor technologií definovaný v Příloze č.</w:t>
      </w:r>
      <w:r w:rsidR="00A40748">
        <w:rPr>
          <w:rFonts w:ascii="Calibri" w:hAnsi="Calibri" w:cs="Calibri"/>
          <w:sz w:val="22"/>
          <w:szCs w:val="22"/>
        </w:rPr>
        <w:t>3</w:t>
      </w:r>
    </w:p>
    <w:p w14:paraId="22CE4D69" w14:textId="505F94D6" w:rsidR="0040340E" w:rsidRDefault="00CC2F52" w:rsidP="0024305C">
      <w:pPr>
        <w:pStyle w:val="Qgir-I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</w:t>
      </w:r>
      <w:r w:rsidR="0040340E" w:rsidRPr="0040340E">
        <w:rPr>
          <w:rFonts w:ascii="Calibri" w:hAnsi="Calibri" w:cs="Calibri"/>
          <w:b/>
          <w:bCs/>
          <w:sz w:val="22"/>
          <w:szCs w:val="22"/>
        </w:rPr>
        <w:t>ervis</w:t>
      </w:r>
      <w:r w:rsidR="0063620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2359E">
        <w:rPr>
          <w:rFonts w:ascii="Calibri" w:hAnsi="Calibri" w:cs="Calibri"/>
          <w:sz w:val="22"/>
          <w:szCs w:val="22"/>
        </w:rPr>
        <w:t>zajišťuje</w:t>
      </w:r>
      <w:r w:rsidR="0040340E" w:rsidRPr="0040340E">
        <w:rPr>
          <w:rFonts w:ascii="Calibri" w:hAnsi="Calibri" w:cs="Calibri"/>
          <w:sz w:val="22"/>
          <w:szCs w:val="22"/>
        </w:rPr>
        <w:t xml:space="preserve"> provozuschopnost </w:t>
      </w:r>
      <w:r w:rsidR="00910AE3">
        <w:rPr>
          <w:rFonts w:ascii="Calibri" w:hAnsi="Calibri" w:cs="Calibri"/>
          <w:sz w:val="22"/>
          <w:szCs w:val="22"/>
        </w:rPr>
        <w:t>systému</w:t>
      </w:r>
      <w:r w:rsidR="0040340E" w:rsidRPr="0040340E">
        <w:rPr>
          <w:rFonts w:ascii="Calibri" w:hAnsi="Calibri" w:cs="Calibri"/>
          <w:sz w:val="22"/>
          <w:szCs w:val="22"/>
        </w:rPr>
        <w:t xml:space="preserve"> pro Objednatele, tedy zajištění provozu </w:t>
      </w:r>
      <w:r w:rsidR="00105E00">
        <w:rPr>
          <w:rFonts w:ascii="Calibri" w:hAnsi="Calibri" w:cs="Calibri"/>
          <w:sz w:val="22"/>
          <w:szCs w:val="22"/>
        </w:rPr>
        <w:t>podstatných</w:t>
      </w:r>
      <w:r w:rsidR="0040340E" w:rsidRPr="0040340E">
        <w:rPr>
          <w:rFonts w:ascii="Calibri" w:hAnsi="Calibri" w:cs="Calibri"/>
          <w:sz w:val="22"/>
          <w:szCs w:val="22"/>
        </w:rPr>
        <w:t xml:space="preserve"> funkčních vlastností </w:t>
      </w:r>
      <w:r w:rsidR="0032359E">
        <w:rPr>
          <w:rFonts w:ascii="Calibri" w:hAnsi="Calibri" w:cs="Calibri"/>
          <w:sz w:val="22"/>
          <w:szCs w:val="22"/>
        </w:rPr>
        <w:t>systému</w:t>
      </w:r>
    </w:p>
    <w:p w14:paraId="000B3D09" w14:textId="0AC7C2AA" w:rsidR="006C3CDB" w:rsidRPr="006C3CDB" w:rsidRDefault="006C3CDB" w:rsidP="0024305C">
      <w:pPr>
        <w:pStyle w:val="Qgir-I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C3CDB">
        <w:rPr>
          <w:rFonts w:ascii="Calibri" w:hAnsi="Calibri" w:cs="Calibri"/>
          <w:b/>
          <w:bCs/>
          <w:sz w:val="22"/>
          <w:szCs w:val="22"/>
        </w:rPr>
        <w:t>Incident</w:t>
      </w:r>
      <w:r w:rsidRPr="006C3CDB">
        <w:rPr>
          <w:rFonts w:ascii="Calibri" w:hAnsi="Calibri" w:cs="Calibri"/>
          <w:sz w:val="22"/>
          <w:szCs w:val="22"/>
        </w:rPr>
        <w:t xml:space="preserve"> je neplánované přerušení nebo omezení kvality sjednané nebo obvyklé funkčnosti Systému, </w:t>
      </w:r>
      <w:r>
        <w:rPr>
          <w:rFonts w:ascii="Calibri" w:hAnsi="Calibri" w:cs="Calibri"/>
          <w:sz w:val="22"/>
          <w:szCs w:val="22"/>
        </w:rPr>
        <w:t>nebo</w:t>
      </w:r>
      <w:r w:rsidRPr="006C3CDB">
        <w:rPr>
          <w:rFonts w:ascii="Calibri" w:hAnsi="Calibri" w:cs="Calibri"/>
          <w:sz w:val="22"/>
          <w:szCs w:val="22"/>
        </w:rPr>
        <w:t xml:space="preserve"> vad</w:t>
      </w:r>
      <w:r>
        <w:rPr>
          <w:rFonts w:ascii="Calibri" w:hAnsi="Calibri" w:cs="Calibri"/>
          <w:sz w:val="22"/>
          <w:szCs w:val="22"/>
        </w:rPr>
        <w:t xml:space="preserve">a </w:t>
      </w:r>
      <w:r w:rsidRPr="006C3CDB">
        <w:rPr>
          <w:rFonts w:ascii="Calibri" w:hAnsi="Calibri" w:cs="Calibri"/>
          <w:sz w:val="22"/>
          <w:szCs w:val="22"/>
        </w:rPr>
        <w:t>Systému</w:t>
      </w:r>
    </w:p>
    <w:p w14:paraId="5F7C8637" w14:textId="67DC496D" w:rsidR="0040340E" w:rsidRPr="0040340E" w:rsidRDefault="00CC2F52" w:rsidP="0024305C">
      <w:pPr>
        <w:pStyle w:val="Qgir-I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</w:t>
      </w:r>
      <w:r w:rsidR="0040340E" w:rsidRPr="0040340E">
        <w:rPr>
          <w:rFonts w:ascii="Calibri" w:hAnsi="Calibri" w:cs="Calibri"/>
          <w:b/>
          <w:bCs/>
          <w:sz w:val="22"/>
          <w:szCs w:val="22"/>
        </w:rPr>
        <w:t>eriodicky poskytované služby</w:t>
      </w:r>
      <w:r w:rsidR="0040340E" w:rsidRPr="0040340E">
        <w:rPr>
          <w:rFonts w:ascii="Calibri" w:hAnsi="Calibri" w:cs="Calibri"/>
          <w:sz w:val="22"/>
          <w:szCs w:val="22"/>
        </w:rPr>
        <w:t xml:space="preserve"> jsou pravidelně se opakující služby Poskytovatele pro Objednatele </w:t>
      </w:r>
    </w:p>
    <w:p w14:paraId="4735DA5A" w14:textId="7343480A" w:rsidR="0040340E" w:rsidRPr="0040340E" w:rsidRDefault="00CC2F52" w:rsidP="0024305C">
      <w:pPr>
        <w:pStyle w:val="Qgir-I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</w:t>
      </w:r>
      <w:r w:rsidR="0040340E" w:rsidRPr="0040340E">
        <w:rPr>
          <w:rFonts w:ascii="Calibri" w:hAnsi="Calibri" w:cs="Calibri"/>
          <w:b/>
          <w:bCs/>
          <w:sz w:val="22"/>
          <w:szCs w:val="22"/>
        </w:rPr>
        <w:t>ednorázově poskytované služby</w:t>
      </w:r>
      <w:r w:rsidR="0040340E" w:rsidRPr="0040340E">
        <w:rPr>
          <w:rFonts w:ascii="Calibri" w:hAnsi="Calibri" w:cs="Calibri"/>
          <w:sz w:val="22"/>
          <w:szCs w:val="22"/>
        </w:rPr>
        <w:t xml:space="preserve"> jsou jednorázové ad hoc (=případ od případu) služby poskytované Poskytovatelem Objednateli </w:t>
      </w:r>
    </w:p>
    <w:p w14:paraId="15DACDC7" w14:textId="29D66AFB" w:rsidR="004969A6" w:rsidRPr="004969A6" w:rsidRDefault="004969A6" w:rsidP="0024305C">
      <w:pPr>
        <w:pStyle w:val="Qgir-IT"/>
        <w:numPr>
          <w:ilvl w:val="0"/>
          <w:numId w:val="8"/>
        </w:numPr>
        <w:rPr>
          <w:rFonts w:cs="Calibri"/>
          <w:szCs w:val="22"/>
        </w:rPr>
      </w:pPr>
      <w:r w:rsidRPr="004969A6">
        <w:rPr>
          <w:rFonts w:cs="Calibri"/>
          <w:b/>
          <w:bCs/>
          <w:szCs w:val="22"/>
        </w:rPr>
        <w:t>A</w:t>
      </w:r>
      <w:r w:rsidRPr="004969A6">
        <w:rPr>
          <w:rFonts w:ascii="Calibri" w:hAnsi="Calibri" w:cs="Calibri"/>
          <w:b/>
          <w:bCs/>
          <w:sz w:val="22"/>
          <w:szCs w:val="22"/>
        </w:rPr>
        <w:t>ktivní dozor</w:t>
      </w:r>
      <w:r w:rsidRPr="004969A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 služba, kdy Poskytovatel monitoruje </w:t>
      </w:r>
      <w:r w:rsidRPr="004969A6">
        <w:rPr>
          <w:rFonts w:ascii="Calibri" w:hAnsi="Calibri" w:cs="Calibri"/>
          <w:sz w:val="22"/>
          <w:szCs w:val="22"/>
        </w:rPr>
        <w:t>Systém</w:t>
      </w:r>
      <w:r>
        <w:rPr>
          <w:rFonts w:ascii="Calibri" w:hAnsi="Calibri" w:cs="Calibri"/>
          <w:sz w:val="22"/>
          <w:szCs w:val="22"/>
        </w:rPr>
        <w:t xml:space="preserve"> Objednatele</w:t>
      </w:r>
      <w:r w:rsidRPr="004969A6">
        <w:rPr>
          <w:rFonts w:ascii="Calibri" w:hAnsi="Calibri" w:cs="Calibri"/>
          <w:sz w:val="22"/>
          <w:szCs w:val="22"/>
        </w:rPr>
        <w:t xml:space="preserve"> za účelem lokalizace a prevence vzniku Incidentů</w:t>
      </w:r>
    </w:p>
    <w:p w14:paraId="288A0056" w14:textId="433981B6" w:rsidR="0040340E" w:rsidRDefault="00CC2F52" w:rsidP="0024305C">
      <w:pPr>
        <w:pStyle w:val="Qgir-I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</w:t>
      </w:r>
      <w:r w:rsidR="0040340E" w:rsidRPr="0040340E">
        <w:rPr>
          <w:rFonts w:ascii="Calibri" w:hAnsi="Calibri" w:cs="Calibri"/>
          <w:b/>
          <w:bCs/>
          <w:sz w:val="22"/>
          <w:szCs w:val="22"/>
        </w:rPr>
        <w:t xml:space="preserve">ot-line servis </w:t>
      </w:r>
      <w:r w:rsidR="0040340E" w:rsidRPr="0040340E">
        <w:rPr>
          <w:rFonts w:ascii="Calibri" w:hAnsi="Calibri" w:cs="Calibri"/>
          <w:sz w:val="22"/>
          <w:szCs w:val="22"/>
        </w:rPr>
        <w:t>je služba poskytovaná po telefonu, e-mailem,</w:t>
      </w:r>
      <w:r w:rsidR="00B46602">
        <w:rPr>
          <w:rFonts w:ascii="Calibri" w:hAnsi="Calibri" w:cs="Calibri"/>
          <w:sz w:val="22"/>
          <w:szCs w:val="22"/>
        </w:rPr>
        <w:t xml:space="preserve"> nebo webovou službou </w:t>
      </w:r>
      <w:r w:rsidR="00B46602" w:rsidRPr="00B46602">
        <w:rPr>
          <w:rFonts w:ascii="Calibri" w:hAnsi="Calibri" w:cs="Calibri"/>
          <w:sz w:val="22"/>
          <w:szCs w:val="22"/>
        </w:rPr>
        <w:t>určen</w:t>
      </w:r>
      <w:r w:rsidR="00B46602">
        <w:rPr>
          <w:rFonts w:ascii="Calibri" w:hAnsi="Calibri" w:cs="Calibri"/>
          <w:sz w:val="22"/>
          <w:szCs w:val="22"/>
        </w:rPr>
        <w:t>á</w:t>
      </w:r>
      <w:r w:rsidR="00B46602" w:rsidRPr="00B46602">
        <w:rPr>
          <w:rFonts w:ascii="Calibri" w:hAnsi="Calibri" w:cs="Calibri"/>
          <w:sz w:val="22"/>
          <w:szCs w:val="22"/>
        </w:rPr>
        <w:t xml:space="preserve"> zejména </w:t>
      </w:r>
      <w:r w:rsidR="00415A99">
        <w:rPr>
          <w:rFonts w:ascii="Calibri" w:hAnsi="Calibri" w:cs="Calibri"/>
          <w:sz w:val="22"/>
          <w:szCs w:val="22"/>
        </w:rPr>
        <w:t xml:space="preserve">k hlášení </w:t>
      </w:r>
      <w:r w:rsidR="00950631">
        <w:rPr>
          <w:rFonts w:ascii="Calibri" w:hAnsi="Calibri" w:cs="Calibri"/>
          <w:sz w:val="22"/>
          <w:szCs w:val="22"/>
        </w:rPr>
        <w:t>I</w:t>
      </w:r>
      <w:r w:rsidR="00415A99">
        <w:rPr>
          <w:rFonts w:ascii="Calibri" w:hAnsi="Calibri" w:cs="Calibri"/>
          <w:sz w:val="22"/>
          <w:szCs w:val="22"/>
        </w:rPr>
        <w:t>ncidentů</w:t>
      </w:r>
      <w:r w:rsidR="00B46602" w:rsidRPr="00B46602">
        <w:rPr>
          <w:rFonts w:ascii="Calibri" w:hAnsi="Calibri" w:cs="Calibri"/>
          <w:sz w:val="22"/>
          <w:szCs w:val="22"/>
        </w:rPr>
        <w:t xml:space="preserve"> </w:t>
      </w:r>
    </w:p>
    <w:p w14:paraId="513BB01E" w14:textId="10320487" w:rsidR="0040340E" w:rsidRPr="0040340E" w:rsidRDefault="001468A0" w:rsidP="0024305C">
      <w:pPr>
        <w:pStyle w:val="Qgir-I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</w:t>
      </w:r>
      <w:r w:rsidR="0040340E" w:rsidRPr="0040340E">
        <w:rPr>
          <w:rFonts w:ascii="Calibri" w:hAnsi="Calibri" w:cs="Calibri"/>
          <w:b/>
          <w:bCs/>
          <w:sz w:val="22"/>
          <w:szCs w:val="22"/>
        </w:rPr>
        <w:t>ozšířený hot-line servis</w:t>
      </w:r>
      <w:r w:rsidR="0040340E" w:rsidRPr="0040340E">
        <w:rPr>
          <w:rFonts w:ascii="Calibri" w:hAnsi="Calibri" w:cs="Calibri"/>
          <w:sz w:val="22"/>
          <w:szCs w:val="22"/>
        </w:rPr>
        <w:t xml:space="preserve"> </w:t>
      </w:r>
      <w:r w:rsidR="00415A99" w:rsidRPr="0040340E">
        <w:rPr>
          <w:rFonts w:ascii="Calibri" w:hAnsi="Calibri" w:cs="Calibri"/>
          <w:sz w:val="22"/>
          <w:szCs w:val="22"/>
        </w:rPr>
        <w:t>je služba poskytovaná po telefonu</w:t>
      </w:r>
      <w:r w:rsidR="00415A99">
        <w:rPr>
          <w:rFonts w:ascii="Calibri" w:hAnsi="Calibri" w:cs="Calibri"/>
          <w:sz w:val="22"/>
          <w:szCs w:val="22"/>
        </w:rPr>
        <w:t xml:space="preserve"> </w:t>
      </w:r>
      <w:r w:rsidR="00415A99" w:rsidRPr="00B46602">
        <w:rPr>
          <w:rFonts w:ascii="Calibri" w:hAnsi="Calibri" w:cs="Calibri"/>
          <w:sz w:val="22"/>
          <w:szCs w:val="22"/>
        </w:rPr>
        <w:t>určen</w:t>
      </w:r>
      <w:r w:rsidR="00415A99">
        <w:rPr>
          <w:rFonts w:ascii="Calibri" w:hAnsi="Calibri" w:cs="Calibri"/>
          <w:sz w:val="22"/>
          <w:szCs w:val="22"/>
        </w:rPr>
        <w:t>á</w:t>
      </w:r>
      <w:r w:rsidR="00415A99" w:rsidRPr="00B46602">
        <w:rPr>
          <w:rFonts w:ascii="Calibri" w:hAnsi="Calibri" w:cs="Calibri"/>
          <w:sz w:val="22"/>
          <w:szCs w:val="22"/>
        </w:rPr>
        <w:t xml:space="preserve"> zejména </w:t>
      </w:r>
      <w:r w:rsidR="00415A99">
        <w:rPr>
          <w:rFonts w:ascii="Calibri" w:hAnsi="Calibri" w:cs="Calibri"/>
          <w:sz w:val="22"/>
          <w:szCs w:val="22"/>
        </w:rPr>
        <w:t xml:space="preserve">k hlášení </w:t>
      </w:r>
      <w:r w:rsidR="00950631">
        <w:rPr>
          <w:rFonts w:ascii="Calibri" w:hAnsi="Calibri" w:cs="Calibri"/>
          <w:sz w:val="22"/>
          <w:szCs w:val="22"/>
        </w:rPr>
        <w:t>I</w:t>
      </w:r>
      <w:r w:rsidR="00415A99">
        <w:rPr>
          <w:rFonts w:ascii="Calibri" w:hAnsi="Calibri" w:cs="Calibri"/>
          <w:sz w:val="22"/>
          <w:szCs w:val="22"/>
        </w:rPr>
        <w:t>ncidentů</w:t>
      </w:r>
      <w:r w:rsidR="0040340E" w:rsidRPr="0040340E">
        <w:rPr>
          <w:rFonts w:ascii="Calibri" w:hAnsi="Calibri" w:cs="Calibri"/>
          <w:sz w:val="22"/>
          <w:szCs w:val="22"/>
        </w:rPr>
        <w:t xml:space="preserve">, a to v době mimo pracovní dobu poskytovatele dle článku </w:t>
      </w:r>
      <w:r w:rsidR="00750A66">
        <w:rPr>
          <w:rFonts w:ascii="Calibri" w:hAnsi="Calibri" w:cs="Calibri"/>
          <w:iCs/>
          <w:sz w:val="22"/>
          <w:szCs w:val="22"/>
        </w:rPr>
        <w:t>4</w:t>
      </w:r>
      <w:r w:rsidR="0040340E" w:rsidRPr="00750A66">
        <w:rPr>
          <w:rFonts w:ascii="Calibri" w:hAnsi="Calibri" w:cs="Calibri"/>
          <w:iCs/>
          <w:sz w:val="22"/>
          <w:szCs w:val="22"/>
        </w:rPr>
        <w:t>.3. a)</w:t>
      </w:r>
      <w:r w:rsidR="0040340E" w:rsidRPr="0040340E">
        <w:rPr>
          <w:rFonts w:ascii="Calibri" w:hAnsi="Calibri" w:cs="Calibri"/>
          <w:iCs/>
          <w:sz w:val="22"/>
          <w:szCs w:val="22"/>
        </w:rPr>
        <w:t xml:space="preserve"> této Smlouvy. </w:t>
      </w:r>
    </w:p>
    <w:p w14:paraId="79E056AC" w14:textId="69E4679D" w:rsidR="0040340E" w:rsidRPr="0040340E" w:rsidRDefault="00AC4D3A" w:rsidP="0024305C">
      <w:pPr>
        <w:pStyle w:val="Qgir-I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</w:t>
      </w:r>
      <w:r w:rsidR="0040340E" w:rsidRPr="0040340E">
        <w:rPr>
          <w:rFonts w:ascii="Calibri" w:hAnsi="Calibri" w:cs="Calibri"/>
          <w:b/>
          <w:bCs/>
          <w:sz w:val="22"/>
          <w:szCs w:val="22"/>
        </w:rPr>
        <w:t>růběžná pohotovost k servisnímu zásahu</w:t>
      </w:r>
      <w:r w:rsidR="0040340E" w:rsidRPr="0040340E">
        <w:rPr>
          <w:rFonts w:ascii="Calibri" w:hAnsi="Calibri" w:cs="Calibri"/>
          <w:sz w:val="22"/>
          <w:szCs w:val="22"/>
        </w:rPr>
        <w:t xml:space="preserve"> je </w:t>
      </w:r>
      <w:r w:rsidR="00420078">
        <w:rPr>
          <w:rFonts w:ascii="Calibri" w:hAnsi="Calibri" w:cs="Calibri"/>
          <w:sz w:val="22"/>
          <w:szCs w:val="22"/>
        </w:rPr>
        <w:t xml:space="preserve">připravenost Poskytovatele na </w:t>
      </w:r>
      <w:r w:rsidR="0040340E" w:rsidRPr="0040340E">
        <w:rPr>
          <w:rFonts w:ascii="Calibri" w:hAnsi="Calibri" w:cs="Calibri"/>
          <w:sz w:val="22"/>
          <w:szCs w:val="22"/>
        </w:rPr>
        <w:t>řešení požadavků Objednatele v dohodnuté době reakce, která je dána servisními podmínkami Poskytovatele uvedenými dále v této smlouvě,</w:t>
      </w:r>
    </w:p>
    <w:p w14:paraId="69D97A1A" w14:textId="6BA01E6B" w:rsidR="00105E00" w:rsidRDefault="00AC4D3A" w:rsidP="0024305C">
      <w:pPr>
        <w:pStyle w:val="Qgir-I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S</w:t>
      </w:r>
      <w:r w:rsidR="0040340E" w:rsidRPr="0040340E">
        <w:rPr>
          <w:rFonts w:ascii="Calibri" w:hAnsi="Calibri" w:cs="Calibri"/>
          <w:b/>
          <w:bCs/>
          <w:iCs/>
          <w:sz w:val="22"/>
          <w:szCs w:val="22"/>
        </w:rPr>
        <w:t>ervisní zása</w:t>
      </w:r>
      <w:r w:rsidR="0040340E" w:rsidRPr="0040340E">
        <w:rPr>
          <w:rFonts w:ascii="Calibri" w:hAnsi="Calibri" w:cs="Calibri"/>
          <w:b/>
          <w:bCs/>
          <w:sz w:val="22"/>
          <w:szCs w:val="22"/>
        </w:rPr>
        <w:t xml:space="preserve">h </w:t>
      </w:r>
      <w:r w:rsidR="0040340E" w:rsidRPr="0040340E">
        <w:rPr>
          <w:rFonts w:ascii="Calibri" w:hAnsi="Calibri" w:cs="Calibri"/>
          <w:sz w:val="22"/>
          <w:szCs w:val="22"/>
        </w:rPr>
        <w:t xml:space="preserve">je zásah osoby činné pro Poskytovatele v </w:t>
      </w:r>
      <w:r w:rsidR="00C038CF">
        <w:rPr>
          <w:rFonts w:ascii="Calibri" w:hAnsi="Calibri" w:cs="Calibri"/>
          <w:sz w:val="22"/>
          <w:szCs w:val="22"/>
        </w:rPr>
        <w:t>lokalitách</w:t>
      </w:r>
      <w:r w:rsidR="0040340E" w:rsidRPr="0040340E">
        <w:rPr>
          <w:rFonts w:ascii="Calibri" w:hAnsi="Calibri" w:cs="Calibri"/>
          <w:sz w:val="22"/>
          <w:szCs w:val="22"/>
        </w:rPr>
        <w:t xml:space="preserve"> </w:t>
      </w:r>
      <w:r w:rsidR="00105E00">
        <w:rPr>
          <w:rFonts w:ascii="Calibri" w:hAnsi="Calibri" w:cs="Calibri"/>
          <w:sz w:val="22"/>
          <w:szCs w:val="22"/>
        </w:rPr>
        <w:t xml:space="preserve">instalace </w:t>
      </w:r>
      <w:r w:rsidR="0040340E" w:rsidRPr="0040340E">
        <w:rPr>
          <w:rFonts w:ascii="Calibri" w:hAnsi="Calibri" w:cs="Calibri"/>
          <w:sz w:val="22"/>
          <w:szCs w:val="22"/>
        </w:rPr>
        <w:t xml:space="preserve">Objednatele za účelem zajištění funkčnosti </w:t>
      </w:r>
      <w:r w:rsidR="00BD2542">
        <w:rPr>
          <w:rFonts w:ascii="Calibri" w:hAnsi="Calibri" w:cs="Calibri"/>
          <w:sz w:val="22"/>
          <w:szCs w:val="22"/>
        </w:rPr>
        <w:t xml:space="preserve">systému </w:t>
      </w:r>
      <w:r w:rsidR="0040340E" w:rsidRPr="0040340E">
        <w:rPr>
          <w:rFonts w:ascii="Calibri" w:hAnsi="Calibri" w:cs="Calibri"/>
          <w:sz w:val="22"/>
          <w:szCs w:val="22"/>
        </w:rPr>
        <w:t>pro Objednatele.</w:t>
      </w:r>
    </w:p>
    <w:p w14:paraId="76334679" w14:textId="0012D9C1" w:rsidR="003D63AD" w:rsidRDefault="00A44CBA" w:rsidP="0024305C">
      <w:pPr>
        <w:pStyle w:val="Qgir-I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</w:t>
      </w:r>
      <w:r w:rsidR="00105E00" w:rsidRPr="00105E00">
        <w:rPr>
          <w:rFonts w:ascii="Calibri" w:hAnsi="Calibri" w:cs="Calibri"/>
          <w:b/>
          <w:bCs/>
          <w:sz w:val="22"/>
          <w:szCs w:val="22"/>
        </w:rPr>
        <w:t>zdálený servisní zásah</w:t>
      </w:r>
      <w:r w:rsidR="00105E00" w:rsidRPr="00105E00">
        <w:rPr>
          <w:rFonts w:ascii="Calibri" w:hAnsi="Calibri" w:cs="Calibri"/>
          <w:sz w:val="22"/>
          <w:szCs w:val="22"/>
        </w:rPr>
        <w:t xml:space="preserve"> znamená zásah osoby činné pro </w:t>
      </w:r>
      <w:r w:rsidR="00105E00">
        <w:rPr>
          <w:rFonts w:ascii="Calibri" w:hAnsi="Calibri" w:cs="Calibri"/>
          <w:sz w:val="22"/>
          <w:szCs w:val="22"/>
        </w:rPr>
        <w:t>Poskytovatele</w:t>
      </w:r>
      <w:r w:rsidR="00105E00" w:rsidRPr="00105E00">
        <w:rPr>
          <w:rFonts w:ascii="Calibri" w:hAnsi="Calibri" w:cs="Calibri"/>
          <w:sz w:val="22"/>
          <w:szCs w:val="22"/>
        </w:rPr>
        <w:t xml:space="preserve"> prostředky vzdálené správy za účelem zajištění funkčnosti </w:t>
      </w:r>
      <w:r w:rsidR="00105E00">
        <w:rPr>
          <w:rFonts w:ascii="Calibri" w:hAnsi="Calibri" w:cs="Calibri"/>
          <w:sz w:val="22"/>
          <w:szCs w:val="22"/>
        </w:rPr>
        <w:t>systému</w:t>
      </w:r>
      <w:r w:rsidR="00105E00" w:rsidRPr="00105E00">
        <w:rPr>
          <w:rFonts w:ascii="Calibri" w:hAnsi="Calibri" w:cs="Calibri"/>
          <w:sz w:val="22"/>
          <w:szCs w:val="22"/>
        </w:rPr>
        <w:t xml:space="preserve"> pro </w:t>
      </w:r>
      <w:r w:rsidR="00105E00">
        <w:rPr>
          <w:rFonts w:ascii="Calibri" w:hAnsi="Calibri" w:cs="Calibri"/>
          <w:sz w:val="22"/>
          <w:szCs w:val="22"/>
        </w:rPr>
        <w:t>Objednatele</w:t>
      </w:r>
      <w:r w:rsidR="00105E00" w:rsidRPr="00105E00">
        <w:rPr>
          <w:rFonts w:ascii="Calibri" w:hAnsi="Calibri" w:cs="Calibri"/>
          <w:sz w:val="22"/>
          <w:szCs w:val="22"/>
        </w:rPr>
        <w:t xml:space="preserve">. </w:t>
      </w:r>
      <w:bookmarkEnd w:id="0"/>
    </w:p>
    <w:p w14:paraId="02DCC4F0" w14:textId="7ABC54D7" w:rsidR="00532007" w:rsidRPr="007B226F" w:rsidRDefault="002F6536" w:rsidP="0024305C">
      <w:pPr>
        <w:pStyle w:val="Qgir-I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Ostatní jednorázově poskytované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služb</w:t>
      </w:r>
      <w:r w:rsidR="00D524F4">
        <w:rPr>
          <w:rFonts w:ascii="Calibri" w:hAnsi="Calibri" w:cs="Calibri"/>
          <w:b/>
          <w:bCs/>
          <w:sz w:val="22"/>
          <w:szCs w:val="22"/>
        </w:rPr>
        <w:t xml:space="preserve">y - </w:t>
      </w:r>
      <w:r w:rsidR="00532007" w:rsidRPr="006E744B">
        <w:rPr>
          <w:rFonts w:ascii="Calibri" w:hAnsi="Calibri" w:cs="Calibri"/>
          <w:sz w:val="22"/>
          <w:szCs w:val="22"/>
        </w:rPr>
        <w:t>poskytnutí</w:t>
      </w:r>
      <w:proofErr w:type="gramEnd"/>
      <w:r w:rsidR="00532007" w:rsidRPr="006E744B">
        <w:rPr>
          <w:rFonts w:ascii="Calibri" w:hAnsi="Calibri" w:cs="Calibri"/>
          <w:sz w:val="22"/>
          <w:szCs w:val="22"/>
        </w:rPr>
        <w:t xml:space="preserve"> služeb Poskytovatelem </w:t>
      </w:r>
      <w:r w:rsidR="007B226F">
        <w:rPr>
          <w:rFonts w:ascii="Calibri" w:hAnsi="Calibri" w:cs="Calibri"/>
          <w:sz w:val="22"/>
          <w:szCs w:val="22"/>
        </w:rPr>
        <w:t xml:space="preserve">maximálně </w:t>
      </w:r>
      <w:r w:rsidR="00532007" w:rsidRPr="007B226F">
        <w:rPr>
          <w:rFonts w:ascii="Calibri" w:hAnsi="Calibri" w:cs="Calibri"/>
          <w:sz w:val="22"/>
          <w:szCs w:val="22"/>
        </w:rPr>
        <w:t>v dohodnutém rozsahu</w:t>
      </w:r>
      <w:r>
        <w:rPr>
          <w:rFonts w:ascii="Calibri" w:hAnsi="Calibri" w:cs="Calibri"/>
          <w:sz w:val="22"/>
          <w:szCs w:val="22"/>
        </w:rPr>
        <w:t>, které nespadají pod služby uvedené v bodu 2.2. písm. a) a b) této smlouvy, s tím, že se jimi rozumí zejména úkony uvedené v příloze č. 5 této smlouvy a jí obdobné úkony</w:t>
      </w:r>
      <w:r w:rsidR="00532007" w:rsidRPr="007B226F">
        <w:rPr>
          <w:rFonts w:ascii="Calibri" w:hAnsi="Calibri" w:cs="Calibri"/>
          <w:sz w:val="22"/>
          <w:szCs w:val="22"/>
        </w:rPr>
        <w:t>.</w:t>
      </w:r>
      <w:r w:rsidR="0075311D" w:rsidRPr="007B226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Příloha č. 5 má povahu obchodních podmínek, které je stejně jako ceník Poskytovatel oprávněn jednorázově měnit, přičemž co se týče změny přílohy č. 5 platí zde obdobně práva a povinnosti uvedené pro změnu ceníku tak, jak je uvedeno v čl. 6.3. této smlouvy. Strany ujednávají, že čerpání těchto služeb a úkonů je postaveno na principu hodinové sazby, která je pro tento typ služby ujednána v příloze č. </w:t>
      </w:r>
      <w:r w:rsidR="00E97554">
        <w:rPr>
          <w:rFonts w:ascii="Calibri" w:hAnsi="Calibri" w:cs="Calibri"/>
          <w:sz w:val="22"/>
          <w:szCs w:val="22"/>
        </w:rPr>
        <w:t>1 a 4</w:t>
      </w:r>
      <w:r w:rsidR="00E10F80">
        <w:rPr>
          <w:rFonts w:ascii="Calibri" w:hAnsi="Calibri" w:cs="Calibri"/>
          <w:sz w:val="22"/>
          <w:szCs w:val="22"/>
        </w:rPr>
        <w:t xml:space="preserve"> v ČÁSTI </w:t>
      </w:r>
      <w:r w:rsidR="00B02FE3">
        <w:rPr>
          <w:rFonts w:ascii="Calibri" w:hAnsi="Calibri" w:cs="Calibri"/>
          <w:sz w:val="22"/>
          <w:szCs w:val="22"/>
        </w:rPr>
        <w:t>B</w:t>
      </w:r>
      <w:r w:rsidR="00E10F80">
        <w:rPr>
          <w:rFonts w:ascii="Calibri" w:hAnsi="Calibri" w:cs="Calibri"/>
          <w:sz w:val="22"/>
          <w:szCs w:val="22"/>
        </w:rPr>
        <w:t>)</w:t>
      </w:r>
      <w:r w:rsidR="00E97554">
        <w:rPr>
          <w:rFonts w:ascii="Calibri" w:hAnsi="Calibri" w:cs="Calibri"/>
          <w:sz w:val="22"/>
          <w:szCs w:val="22"/>
        </w:rPr>
        <w:t xml:space="preserve">. V příloze č. 4 </w:t>
      </w:r>
      <w:r w:rsidR="00E10F80">
        <w:rPr>
          <w:rFonts w:ascii="Calibri" w:hAnsi="Calibri" w:cs="Calibri"/>
          <w:sz w:val="22"/>
          <w:szCs w:val="22"/>
        </w:rPr>
        <w:t xml:space="preserve">v ČÁSTI </w:t>
      </w:r>
      <w:r w:rsidR="00B02FE3">
        <w:rPr>
          <w:rFonts w:ascii="Calibri" w:hAnsi="Calibri" w:cs="Calibri"/>
          <w:sz w:val="22"/>
          <w:szCs w:val="22"/>
        </w:rPr>
        <w:t>B</w:t>
      </w:r>
      <w:r w:rsidR="00E10F80">
        <w:rPr>
          <w:rFonts w:ascii="Calibri" w:hAnsi="Calibri" w:cs="Calibri"/>
          <w:sz w:val="22"/>
          <w:szCs w:val="22"/>
        </w:rPr>
        <w:t xml:space="preserve">) </w:t>
      </w:r>
      <w:r w:rsidR="00E97554">
        <w:rPr>
          <w:rFonts w:ascii="Calibri" w:hAnsi="Calibri" w:cs="Calibri"/>
          <w:sz w:val="22"/>
          <w:szCs w:val="22"/>
        </w:rPr>
        <w:t xml:space="preserve">je zvolen měsíční hodinový paušál, přičemž budou-li v daném měsíci čerpány tyto služby a dojde-li v daném měsíci k přečerpání ujednaného hodinového paušálu na daný měsíc, budou veškeré další služby této kategorie účtovány dle ceníku uvedeného v příloze č. 1 této smlouvy. </w:t>
      </w:r>
      <w:r w:rsidR="00532007" w:rsidRPr="007B226F">
        <w:rPr>
          <w:rFonts w:ascii="Calibri" w:hAnsi="Calibri" w:cs="Calibri"/>
          <w:sz w:val="22"/>
          <w:szCs w:val="22"/>
        </w:rPr>
        <w:t xml:space="preserve">V případě nevyčerpání těchto </w:t>
      </w:r>
      <w:r w:rsidR="006E744B" w:rsidRPr="007B226F">
        <w:rPr>
          <w:rFonts w:ascii="Calibri" w:hAnsi="Calibri" w:cs="Calibri"/>
          <w:sz w:val="22"/>
          <w:szCs w:val="22"/>
        </w:rPr>
        <w:t>služeb</w:t>
      </w:r>
      <w:r w:rsidR="00532007" w:rsidRPr="007B226F">
        <w:rPr>
          <w:rFonts w:ascii="Calibri" w:hAnsi="Calibri" w:cs="Calibri"/>
          <w:sz w:val="22"/>
          <w:szCs w:val="22"/>
        </w:rPr>
        <w:t xml:space="preserve"> Objednatelem</w:t>
      </w:r>
      <w:r w:rsidR="00E97554">
        <w:rPr>
          <w:rFonts w:ascii="Calibri" w:hAnsi="Calibri" w:cs="Calibri"/>
          <w:sz w:val="22"/>
          <w:szCs w:val="22"/>
        </w:rPr>
        <w:t>, tedy nevyčerpání hodinového měsíčního paušálu pro tento typ služby,</w:t>
      </w:r>
      <w:r w:rsidR="00532007" w:rsidRPr="007B226F">
        <w:rPr>
          <w:rFonts w:ascii="Calibri" w:hAnsi="Calibri" w:cs="Calibri"/>
          <w:sz w:val="22"/>
          <w:szCs w:val="22"/>
        </w:rPr>
        <w:t xml:space="preserve"> se tento nevyčerpaný rozsah převádí do následujícího měsíce. Takto převedený rozsah může Objednatel vyčerpat nejpozději do 6 měsíců</w:t>
      </w:r>
      <w:r w:rsidR="00E97554">
        <w:rPr>
          <w:rFonts w:ascii="Calibri" w:hAnsi="Calibri" w:cs="Calibri"/>
          <w:sz w:val="22"/>
          <w:szCs w:val="22"/>
        </w:rPr>
        <w:t>, pak nárok na jeho čerpání zaniká bez náhrady</w:t>
      </w:r>
      <w:r w:rsidR="006E744B" w:rsidRPr="007B226F">
        <w:rPr>
          <w:rFonts w:ascii="Calibri" w:hAnsi="Calibri" w:cs="Calibri"/>
          <w:sz w:val="22"/>
          <w:szCs w:val="22"/>
        </w:rPr>
        <w:t>.</w:t>
      </w:r>
    </w:p>
    <w:p w14:paraId="27FB8FFB" w14:textId="1DAE2BDF" w:rsidR="0083540D" w:rsidRDefault="0075311D" w:rsidP="0024305C">
      <w:pPr>
        <w:pStyle w:val="Qgir-I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</w:t>
      </w:r>
      <w:r w:rsidR="0083540D">
        <w:rPr>
          <w:rFonts w:ascii="Calibri" w:hAnsi="Calibri" w:cs="Calibri"/>
          <w:b/>
          <w:bCs/>
          <w:sz w:val="22"/>
          <w:szCs w:val="22"/>
        </w:rPr>
        <w:t xml:space="preserve">áruka na Systém </w:t>
      </w:r>
      <w:r w:rsidR="0083540D">
        <w:rPr>
          <w:rFonts w:ascii="Calibri" w:hAnsi="Calibri" w:cs="Calibri"/>
          <w:sz w:val="22"/>
          <w:szCs w:val="22"/>
        </w:rPr>
        <w:t xml:space="preserve">– </w:t>
      </w:r>
      <w:r w:rsidR="0083540D" w:rsidRPr="0083540D">
        <w:rPr>
          <w:rFonts w:ascii="Calibri" w:hAnsi="Calibri" w:cs="Calibri"/>
          <w:sz w:val="22"/>
          <w:szCs w:val="22"/>
        </w:rPr>
        <w:t>Poskytovatel</w:t>
      </w:r>
      <w:r w:rsidR="00B02FE3">
        <w:rPr>
          <w:rFonts w:ascii="Calibri" w:hAnsi="Calibri" w:cs="Calibri"/>
          <w:sz w:val="22"/>
          <w:szCs w:val="22"/>
        </w:rPr>
        <w:t>, výhradně je-li tak uvedeno v čl. 2.2. a v příloze č. 4 této smlouvy</w:t>
      </w:r>
      <w:r w:rsidR="0083540D" w:rsidRPr="0083540D">
        <w:rPr>
          <w:rFonts w:ascii="Calibri" w:hAnsi="Calibri" w:cs="Calibri"/>
          <w:sz w:val="22"/>
          <w:szCs w:val="22"/>
        </w:rPr>
        <w:t xml:space="preserve"> garantuje záruku na Systém po dobu </w:t>
      </w:r>
      <w:r w:rsidR="0007054F">
        <w:rPr>
          <w:rFonts w:ascii="Calibri" w:hAnsi="Calibri" w:cs="Calibri"/>
          <w:sz w:val="22"/>
          <w:szCs w:val="22"/>
        </w:rPr>
        <w:t xml:space="preserve">trvání této smlouvy, nejdéle však po dobu 8 let ode dne uvedení Systému do </w:t>
      </w:r>
      <w:r w:rsidR="002F6DDF">
        <w:rPr>
          <w:rFonts w:ascii="Calibri" w:hAnsi="Calibri" w:cs="Calibri"/>
          <w:sz w:val="22"/>
          <w:szCs w:val="22"/>
        </w:rPr>
        <w:t xml:space="preserve">prvního </w:t>
      </w:r>
      <w:r w:rsidR="0007054F">
        <w:rPr>
          <w:rFonts w:ascii="Calibri" w:hAnsi="Calibri" w:cs="Calibri"/>
          <w:sz w:val="22"/>
          <w:szCs w:val="22"/>
        </w:rPr>
        <w:t>provozu či ode dne uzavření této smlouvy.</w:t>
      </w:r>
      <w:r w:rsidR="00820EFC">
        <w:rPr>
          <w:rFonts w:ascii="Calibri" w:hAnsi="Calibri" w:cs="Calibri"/>
          <w:sz w:val="22"/>
          <w:szCs w:val="22"/>
        </w:rPr>
        <w:t xml:space="preserve"> Záruka dle této smlouvy tedy nezačne</w:t>
      </w:r>
      <w:r w:rsidR="00F1252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12521">
        <w:rPr>
          <w:rFonts w:ascii="Calibri" w:hAnsi="Calibri" w:cs="Calibri"/>
          <w:sz w:val="22"/>
          <w:szCs w:val="22"/>
        </w:rPr>
        <w:t>platit</w:t>
      </w:r>
      <w:proofErr w:type="gramEnd"/>
      <w:r w:rsidR="00F12521">
        <w:rPr>
          <w:rFonts w:ascii="Calibri" w:hAnsi="Calibri" w:cs="Calibri"/>
          <w:sz w:val="22"/>
          <w:szCs w:val="22"/>
        </w:rPr>
        <w:t xml:space="preserve"> </w:t>
      </w:r>
      <w:r w:rsidR="00820EFC">
        <w:rPr>
          <w:rFonts w:ascii="Calibri" w:hAnsi="Calibri" w:cs="Calibri"/>
          <w:sz w:val="22"/>
          <w:szCs w:val="22"/>
        </w:rPr>
        <w:t>pokud</w:t>
      </w:r>
      <w:r w:rsidR="00AC68DF">
        <w:rPr>
          <w:rFonts w:ascii="Calibri" w:hAnsi="Calibri" w:cs="Calibri"/>
          <w:sz w:val="22"/>
          <w:szCs w:val="22"/>
        </w:rPr>
        <w:t xml:space="preserve"> </w:t>
      </w:r>
      <w:r w:rsidR="00820EFC">
        <w:rPr>
          <w:rFonts w:ascii="Calibri" w:hAnsi="Calibri" w:cs="Calibri"/>
          <w:sz w:val="22"/>
          <w:szCs w:val="22"/>
        </w:rPr>
        <w:t>není Systém ještě uveden do provozu.</w:t>
      </w:r>
      <w:r w:rsidR="0007054F">
        <w:rPr>
          <w:rFonts w:ascii="Calibri" w:hAnsi="Calibri" w:cs="Calibri"/>
          <w:sz w:val="22"/>
          <w:szCs w:val="22"/>
        </w:rPr>
        <w:t xml:space="preserve"> Zárukou se míní závazek Poskytovatele, že po dobu trvání záruky případně opraví Systém v případě jakékoliv vady či nefunkčnosti Systému mající původ v daném Systému. Záruka se nevztahuje na případy, kdy </w:t>
      </w:r>
      <w:r w:rsidR="00BE2A53">
        <w:rPr>
          <w:rFonts w:ascii="Calibri" w:hAnsi="Calibri" w:cs="Calibri"/>
          <w:sz w:val="22"/>
          <w:szCs w:val="22"/>
        </w:rPr>
        <w:t xml:space="preserve">i.) </w:t>
      </w:r>
      <w:r w:rsidR="0007054F">
        <w:rPr>
          <w:rFonts w:ascii="Calibri" w:hAnsi="Calibri" w:cs="Calibri"/>
          <w:sz w:val="22"/>
          <w:szCs w:val="22"/>
        </w:rPr>
        <w:t>nefun</w:t>
      </w:r>
      <w:r w:rsidR="00BE2A53">
        <w:rPr>
          <w:rFonts w:ascii="Calibri" w:hAnsi="Calibri" w:cs="Calibri"/>
          <w:sz w:val="22"/>
          <w:szCs w:val="22"/>
        </w:rPr>
        <w:t>kčnost či vada nastala z důvodu nemajícím původ v Systému jako takové</w:t>
      </w:r>
      <w:r w:rsidR="00820EFC">
        <w:rPr>
          <w:rFonts w:ascii="Calibri" w:hAnsi="Calibri" w:cs="Calibri"/>
          <w:sz w:val="22"/>
          <w:szCs w:val="22"/>
        </w:rPr>
        <w:t>m</w:t>
      </w:r>
      <w:r w:rsidR="00BE2A53">
        <w:rPr>
          <w:rFonts w:ascii="Calibri" w:hAnsi="Calibri" w:cs="Calibri"/>
          <w:sz w:val="22"/>
          <w:szCs w:val="22"/>
        </w:rPr>
        <w:t>, zejména nastala-li vnějším zásahem do Systému, ať již přírodní silou či lidskou silou, či i jinak</w:t>
      </w:r>
      <w:r w:rsidR="00820EFC">
        <w:rPr>
          <w:rFonts w:ascii="Calibri" w:hAnsi="Calibri" w:cs="Calibri"/>
          <w:sz w:val="22"/>
          <w:szCs w:val="22"/>
        </w:rPr>
        <w:t xml:space="preserve"> v obdobném smyslu</w:t>
      </w:r>
      <w:r w:rsidR="00BE2A5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E2A53">
        <w:rPr>
          <w:rFonts w:ascii="Calibri" w:hAnsi="Calibri" w:cs="Calibri"/>
          <w:sz w:val="22"/>
          <w:szCs w:val="22"/>
        </w:rPr>
        <w:t>ii</w:t>
      </w:r>
      <w:proofErr w:type="spellEnd"/>
      <w:r w:rsidR="00BE2A53">
        <w:rPr>
          <w:rFonts w:ascii="Calibri" w:hAnsi="Calibri" w:cs="Calibri"/>
          <w:sz w:val="22"/>
          <w:szCs w:val="22"/>
        </w:rPr>
        <w:t xml:space="preserve">.) nesprávným užíváním, kterým se rozumí užívání v rozporu s pokyny k užívání </w:t>
      </w:r>
      <w:r w:rsidR="00820EFC">
        <w:rPr>
          <w:rFonts w:ascii="Calibri" w:hAnsi="Calibri" w:cs="Calibri"/>
          <w:sz w:val="22"/>
          <w:szCs w:val="22"/>
        </w:rPr>
        <w:t xml:space="preserve">danými dodavatelem Systému </w:t>
      </w:r>
      <w:r w:rsidR="00BE2A53">
        <w:rPr>
          <w:rFonts w:ascii="Calibri" w:hAnsi="Calibri" w:cs="Calibri"/>
          <w:sz w:val="22"/>
          <w:szCs w:val="22"/>
        </w:rPr>
        <w:t>či</w:t>
      </w:r>
      <w:r w:rsidR="00820EFC">
        <w:rPr>
          <w:rFonts w:ascii="Calibri" w:hAnsi="Calibri" w:cs="Calibri"/>
          <w:sz w:val="22"/>
          <w:szCs w:val="22"/>
        </w:rPr>
        <w:t xml:space="preserve"> v rozporu s</w:t>
      </w:r>
      <w:r w:rsidR="00BE2A53">
        <w:rPr>
          <w:rFonts w:ascii="Calibri" w:hAnsi="Calibri" w:cs="Calibri"/>
          <w:sz w:val="22"/>
          <w:szCs w:val="22"/>
        </w:rPr>
        <w:t xml:space="preserve"> obvyklým způsobem užívání</w:t>
      </w:r>
      <w:r w:rsidR="00820EFC">
        <w:rPr>
          <w:rFonts w:ascii="Calibri" w:hAnsi="Calibri" w:cs="Calibri"/>
          <w:sz w:val="22"/>
          <w:szCs w:val="22"/>
        </w:rPr>
        <w:t xml:space="preserve"> dané věci</w:t>
      </w:r>
      <w:r w:rsidR="00BE2A5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E2A53">
        <w:rPr>
          <w:rFonts w:ascii="Calibri" w:hAnsi="Calibri" w:cs="Calibri"/>
          <w:sz w:val="22"/>
          <w:szCs w:val="22"/>
        </w:rPr>
        <w:t>iii</w:t>
      </w:r>
      <w:proofErr w:type="spellEnd"/>
      <w:r w:rsidR="00BE2A53">
        <w:rPr>
          <w:rFonts w:ascii="Calibri" w:hAnsi="Calibri" w:cs="Calibri"/>
          <w:sz w:val="22"/>
          <w:szCs w:val="22"/>
        </w:rPr>
        <w:t xml:space="preserve">.) </w:t>
      </w:r>
      <w:r w:rsidR="00820EFC">
        <w:rPr>
          <w:rFonts w:ascii="Calibri" w:hAnsi="Calibri" w:cs="Calibri"/>
          <w:sz w:val="22"/>
          <w:szCs w:val="22"/>
        </w:rPr>
        <w:t xml:space="preserve">nefunkčnost vznikne </w:t>
      </w:r>
      <w:r w:rsidR="00BE2A53">
        <w:rPr>
          <w:rFonts w:ascii="Calibri" w:hAnsi="Calibri" w:cs="Calibri"/>
          <w:sz w:val="22"/>
          <w:szCs w:val="22"/>
        </w:rPr>
        <w:t>vnějším poškozením</w:t>
      </w:r>
      <w:r w:rsidR="00820EFC">
        <w:rPr>
          <w:rFonts w:ascii="Calibri" w:hAnsi="Calibri" w:cs="Calibri"/>
          <w:sz w:val="22"/>
          <w:szCs w:val="22"/>
        </w:rPr>
        <w:t xml:space="preserve"> věci</w:t>
      </w:r>
      <w:r w:rsidR="00BE2A5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E2A53">
        <w:rPr>
          <w:rFonts w:ascii="Calibri" w:hAnsi="Calibri" w:cs="Calibri"/>
          <w:sz w:val="22"/>
          <w:szCs w:val="22"/>
        </w:rPr>
        <w:t>iv</w:t>
      </w:r>
      <w:proofErr w:type="spellEnd"/>
      <w:r w:rsidR="00BE2A53">
        <w:rPr>
          <w:rFonts w:ascii="Calibri" w:hAnsi="Calibri" w:cs="Calibri"/>
          <w:sz w:val="22"/>
          <w:szCs w:val="22"/>
        </w:rPr>
        <w:t xml:space="preserve">.) i na případy, kdy nefunkčnost má původ v příslušenství </w:t>
      </w:r>
      <w:r w:rsidR="00820EFC">
        <w:rPr>
          <w:rFonts w:ascii="Calibri" w:hAnsi="Calibri" w:cs="Calibri"/>
          <w:sz w:val="22"/>
          <w:szCs w:val="22"/>
        </w:rPr>
        <w:t xml:space="preserve">či části </w:t>
      </w:r>
      <w:r w:rsidR="00BE2A53">
        <w:rPr>
          <w:rFonts w:ascii="Calibri" w:hAnsi="Calibri" w:cs="Calibri"/>
          <w:sz w:val="22"/>
          <w:szCs w:val="22"/>
        </w:rPr>
        <w:t xml:space="preserve">Systému, který nebyl původně se Systémem Poskytovatelem dodán, když zejména </w:t>
      </w:r>
      <w:r w:rsidR="00820EFC">
        <w:rPr>
          <w:rFonts w:ascii="Calibri" w:hAnsi="Calibri" w:cs="Calibri"/>
          <w:sz w:val="22"/>
          <w:szCs w:val="22"/>
        </w:rPr>
        <w:t xml:space="preserve">(nikoliv však výlučně) </w:t>
      </w:r>
      <w:r w:rsidR="00BE2A53">
        <w:rPr>
          <w:rFonts w:ascii="Calibri" w:hAnsi="Calibri" w:cs="Calibri"/>
          <w:sz w:val="22"/>
          <w:szCs w:val="22"/>
        </w:rPr>
        <w:t xml:space="preserve">půjde o ta příslušenství či části Systému neuvedené </w:t>
      </w:r>
      <w:r w:rsidR="00BE2A53">
        <w:rPr>
          <w:rFonts w:ascii="Calibri" w:hAnsi="Calibri" w:cs="Calibri"/>
          <w:sz w:val="22"/>
          <w:szCs w:val="22"/>
        </w:rPr>
        <w:lastRenderedPageBreak/>
        <w:t>v příloze č. 3, v.) nefunkčnost má sice povahu v Systému jako takovém, ale nastala jako následek pozdního ohlášení nefunkčnosti Poskytovateli</w:t>
      </w:r>
      <w:r w:rsidR="00820EFC">
        <w:rPr>
          <w:rFonts w:ascii="Calibri" w:hAnsi="Calibri" w:cs="Calibri"/>
          <w:sz w:val="22"/>
          <w:szCs w:val="22"/>
        </w:rPr>
        <w:t xml:space="preserve"> a nefunkčnost tak není možno opravit v důsledku škod vzniklých takovým prodlením s opravou. Záruka dle této smlouvy neplatí, </w:t>
      </w:r>
      <w:r w:rsidR="0083540D">
        <w:rPr>
          <w:rFonts w:ascii="Calibri" w:hAnsi="Calibri" w:cs="Calibri"/>
          <w:sz w:val="22"/>
          <w:szCs w:val="22"/>
        </w:rPr>
        <w:t xml:space="preserve">pokud </w:t>
      </w:r>
      <w:r w:rsidR="00820EFC">
        <w:rPr>
          <w:rFonts w:ascii="Calibri" w:hAnsi="Calibri" w:cs="Calibri"/>
          <w:sz w:val="22"/>
          <w:szCs w:val="22"/>
        </w:rPr>
        <w:t>v době vzniku nefunkčnosti</w:t>
      </w:r>
      <w:r w:rsidR="0083540D">
        <w:rPr>
          <w:rFonts w:ascii="Calibri" w:hAnsi="Calibri" w:cs="Calibri"/>
          <w:sz w:val="22"/>
          <w:szCs w:val="22"/>
        </w:rPr>
        <w:t xml:space="preserve"> Objednatel </w:t>
      </w:r>
      <w:r w:rsidR="00820EFC">
        <w:rPr>
          <w:rFonts w:ascii="Calibri" w:hAnsi="Calibri" w:cs="Calibri"/>
          <w:sz w:val="22"/>
          <w:szCs w:val="22"/>
        </w:rPr>
        <w:t>byl v prodlení s úhradou jakéhokoliv peněžitého plnění dle této smlouvy vůči poskytovateli</w:t>
      </w:r>
      <w:r w:rsidR="007F1BE7">
        <w:rPr>
          <w:rFonts w:ascii="Calibri" w:hAnsi="Calibri" w:cs="Calibri"/>
          <w:sz w:val="22"/>
          <w:szCs w:val="22"/>
        </w:rPr>
        <w:t xml:space="preserve">. </w:t>
      </w:r>
    </w:p>
    <w:p w14:paraId="0FD8B603" w14:textId="77777777" w:rsidR="0083540D" w:rsidRPr="000B13B1" w:rsidRDefault="0083540D" w:rsidP="0083540D">
      <w:pPr>
        <w:pStyle w:val="Qgir-IT"/>
        <w:ind w:left="360" w:firstLine="0"/>
        <w:rPr>
          <w:rFonts w:ascii="Calibri" w:hAnsi="Calibri" w:cs="Calibri"/>
          <w:sz w:val="22"/>
          <w:szCs w:val="22"/>
        </w:rPr>
      </w:pPr>
    </w:p>
    <w:p w14:paraId="163B7A02" w14:textId="49162B85" w:rsidR="00256C4F" w:rsidRPr="006C1F6B" w:rsidRDefault="00256C4F" w:rsidP="0024305C">
      <w:pPr>
        <w:pStyle w:val="SML1"/>
        <w:numPr>
          <w:ilvl w:val="0"/>
          <w:numId w:val="3"/>
        </w:numPr>
      </w:pPr>
      <w:r w:rsidRPr="006C1F6B">
        <w:t>Vlastní provedení</w:t>
      </w:r>
    </w:p>
    <w:p w14:paraId="02C46DA1" w14:textId="03F01516" w:rsidR="00256C4F" w:rsidRPr="00256C4F" w:rsidRDefault="00256C4F" w:rsidP="00256C4F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256C4F">
        <w:rPr>
          <w:sz w:val="22"/>
          <w:szCs w:val="22"/>
        </w:rPr>
        <w:t xml:space="preserve">Poskytovatel se zavazuje poskytovat Objednateli služby specifikované v článku </w:t>
      </w:r>
      <w:r w:rsidR="00744BA7">
        <w:rPr>
          <w:sz w:val="22"/>
          <w:szCs w:val="22"/>
        </w:rPr>
        <w:t>2</w:t>
      </w:r>
      <w:r w:rsidRPr="00256C4F">
        <w:rPr>
          <w:sz w:val="22"/>
          <w:szCs w:val="22"/>
        </w:rPr>
        <w:t>. odst. 2</w:t>
      </w:r>
      <w:r w:rsidR="00744BA7">
        <w:rPr>
          <w:sz w:val="22"/>
          <w:szCs w:val="22"/>
        </w:rPr>
        <w:t>.2</w:t>
      </w:r>
      <w:r w:rsidR="00AB40D8">
        <w:rPr>
          <w:sz w:val="22"/>
          <w:szCs w:val="22"/>
        </w:rPr>
        <w:t>.</w:t>
      </w:r>
      <w:r w:rsidRPr="00256C4F">
        <w:rPr>
          <w:sz w:val="22"/>
          <w:szCs w:val="22"/>
        </w:rPr>
        <w:t xml:space="preserve"> písm. a), b), c) této smlouvy a Objednatel se zavazuje řádně provedené služby v souladu s touto smlouvou převzít a platit za ně sjednanou odměnu, to vše za podmínek stanovených touto smlouvou.</w:t>
      </w:r>
    </w:p>
    <w:p w14:paraId="44AE773B" w14:textId="74232569" w:rsidR="00256C4F" w:rsidRDefault="00256C4F" w:rsidP="00256C4F">
      <w:pPr>
        <w:pStyle w:val="SML11"/>
        <w:numPr>
          <w:ilvl w:val="1"/>
          <w:numId w:val="2"/>
        </w:numPr>
        <w:rPr>
          <w:sz w:val="22"/>
          <w:szCs w:val="22"/>
        </w:rPr>
      </w:pPr>
      <w:bookmarkStart w:id="2" w:name="_Hlk106810209"/>
      <w:bookmarkStart w:id="3" w:name="_Hlk106721727"/>
      <w:r w:rsidRPr="00256C4F">
        <w:rPr>
          <w:sz w:val="22"/>
          <w:szCs w:val="22"/>
        </w:rPr>
        <w:t xml:space="preserve">Služby poskytované Poskytovatelem na základě článku </w:t>
      </w:r>
      <w:r w:rsidR="00AB40D8">
        <w:rPr>
          <w:sz w:val="22"/>
          <w:szCs w:val="22"/>
        </w:rPr>
        <w:t>2</w:t>
      </w:r>
      <w:r w:rsidRPr="00256C4F">
        <w:rPr>
          <w:sz w:val="22"/>
          <w:szCs w:val="22"/>
        </w:rPr>
        <w:t>. odst. 2.</w:t>
      </w:r>
      <w:r w:rsidR="00AB40D8">
        <w:rPr>
          <w:sz w:val="22"/>
          <w:szCs w:val="22"/>
        </w:rPr>
        <w:t>2.</w:t>
      </w:r>
      <w:r w:rsidRPr="00256C4F">
        <w:rPr>
          <w:sz w:val="22"/>
          <w:szCs w:val="22"/>
        </w:rPr>
        <w:t xml:space="preserve"> písm. </w:t>
      </w:r>
      <w:r w:rsidR="00AB40D8">
        <w:rPr>
          <w:sz w:val="22"/>
          <w:szCs w:val="22"/>
        </w:rPr>
        <w:t>c</w:t>
      </w:r>
      <w:r w:rsidRPr="00256C4F">
        <w:rPr>
          <w:sz w:val="22"/>
          <w:szCs w:val="22"/>
        </w:rPr>
        <w:t xml:space="preserve">) smlouvy budou řešeny vždy samostatnou </w:t>
      </w:r>
      <w:r w:rsidR="00E97554">
        <w:rPr>
          <w:sz w:val="22"/>
          <w:szCs w:val="22"/>
        </w:rPr>
        <w:t>poptávkou</w:t>
      </w:r>
      <w:r w:rsidR="00E97554" w:rsidRPr="00256C4F">
        <w:rPr>
          <w:sz w:val="22"/>
          <w:szCs w:val="22"/>
        </w:rPr>
        <w:t xml:space="preserve"> </w:t>
      </w:r>
      <w:r w:rsidRPr="00256C4F">
        <w:rPr>
          <w:sz w:val="22"/>
          <w:szCs w:val="22"/>
        </w:rPr>
        <w:t>Objednatele akceptovanou ze strany Poskytovatele</w:t>
      </w:r>
      <w:r w:rsidR="00E97554">
        <w:rPr>
          <w:sz w:val="22"/>
          <w:szCs w:val="22"/>
        </w:rPr>
        <w:t>, když za poptávku lze považovat i takovou učiněnou v elektronické komunikaci stran</w:t>
      </w:r>
      <w:r w:rsidRPr="00256C4F">
        <w:rPr>
          <w:sz w:val="22"/>
          <w:szCs w:val="22"/>
        </w:rPr>
        <w:t xml:space="preserve">. </w:t>
      </w:r>
      <w:bookmarkEnd w:id="2"/>
      <w:r w:rsidR="00E97554">
        <w:rPr>
          <w:sz w:val="22"/>
          <w:szCs w:val="22"/>
        </w:rPr>
        <w:t>Objednatel je povinen tyto práce převzít, když za převzetí se má i oznámení Poskytovatele o jejich provedení</w:t>
      </w:r>
      <w:r w:rsidRPr="00256C4F">
        <w:rPr>
          <w:sz w:val="22"/>
          <w:szCs w:val="22"/>
        </w:rPr>
        <w:t>.</w:t>
      </w:r>
    </w:p>
    <w:p w14:paraId="1AAF1056" w14:textId="771A80A9" w:rsidR="00AE4D86" w:rsidRPr="00AE4D86" w:rsidRDefault="00FC111E" w:rsidP="00AE4D86">
      <w:pPr>
        <w:pStyle w:val="SML11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Strany ujednávají, že bude-li Objednatel </w:t>
      </w:r>
      <w:r w:rsidR="00A53B53">
        <w:rPr>
          <w:sz w:val="22"/>
          <w:szCs w:val="22"/>
        </w:rPr>
        <w:t>hlásit</w:t>
      </w:r>
      <w:r w:rsidR="002F6DDF">
        <w:rPr>
          <w:sz w:val="22"/>
          <w:szCs w:val="22"/>
        </w:rPr>
        <w:t xml:space="preserve"> jakékoliv Incident</w:t>
      </w:r>
      <w:r w:rsidR="00A53B53">
        <w:rPr>
          <w:sz w:val="22"/>
          <w:szCs w:val="22"/>
        </w:rPr>
        <w:t>y</w:t>
      </w:r>
      <w:r w:rsidR="002F6DDF">
        <w:rPr>
          <w:sz w:val="22"/>
          <w:szCs w:val="22"/>
        </w:rPr>
        <w:t>,</w:t>
      </w:r>
      <w:r w:rsidR="00A53B53">
        <w:rPr>
          <w:sz w:val="22"/>
          <w:szCs w:val="22"/>
        </w:rPr>
        <w:t xml:space="preserve"> bude je </w:t>
      </w:r>
      <w:r w:rsidR="009A3833">
        <w:rPr>
          <w:sz w:val="22"/>
          <w:szCs w:val="22"/>
        </w:rPr>
        <w:t>primárně</w:t>
      </w:r>
      <w:r w:rsidR="002F6DDF">
        <w:rPr>
          <w:sz w:val="22"/>
          <w:szCs w:val="22"/>
        </w:rPr>
        <w:t xml:space="preserve"> </w:t>
      </w:r>
      <w:r w:rsidR="00A53B53">
        <w:rPr>
          <w:sz w:val="22"/>
          <w:szCs w:val="22"/>
        </w:rPr>
        <w:t xml:space="preserve">hlásit </w:t>
      </w:r>
      <w:r w:rsidR="00C3642E">
        <w:rPr>
          <w:sz w:val="22"/>
          <w:szCs w:val="22"/>
        </w:rPr>
        <w:t xml:space="preserve">na webu v </w:t>
      </w:r>
      <w:r w:rsidR="002F6DDF">
        <w:rPr>
          <w:sz w:val="22"/>
          <w:szCs w:val="22"/>
        </w:rPr>
        <w:t xml:space="preserve">systému </w:t>
      </w:r>
      <w:r w:rsidR="00C3642E">
        <w:rPr>
          <w:sz w:val="22"/>
          <w:szCs w:val="22"/>
        </w:rPr>
        <w:t xml:space="preserve">technické </w:t>
      </w:r>
      <w:r w:rsidR="002F6DDF">
        <w:rPr>
          <w:sz w:val="22"/>
          <w:szCs w:val="22"/>
        </w:rPr>
        <w:t>podpory (přístup uveden v </w:t>
      </w:r>
      <w:r w:rsidR="00BF56EC">
        <w:rPr>
          <w:sz w:val="22"/>
          <w:szCs w:val="22"/>
        </w:rPr>
        <w:t>P</w:t>
      </w:r>
      <w:r w:rsidR="002F6DDF">
        <w:rPr>
          <w:sz w:val="22"/>
          <w:szCs w:val="22"/>
        </w:rPr>
        <w:t>říloze č.2)</w:t>
      </w:r>
      <w:r w:rsidR="009A3833">
        <w:rPr>
          <w:sz w:val="22"/>
          <w:szCs w:val="22"/>
        </w:rPr>
        <w:t>, případně elektronickou zprávou či telefonicky</w:t>
      </w:r>
      <w:r w:rsidR="002F6DDF">
        <w:rPr>
          <w:sz w:val="22"/>
          <w:szCs w:val="22"/>
        </w:rPr>
        <w:t xml:space="preserve">. </w:t>
      </w:r>
      <w:r w:rsidR="00C3642E">
        <w:rPr>
          <w:sz w:val="22"/>
          <w:szCs w:val="22"/>
        </w:rPr>
        <w:t>Nahlásí-li Objednatel Incident e-mailem nebo telefonicky</w:t>
      </w:r>
      <w:r w:rsidR="009A3833">
        <w:rPr>
          <w:sz w:val="22"/>
          <w:szCs w:val="22"/>
        </w:rPr>
        <w:t xml:space="preserve">, Poskytovatel tento jeho požadavek založí do systému </w:t>
      </w:r>
      <w:r w:rsidR="00A53B53">
        <w:rPr>
          <w:sz w:val="22"/>
          <w:szCs w:val="22"/>
        </w:rPr>
        <w:t>techni</w:t>
      </w:r>
      <w:r w:rsidR="009A3833">
        <w:rPr>
          <w:sz w:val="22"/>
          <w:szCs w:val="22"/>
        </w:rPr>
        <w:t xml:space="preserve">cké podpory, kde si jej Objednatel následně </w:t>
      </w:r>
      <w:r w:rsidR="00A53B53">
        <w:rPr>
          <w:sz w:val="22"/>
          <w:szCs w:val="22"/>
        </w:rPr>
        <w:t>zkontroluje</w:t>
      </w:r>
      <w:r w:rsidR="009A3833">
        <w:rPr>
          <w:sz w:val="22"/>
          <w:szCs w:val="22"/>
        </w:rPr>
        <w:t xml:space="preserve">. </w:t>
      </w:r>
      <w:r w:rsidR="002F6DDF">
        <w:rPr>
          <w:sz w:val="22"/>
          <w:szCs w:val="22"/>
        </w:rPr>
        <w:t xml:space="preserve">Na základě tohoto </w:t>
      </w:r>
      <w:r w:rsidR="00A53B53">
        <w:rPr>
          <w:sz w:val="22"/>
          <w:szCs w:val="22"/>
        </w:rPr>
        <w:t>na</w:t>
      </w:r>
      <w:r w:rsidR="002F6DDF">
        <w:rPr>
          <w:sz w:val="22"/>
          <w:szCs w:val="22"/>
        </w:rPr>
        <w:t>hlášení</w:t>
      </w:r>
      <w:r w:rsidR="00A53B53">
        <w:rPr>
          <w:sz w:val="22"/>
          <w:szCs w:val="22"/>
        </w:rPr>
        <w:t xml:space="preserve"> </w:t>
      </w:r>
      <w:r w:rsidR="002F6DDF">
        <w:rPr>
          <w:sz w:val="22"/>
          <w:szCs w:val="22"/>
        </w:rPr>
        <w:t xml:space="preserve">je Poskytovatel povinen ve lhůtách uvedených v čl. 4 </w:t>
      </w:r>
      <w:r>
        <w:rPr>
          <w:sz w:val="22"/>
          <w:szCs w:val="22"/>
        </w:rPr>
        <w:t>klasifikovat</w:t>
      </w:r>
      <w:r w:rsidR="002F6DDF">
        <w:rPr>
          <w:sz w:val="22"/>
          <w:szCs w:val="22"/>
        </w:rPr>
        <w:t xml:space="preserve"> tento Incident</w:t>
      </w:r>
      <w:r>
        <w:rPr>
          <w:sz w:val="22"/>
          <w:szCs w:val="22"/>
        </w:rPr>
        <w:t>, dle níže uvedené k</w:t>
      </w:r>
      <w:r w:rsidR="00AE4D86" w:rsidRPr="00AE4D86">
        <w:rPr>
          <w:sz w:val="22"/>
          <w:szCs w:val="22"/>
        </w:rPr>
        <w:t xml:space="preserve">lasifikace </w:t>
      </w:r>
      <w:r w:rsidR="00A417B4">
        <w:rPr>
          <w:sz w:val="22"/>
          <w:szCs w:val="22"/>
        </w:rPr>
        <w:t>požadavků</w:t>
      </w:r>
      <w:r w:rsidR="002F6DDF">
        <w:rPr>
          <w:sz w:val="22"/>
          <w:szCs w:val="22"/>
        </w:rPr>
        <w:t>, který bude pro další způsob plnění povinností Poskytovatele z této smlouvy závazný.</w:t>
      </w:r>
    </w:p>
    <w:p w14:paraId="4912758E" w14:textId="6649D447" w:rsidR="00AE4D86" w:rsidRPr="00AE4D86" w:rsidRDefault="00AE4D86" w:rsidP="00AE4D86">
      <w:pPr>
        <w:pStyle w:val="SML11"/>
        <w:ind w:left="709"/>
        <w:rPr>
          <w:sz w:val="22"/>
          <w:szCs w:val="22"/>
        </w:rPr>
      </w:pPr>
      <w:r w:rsidRPr="00AE4D86">
        <w:rPr>
          <w:sz w:val="22"/>
          <w:szCs w:val="22"/>
        </w:rPr>
        <w:t xml:space="preserve">Požadavky dle čl. </w:t>
      </w:r>
      <w:r w:rsidRPr="00DB7153">
        <w:rPr>
          <w:sz w:val="22"/>
          <w:szCs w:val="22"/>
        </w:rPr>
        <w:t>2</w:t>
      </w:r>
      <w:r w:rsidRPr="00AE4D86">
        <w:rPr>
          <w:sz w:val="22"/>
          <w:szCs w:val="22"/>
        </w:rPr>
        <w:t>. odst. 2.</w:t>
      </w:r>
      <w:r w:rsidRPr="00DB7153">
        <w:rPr>
          <w:sz w:val="22"/>
          <w:szCs w:val="22"/>
        </w:rPr>
        <w:t>2.</w:t>
      </w:r>
      <w:r w:rsidRPr="00AE4D86">
        <w:rPr>
          <w:sz w:val="22"/>
          <w:szCs w:val="22"/>
        </w:rPr>
        <w:t xml:space="preserve"> písm. a), b) </w:t>
      </w:r>
    </w:p>
    <w:p w14:paraId="643498E8" w14:textId="11A45DED" w:rsidR="00AE4D86" w:rsidRDefault="00AE4D86" w:rsidP="0024305C">
      <w:pPr>
        <w:pStyle w:val="SML11"/>
        <w:numPr>
          <w:ilvl w:val="0"/>
          <w:numId w:val="10"/>
        </w:numPr>
        <w:rPr>
          <w:sz w:val="22"/>
          <w:szCs w:val="22"/>
        </w:rPr>
      </w:pPr>
      <w:r w:rsidRPr="00AE4D86">
        <w:rPr>
          <w:sz w:val="22"/>
          <w:szCs w:val="22"/>
        </w:rPr>
        <w:t xml:space="preserve">Třída A – </w:t>
      </w:r>
      <w:r w:rsidR="00CF2BCF" w:rsidRPr="005E3823">
        <w:rPr>
          <w:sz w:val="22"/>
          <w:szCs w:val="22"/>
        </w:rPr>
        <w:t xml:space="preserve">kritický </w:t>
      </w:r>
      <w:r w:rsidR="00AE2FC3">
        <w:rPr>
          <w:sz w:val="22"/>
          <w:szCs w:val="22"/>
        </w:rPr>
        <w:t>I</w:t>
      </w:r>
      <w:r w:rsidR="000E723C" w:rsidRPr="005E3823">
        <w:rPr>
          <w:sz w:val="22"/>
          <w:szCs w:val="22"/>
        </w:rPr>
        <w:t>ncident</w:t>
      </w:r>
      <w:r w:rsidRPr="005E3823">
        <w:rPr>
          <w:sz w:val="22"/>
          <w:szCs w:val="22"/>
        </w:rPr>
        <w:t>, kter</w:t>
      </w:r>
      <w:r w:rsidR="00F10000" w:rsidRPr="005E3823">
        <w:rPr>
          <w:sz w:val="22"/>
          <w:szCs w:val="22"/>
        </w:rPr>
        <w:t>ý</w:t>
      </w:r>
      <w:r w:rsidRPr="005E3823">
        <w:rPr>
          <w:sz w:val="22"/>
          <w:szCs w:val="22"/>
        </w:rPr>
        <w:t xml:space="preserve"> </w:t>
      </w:r>
      <w:r w:rsidR="00CF2BCF" w:rsidRPr="005E3823">
        <w:rPr>
          <w:rStyle w:val="Hyperlink0"/>
          <w:sz w:val="22"/>
          <w:szCs w:val="22"/>
        </w:rPr>
        <w:t>zcela znemožňuje užívání Systému nebo alespoň většiny jeho hlavních funkcí</w:t>
      </w:r>
    </w:p>
    <w:p w14:paraId="50DAF1B1" w14:textId="3CD3F30E" w:rsidR="00AE4D86" w:rsidRPr="00AE4D86" w:rsidRDefault="00AE4D86" w:rsidP="0024305C">
      <w:pPr>
        <w:pStyle w:val="SML11"/>
        <w:numPr>
          <w:ilvl w:val="0"/>
          <w:numId w:val="10"/>
        </w:numPr>
        <w:rPr>
          <w:sz w:val="22"/>
          <w:szCs w:val="22"/>
        </w:rPr>
      </w:pPr>
      <w:r w:rsidRPr="00AE4D86">
        <w:rPr>
          <w:sz w:val="22"/>
          <w:szCs w:val="22"/>
        </w:rPr>
        <w:t xml:space="preserve">Třída B – </w:t>
      </w:r>
      <w:r w:rsidR="00AE2FC3">
        <w:rPr>
          <w:sz w:val="22"/>
          <w:szCs w:val="22"/>
        </w:rPr>
        <w:t>I</w:t>
      </w:r>
      <w:r w:rsidR="000E723C">
        <w:rPr>
          <w:sz w:val="22"/>
          <w:szCs w:val="22"/>
        </w:rPr>
        <w:t>ncident</w:t>
      </w:r>
      <w:r w:rsidRPr="00AE4D86">
        <w:rPr>
          <w:sz w:val="22"/>
          <w:szCs w:val="22"/>
        </w:rPr>
        <w:t>, kter</w:t>
      </w:r>
      <w:r w:rsidR="00F10000">
        <w:rPr>
          <w:sz w:val="22"/>
          <w:szCs w:val="22"/>
        </w:rPr>
        <w:t>ý</w:t>
      </w:r>
      <w:r w:rsidRPr="00AE4D86">
        <w:rPr>
          <w:sz w:val="22"/>
          <w:szCs w:val="22"/>
        </w:rPr>
        <w:t xml:space="preserve"> </w:t>
      </w:r>
      <w:r w:rsidR="008E2E79">
        <w:rPr>
          <w:sz w:val="22"/>
          <w:szCs w:val="22"/>
        </w:rPr>
        <w:t>přímo neznemožňuje používání Systému</w:t>
      </w:r>
    </w:p>
    <w:p w14:paraId="4314C5FA" w14:textId="361E69AC" w:rsidR="00AE4D86" w:rsidRPr="00AE4D86" w:rsidRDefault="00AE4D86" w:rsidP="0024305C">
      <w:pPr>
        <w:pStyle w:val="SML11"/>
        <w:numPr>
          <w:ilvl w:val="0"/>
          <w:numId w:val="10"/>
        </w:numPr>
        <w:rPr>
          <w:sz w:val="22"/>
          <w:szCs w:val="22"/>
        </w:rPr>
      </w:pPr>
      <w:r w:rsidRPr="00AE4D86">
        <w:rPr>
          <w:sz w:val="22"/>
          <w:szCs w:val="22"/>
        </w:rPr>
        <w:t xml:space="preserve">Třída C – ostatní požadavky související s provozem </w:t>
      </w:r>
      <w:r w:rsidR="00C555C9">
        <w:rPr>
          <w:sz w:val="22"/>
          <w:szCs w:val="22"/>
        </w:rPr>
        <w:t>S</w:t>
      </w:r>
      <w:r w:rsidR="00FD25CA">
        <w:rPr>
          <w:sz w:val="22"/>
          <w:szCs w:val="22"/>
        </w:rPr>
        <w:t>ystému</w:t>
      </w:r>
    </w:p>
    <w:p w14:paraId="6E191F47" w14:textId="767B0ABE" w:rsidR="002B7871" w:rsidRDefault="002B7871" w:rsidP="00AE4D86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2B7871">
        <w:rPr>
          <w:sz w:val="22"/>
          <w:szCs w:val="22"/>
        </w:rPr>
        <w:t xml:space="preserve">Servis </w:t>
      </w:r>
      <w:r>
        <w:rPr>
          <w:sz w:val="22"/>
          <w:szCs w:val="22"/>
        </w:rPr>
        <w:t>a servisní zásahy</w:t>
      </w:r>
      <w:r w:rsidRPr="002B7871">
        <w:rPr>
          <w:sz w:val="22"/>
          <w:szCs w:val="22"/>
        </w:rPr>
        <w:t xml:space="preserve"> </w:t>
      </w:r>
      <w:r>
        <w:rPr>
          <w:sz w:val="22"/>
          <w:szCs w:val="22"/>
        </w:rPr>
        <w:t>bude Poskytovatel provádět</w:t>
      </w:r>
      <w:r w:rsidRPr="002B7871">
        <w:rPr>
          <w:sz w:val="22"/>
          <w:szCs w:val="22"/>
        </w:rPr>
        <w:t xml:space="preserve"> na </w:t>
      </w:r>
      <w:r>
        <w:rPr>
          <w:sz w:val="22"/>
          <w:szCs w:val="22"/>
        </w:rPr>
        <w:t>Systému umístěnému</w:t>
      </w:r>
      <w:r w:rsidRPr="002B7871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2B7871">
        <w:rPr>
          <w:sz w:val="22"/>
          <w:szCs w:val="22"/>
        </w:rPr>
        <w:t>lokalit</w:t>
      </w:r>
      <w:r>
        <w:rPr>
          <w:sz w:val="22"/>
          <w:szCs w:val="22"/>
        </w:rPr>
        <w:t>ách uvedených v Příloze č.2.</w:t>
      </w:r>
    </w:p>
    <w:p w14:paraId="6DC1742B" w14:textId="5872E618" w:rsidR="00AE4D86" w:rsidRPr="00065CE2" w:rsidRDefault="00AE4D86" w:rsidP="00AE4D86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065CE2">
        <w:rPr>
          <w:sz w:val="22"/>
          <w:szCs w:val="22"/>
        </w:rPr>
        <w:t xml:space="preserve">Objednatel je povinen provedené služby v souladu s touto smlouvou převzít a pravidelně za ně platit odměnu sjednanou ve </w:t>
      </w:r>
      <w:r w:rsidRPr="006E418C">
        <w:rPr>
          <w:sz w:val="22"/>
          <w:szCs w:val="22"/>
        </w:rPr>
        <w:t xml:space="preserve">čl. </w:t>
      </w:r>
      <w:r w:rsidR="008F5DB8" w:rsidRPr="006E418C">
        <w:rPr>
          <w:sz w:val="22"/>
          <w:szCs w:val="22"/>
        </w:rPr>
        <w:t>6</w:t>
      </w:r>
      <w:r w:rsidRPr="006E418C">
        <w:rPr>
          <w:sz w:val="22"/>
          <w:szCs w:val="22"/>
        </w:rPr>
        <w:t>.</w:t>
      </w:r>
    </w:p>
    <w:bookmarkEnd w:id="3"/>
    <w:p w14:paraId="103F1CAE" w14:textId="3EDBF248" w:rsidR="006C1F6B" w:rsidRPr="0062527B" w:rsidRDefault="006C1F6B" w:rsidP="006C1F6B">
      <w:pPr>
        <w:pStyle w:val="SML1"/>
        <w:numPr>
          <w:ilvl w:val="0"/>
          <w:numId w:val="2"/>
        </w:numPr>
      </w:pPr>
      <w:r w:rsidRPr="0062527B">
        <w:t>Časový harmonogram plnění</w:t>
      </w:r>
    </w:p>
    <w:p w14:paraId="33EAE662" w14:textId="77777777" w:rsidR="00C85B1A" w:rsidRPr="00C85B1A" w:rsidRDefault="00C85B1A" w:rsidP="00C85B1A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C85B1A">
        <w:rPr>
          <w:sz w:val="22"/>
          <w:szCs w:val="22"/>
        </w:rPr>
        <w:t xml:space="preserve">Poskytovatel se zavazuje splnit požadavky Objednatele v rozsahu a termínu stanoveném touto smlouvou, není-li pro jednotlivý případ jiné výslovné dohody.  </w:t>
      </w:r>
    </w:p>
    <w:p w14:paraId="4CFB86D3" w14:textId="77777777" w:rsidR="007F4CE4" w:rsidRDefault="00C85B1A" w:rsidP="007F4CE4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C85B1A">
        <w:rPr>
          <w:sz w:val="22"/>
          <w:szCs w:val="22"/>
        </w:rPr>
        <w:t xml:space="preserve">Pracovištěm Poskytovatele, kde je zajištěna služba pro oznámení požadavků Objednatele, je sídlo Poskytovatele na adrese </w:t>
      </w:r>
      <w:r w:rsidR="00A417B4" w:rsidRPr="00A62F41">
        <w:rPr>
          <w:rFonts w:cs="Calibri"/>
          <w:sz w:val="22"/>
          <w:szCs w:val="22"/>
        </w:rPr>
        <w:t>Botanická 238/3, Dalovice</w:t>
      </w:r>
      <w:r w:rsidRPr="00C85B1A">
        <w:rPr>
          <w:sz w:val="22"/>
          <w:szCs w:val="22"/>
        </w:rPr>
        <w:t>. Pracovní doba Poskytovatele je 8.</w:t>
      </w:r>
      <w:r w:rsidR="00430F16">
        <w:rPr>
          <w:sz w:val="22"/>
          <w:szCs w:val="22"/>
        </w:rPr>
        <w:t>00</w:t>
      </w:r>
      <w:r w:rsidRPr="00C85B1A">
        <w:rPr>
          <w:sz w:val="22"/>
          <w:szCs w:val="22"/>
        </w:rPr>
        <w:t xml:space="preserve"> - 17.00 hod. v pracovních dnech.</w:t>
      </w:r>
    </w:p>
    <w:p w14:paraId="4F6CCCDE" w14:textId="0DFD643F" w:rsidR="00C85B1A" w:rsidRPr="007F4CE4" w:rsidRDefault="00C85B1A" w:rsidP="007F4CE4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7F4CE4">
        <w:rPr>
          <w:sz w:val="22"/>
          <w:szCs w:val="22"/>
        </w:rPr>
        <w:t>Oznámení požadavků:</w:t>
      </w:r>
    </w:p>
    <w:p w14:paraId="1BFC3326" w14:textId="4C47B1D2" w:rsidR="00C85B1A" w:rsidRPr="00E76E9D" w:rsidRDefault="00C85B1A" w:rsidP="0024305C">
      <w:pPr>
        <w:pStyle w:val="Qgir-IT"/>
        <w:numPr>
          <w:ilvl w:val="0"/>
          <w:numId w:val="11"/>
        </w:numPr>
        <w:ind w:left="1418" w:hanging="709"/>
        <w:jc w:val="both"/>
        <w:rPr>
          <w:rFonts w:ascii="Calibri" w:hAnsi="Calibri" w:cs="Calibri"/>
          <w:sz w:val="22"/>
          <w:szCs w:val="22"/>
        </w:rPr>
      </w:pPr>
      <w:r w:rsidRPr="00E76E9D">
        <w:rPr>
          <w:rFonts w:ascii="Calibri" w:hAnsi="Calibri" w:cs="Calibri"/>
          <w:sz w:val="22"/>
          <w:szCs w:val="22"/>
        </w:rPr>
        <w:t xml:space="preserve">Požadavky lze hlásit </w:t>
      </w:r>
      <w:r w:rsidR="007F4CE4" w:rsidRPr="00E76E9D">
        <w:rPr>
          <w:rFonts w:ascii="Calibri" w:hAnsi="Calibri" w:cs="Calibri"/>
          <w:sz w:val="22"/>
          <w:szCs w:val="22"/>
        </w:rPr>
        <w:t>webovou službou, e-mailem, případ</w:t>
      </w:r>
      <w:r w:rsidR="00A26A0A">
        <w:rPr>
          <w:rFonts w:ascii="Calibri" w:hAnsi="Calibri" w:cs="Calibri"/>
          <w:sz w:val="22"/>
          <w:szCs w:val="22"/>
        </w:rPr>
        <w:t>n</w:t>
      </w:r>
      <w:r w:rsidR="007F4CE4" w:rsidRPr="00E76E9D">
        <w:rPr>
          <w:rFonts w:ascii="Calibri" w:hAnsi="Calibri" w:cs="Calibri"/>
          <w:sz w:val="22"/>
          <w:szCs w:val="22"/>
        </w:rPr>
        <w:t xml:space="preserve">ě </w:t>
      </w:r>
      <w:r w:rsidRPr="00E76E9D">
        <w:rPr>
          <w:rFonts w:ascii="Calibri" w:hAnsi="Calibri" w:cs="Calibri"/>
          <w:sz w:val="22"/>
          <w:szCs w:val="22"/>
        </w:rPr>
        <w:t>telefonicky v době 8:00 – 17:00 hod. ve všední dny prostřednictvím služby Hot-Line. Kontakty jsou uvedeny v příloze č.2 této smlouvy.</w:t>
      </w:r>
    </w:p>
    <w:p w14:paraId="3542EBC2" w14:textId="656C9362" w:rsidR="00C85B1A" w:rsidRPr="00E76E9D" w:rsidRDefault="00A26A0A" w:rsidP="0024305C">
      <w:pPr>
        <w:pStyle w:val="Qgir-IT"/>
        <w:numPr>
          <w:ilvl w:val="0"/>
          <w:numId w:val="11"/>
        </w:numPr>
        <w:ind w:left="1418" w:hanging="709"/>
        <w:jc w:val="both"/>
        <w:rPr>
          <w:rFonts w:ascii="Calibri" w:hAnsi="Calibri" w:cs="Calibri"/>
          <w:sz w:val="22"/>
          <w:szCs w:val="22"/>
        </w:rPr>
      </w:pPr>
      <w:r w:rsidRPr="00E76E9D">
        <w:rPr>
          <w:rFonts w:ascii="Calibri" w:hAnsi="Calibri" w:cs="Calibri"/>
          <w:sz w:val="22"/>
          <w:szCs w:val="22"/>
        </w:rPr>
        <w:t>Požadavky lze hlásit</w:t>
      </w:r>
      <w:r w:rsidR="00957246">
        <w:rPr>
          <w:rFonts w:ascii="Calibri" w:hAnsi="Calibri" w:cs="Calibri"/>
          <w:sz w:val="22"/>
          <w:szCs w:val="22"/>
        </w:rPr>
        <w:t xml:space="preserve"> </w:t>
      </w:r>
      <w:r w:rsidRPr="00E76E9D">
        <w:rPr>
          <w:rFonts w:ascii="Calibri" w:hAnsi="Calibri" w:cs="Calibri"/>
          <w:sz w:val="22"/>
          <w:szCs w:val="22"/>
        </w:rPr>
        <w:t>telefonicky</w:t>
      </w:r>
      <w:r w:rsidR="00C85B1A" w:rsidRPr="00E76E9D">
        <w:rPr>
          <w:rFonts w:ascii="Calibri" w:hAnsi="Calibri" w:cs="Calibri"/>
          <w:sz w:val="22"/>
          <w:szCs w:val="22"/>
        </w:rPr>
        <w:t xml:space="preserve"> v době 17:00 – 22:00 hod. ve všední dny a od 8:00 do 22:00 o víkendu či svátku prostřednictvím služby rozšířený Hot-Line</w:t>
      </w:r>
      <w:r w:rsidR="00876BE5">
        <w:rPr>
          <w:rFonts w:ascii="Calibri" w:hAnsi="Calibri" w:cs="Calibri"/>
          <w:sz w:val="22"/>
          <w:szCs w:val="22"/>
        </w:rPr>
        <w:t xml:space="preserve"> (je-li tato služba dle této smlouvy poskytována)</w:t>
      </w:r>
      <w:r w:rsidR="00C85B1A" w:rsidRPr="00E76E9D">
        <w:rPr>
          <w:rFonts w:ascii="Calibri" w:hAnsi="Calibri" w:cs="Calibri"/>
          <w:sz w:val="22"/>
          <w:szCs w:val="22"/>
        </w:rPr>
        <w:t>. Kontakty jsou uvedeny v příloze č. 2 této smlouvy.</w:t>
      </w:r>
    </w:p>
    <w:p w14:paraId="3D9C542C" w14:textId="4FEA0152" w:rsidR="00C85B1A" w:rsidRPr="00AF601F" w:rsidRDefault="00C85B1A" w:rsidP="0024305C">
      <w:pPr>
        <w:pStyle w:val="Qgir-IT"/>
        <w:numPr>
          <w:ilvl w:val="0"/>
          <w:numId w:val="11"/>
        </w:numPr>
        <w:ind w:left="1418" w:hanging="709"/>
        <w:jc w:val="both"/>
        <w:rPr>
          <w:rFonts w:ascii="Calibri" w:hAnsi="Calibri" w:cs="Calibri"/>
          <w:sz w:val="22"/>
          <w:szCs w:val="22"/>
        </w:rPr>
      </w:pPr>
      <w:r w:rsidRPr="00E76E9D">
        <w:rPr>
          <w:rFonts w:ascii="Calibri" w:hAnsi="Calibri" w:cs="Calibri"/>
          <w:sz w:val="22"/>
          <w:szCs w:val="22"/>
        </w:rPr>
        <w:lastRenderedPageBreak/>
        <w:t xml:space="preserve">Oznámení požadavků doručených </w:t>
      </w:r>
      <w:r w:rsidR="006934B1">
        <w:rPr>
          <w:rFonts w:ascii="Calibri" w:hAnsi="Calibri" w:cs="Calibri"/>
          <w:sz w:val="22"/>
          <w:szCs w:val="22"/>
        </w:rPr>
        <w:t xml:space="preserve">webovou službou nebo </w:t>
      </w:r>
      <w:r w:rsidRPr="00E76E9D">
        <w:rPr>
          <w:rFonts w:ascii="Calibri" w:hAnsi="Calibri" w:cs="Calibri"/>
          <w:sz w:val="22"/>
          <w:szCs w:val="22"/>
        </w:rPr>
        <w:t>e-mailem mimo pracovní dobu 8:00 – 17:00 hod v pracovní den bude vyhodnocováno vždy v nejbližší pracovní den do 9:00 hod., přičemž 9:00 hod následujícího dne se považuje za den a hodinu oznámení požadavku.</w:t>
      </w:r>
    </w:p>
    <w:p w14:paraId="3155E797" w14:textId="7D1A92AF" w:rsidR="00C85B1A" w:rsidRPr="00AF601F" w:rsidRDefault="00C85B1A" w:rsidP="00AF601F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AF601F">
        <w:rPr>
          <w:sz w:val="22"/>
          <w:szCs w:val="22"/>
        </w:rPr>
        <w:t xml:space="preserve">Zahájení řešení </w:t>
      </w:r>
      <w:r w:rsidR="00AF601F" w:rsidRPr="00AF601F">
        <w:rPr>
          <w:sz w:val="22"/>
          <w:szCs w:val="22"/>
        </w:rPr>
        <w:t xml:space="preserve">všech typů </w:t>
      </w:r>
      <w:r w:rsidRPr="00AF601F">
        <w:rPr>
          <w:sz w:val="22"/>
          <w:szCs w:val="22"/>
        </w:rPr>
        <w:t>servisních zásahů:</w:t>
      </w:r>
    </w:p>
    <w:p w14:paraId="47A249E5" w14:textId="4D18A0CC" w:rsidR="00C85B1A" w:rsidRPr="004B6E4F" w:rsidRDefault="00F553B0" w:rsidP="0024305C">
      <w:pPr>
        <w:pStyle w:val="Qgir-IT"/>
        <w:numPr>
          <w:ilvl w:val="0"/>
          <w:numId w:val="12"/>
        </w:numPr>
        <w:ind w:left="1418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Třída</w:t>
      </w:r>
      <w:r w:rsidR="00C85B1A" w:rsidRPr="004B6E4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C85B1A" w:rsidRPr="004B6E4F">
        <w:rPr>
          <w:rFonts w:ascii="Calibri" w:hAnsi="Calibri" w:cs="Calibri"/>
          <w:sz w:val="22"/>
          <w:szCs w:val="22"/>
        </w:rPr>
        <w:t>A</w:t>
      </w:r>
      <w:r w:rsidR="004C266F">
        <w:rPr>
          <w:rFonts w:ascii="Calibri" w:hAnsi="Calibri" w:cs="Calibri"/>
          <w:sz w:val="22"/>
          <w:szCs w:val="22"/>
        </w:rPr>
        <w:t xml:space="preserve"> - </w:t>
      </w:r>
      <w:r w:rsidR="00C85B1A" w:rsidRPr="004B6E4F">
        <w:rPr>
          <w:rFonts w:ascii="Calibri" w:hAnsi="Calibri" w:cs="Calibri"/>
          <w:sz w:val="22"/>
          <w:szCs w:val="22"/>
        </w:rPr>
        <w:t>bude</w:t>
      </w:r>
      <w:proofErr w:type="gramEnd"/>
      <w:r w:rsidR="00C85B1A" w:rsidRPr="004B6E4F">
        <w:rPr>
          <w:rFonts w:ascii="Calibri" w:hAnsi="Calibri" w:cs="Calibri"/>
          <w:sz w:val="22"/>
          <w:szCs w:val="22"/>
        </w:rPr>
        <w:t xml:space="preserve"> zahájeno bezodkladně</w:t>
      </w:r>
      <w:r w:rsidR="00937BC2">
        <w:rPr>
          <w:rFonts w:ascii="Calibri" w:hAnsi="Calibri" w:cs="Calibri"/>
          <w:sz w:val="22"/>
          <w:szCs w:val="22"/>
        </w:rPr>
        <w:t>, a to s přihlédnutím k technické a provozní povaze Incidentu</w:t>
      </w:r>
      <w:r w:rsidR="00844644">
        <w:rPr>
          <w:rFonts w:ascii="Calibri" w:hAnsi="Calibri" w:cs="Calibri"/>
          <w:sz w:val="22"/>
          <w:szCs w:val="22"/>
        </w:rPr>
        <w:t>.</w:t>
      </w:r>
    </w:p>
    <w:p w14:paraId="37F9BF51" w14:textId="368A3CE5" w:rsidR="00C85B1A" w:rsidRPr="004B6E4F" w:rsidRDefault="0027108C" w:rsidP="0024305C">
      <w:pPr>
        <w:pStyle w:val="Qgir-IT"/>
        <w:numPr>
          <w:ilvl w:val="0"/>
          <w:numId w:val="12"/>
        </w:numPr>
        <w:ind w:left="1418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Třída </w:t>
      </w:r>
      <w:proofErr w:type="gramStart"/>
      <w:r w:rsidR="004C266F">
        <w:rPr>
          <w:rFonts w:ascii="Calibri" w:hAnsi="Calibri" w:cs="Calibri"/>
          <w:sz w:val="22"/>
          <w:szCs w:val="22"/>
        </w:rPr>
        <w:t xml:space="preserve">B - </w:t>
      </w:r>
      <w:r w:rsidR="00C85B1A" w:rsidRPr="004B6E4F">
        <w:rPr>
          <w:rFonts w:ascii="Calibri" w:hAnsi="Calibri" w:cs="Calibri"/>
          <w:sz w:val="22"/>
          <w:szCs w:val="22"/>
        </w:rPr>
        <w:t>bude</w:t>
      </w:r>
      <w:proofErr w:type="gramEnd"/>
      <w:r w:rsidR="00C85B1A" w:rsidRPr="004B6E4F">
        <w:rPr>
          <w:rFonts w:ascii="Calibri" w:hAnsi="Calibri" w:cs="Calibri"/>
          <w:sz w:val="22"/>
          <w:szCs w:val="22"/>
        </w:rPr>
        <w:t xml:space="preserve"> zahájeno nejpozději do </w:t>
      </w:r>
      <w:r w:rsidR="00844644">
        <w:rPr>
          <w:rFonts w:ascii="Calibri" w:hAnsi="Calibri" w:cs="Calibri"/>
          <w:sz w:val="22"/>
          <w:szCs w:val="22"/>
        </w:rPr>
        <w:t>24</w:t>
      </w:r>
      <w:r w:rsidR="00C85B1A" w:rsidRPr="004B6E4F">
        <w:rPr>
          <w:rFonts w:ascii="Calibri" w:hAnsi="Calibri" w:cs="Calibri"/>
          <w:sz w:val="22"/>
          <w:szCs w:val="22"/>
        </w:rPr>
        <w:t>.00 hod. druhého nejblíže následujícího pracovního dne po dni nahlášení</w:t>
      </w:r>
      <w:r w:rsidR="00937BC2">
        <w:rPr>
          <w:rFonts w:ascii="Calibri" w:hAnsi="Calibri" w:cs="Calibri"/>
          <w:sz w:val="22"/>
          <w:szCs w:val="22"/>
        </w:rPr>
        <w:t>, a to s přihlédnutím k technické a provozní povaze Incidentu</w:t>
      </w:r>
      <w:r w:rsidR="00C85B1A" w:rsidRPr="004B6E4F">
        <w:rPr>
          <w:rFonts w:ascii="Calibri" w:hAnsi="Calibri" w:cs="Calibri"/>
          <w:sz w:val="22"/>
          <w:szCs w:val="22"/>
        </w:rPr>
        <w:t>.</w:t>
      </w:r>
    </w:p>
    <w:p w14:paraId="032D5A33" w14:textId="46F935B5" w:rsidR="00C85B1A" w:rsidRDefault="0027108C" w:rsidP="0024305C">
      <w:pPr>
        <w:pStyle w:val="Qgir-IT"/>
        <w:numPr>
          <w:ilvl w:val="0"/>
          <w:numId w:val="12"/>
        </w:numPr>
        <w:ind w:left="1418" w:hanging="709"/>
        <w:jc w:val="both"/>
      </w:pPr>
      <w:r>
        <w:rPr>
          <w:rFonts w:ascii="Calibri" w:hAnsi="Calibri" w:cs="Calibri"/>
          <w:sz w:val="22"/>
          <w:szCs w:val="22"/>
        </w:rPr>
        <w:t>Třída</w:t>
      </w:r>
      <w:r w:rsidR="00C85B1A" w:rsidRPr="004B6E4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C85B1A" w:rsidRPr="004B6E4F">
        <w:rPr>
          <w:rFonts w:ascii="Calibri" w:hAnsi="Calibri" w:cs="Calibri"/>
          <w:sz w:val="22"/>
          <w:szCs w:val="22"/>
        </w:rPr>
        <w:t>C</w:t>
      </w:r>
      <w:r w:rsidR="0056128B">
        <w:rPr>
          <w:rFonts w:ascii="Calibri" w:hAnsi="Calibri" w:cs="Calibri"/>
          <w:sz w:val="22"/>
          <w:szCs w:val="22"/>
        </w:rPr>
        <w:t xml:space="preserve"> - </w:t>
      </w:r>
      <w:r w:rsidR="00C85B1A" w:rsidRPr="004B6E4F">
        <w:rPr>
          <w:rFonts w:ascii="Calibri" w:hAnsi="Calibri" w:cs="Calibri"/>
          <w:sz w:val="22"/>
          <w:szCs w:val="22"/>
        </w:rPr>
        <w:t>bude</w:t>
      </w:r>
      <w:proofErr w:type="gramEnd"/>
      <w:r w:rsidR="00C85B1A" w:rsidRPr="004B6E4F">
        <w:rPr>
          <w:rFonts w:ascii="Calibri" w:hAnsi="Calibri" w:cs="Calibri"/>
          <w:sz w:val="22"/>
          <w:szCs w:val="22"/>
        </w:rPr>
        <w:t xml:space="preserve"> zahájeno nejpozději do </w:t>
      </w:r>
      <w:r w:rsidR="00844644">
        <w:rPr>
          <w:rFonts w:ascii="Calibri" w:hAnsi="Calibri" w:cs="Calibri"/>
          <w:sz w:val="22"/>
          <w:szCs w:val="22"/>
        </w:rPr>
        <w:t>24</w:t>
      </w:r>
      <w:r w:rsidR="00C85B1A" w:rsidRPr="004B6E4F">
        <w:rPr>
          <w:rFonts w:ascii="Calibri" w:hAnsi="Calibri" w:cs="Calibri"/>
          <w:sz w:val="22"/>
          <w:szCs w:val="22"/>
        </w:rPr>
        <w:t>.00 hod. pátého nejblíže následujícího pracovního dne po dni nahlášení</w:t>
      </w:r>
      <w:r w:rsidR="00C85B1A" w:rsidRPr="00A94ED1">
        <w:t>.</w:t>
      </w:r>
    </w:p>
    <w:p w14:paraId="7DEA0CD9" w14:textId="77777777" w:rsidR="00C85B1A" w:rsidRDefault="00C85B1A" w:rsidP="00C85B1A">
      <w:pPr>
        <w:pStyle w:val="Qgir-IT"/>
        <w:ind w:left="1418" w:firstLine="0"/>
        <w:jc w:val="both"/>
      </w:pPr>
    </w:p>
    <w:p w14:paraId="238F3051" w14:textId="2B0CCE7F" w:rsidR="00861F14" w:rsidRDefault="00C85B1A" w:rsidP="002715B0">
      <w:pPr>
        <w:pStyle w:val="SML11"/>
        <w:numPr>
          <w:ilvl w:val="1"/>
          <w:numId w:val="2"/>
        </w:numPr>
      </w:pPr>
      <w:r w:rsidRPr="00BD1068">
        <w:rPr>
          <w:sz w:val="22"/>
          <w:szCs w:val="22"/>
        </w:rPr>
        <w:t>Termín realizace požadavků</w:t>
      </w:r>
      <w:r w:rsidR="00861F14">
        <w:rPr>
          <w:sz w:val="22"/>
          <w:szCs w:val="22"/>
        </w:rPr>
        <w:t>:</w:t>
      </w:r>
    </w:p>
    <w:p w14:paraId="42A90C44" w14:textId="4431EF5E" w:rsidR="00861F14" w:rsidRDefault="00C85B1A" w:rsidP="0024305C">
      <w:pPr>
        <w:pStyle w:val="Qgir-IT"/>
        <w:numPr>
          <w:ilvl w:val="0"/>
          <w:numId w:val="13"/>
        </w:numPr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BD1068">
        <w:rPr>
          <w:rFonts w:ascii="Calibri" w:hAnsi="Calibri" w:cs="Calibri"/>
          <w:sz w:val="22"/>
          <w:szCs w:val="22"/>
        </w:rPr>
        <w:t>Servisní zásahy</w:t>
      </w:r>
      <w:r w:rsidR="00D33C68">
        <w:rPr>
          <w:rFonts w:ascii="Calibri" w:hAnsi="Calibri" w:cs="Calibri"/>
          <w:sz w:val="22"/>
          <w:szCs w:val="22"/>
        </w:rPr>
        <w:t xml:space="preserve"> </w:t>
      </w:r>
      <w:r w:rsidR="0052572B">
        <w:rPr>
          <w:rFonts w:ascii="Calibri" w:hAnsi="Calibri" w:cs="Calibri"/>
          <w:sz w:val="22"/>
          <w:szCs w:val="22"/>
        </w:rPr>
        <w:t>i Vzdálené servisní zásahy</w:t>
      </w:r>
      <w:r w:rsidRPr="00BD1068">
        <w:rPr>
          <w:rFonts w:ascii="Calibri" w:hAnsi="Calibri" w:cs="Calibri"/>
          <w:sz w:val="22"/>
          <w:szCs w:val="22"/>
        </w:rPr>
        <w:t xml:space="preserve"> </w:t>
      </w:r>
      <w:r w:rsidR="00E828A1">
        <w:rPr>
          <w:rFonts w:ascii="Calibri" w:hAnsi="Calibri" w:cs="Calibri"/>
          <w:sz w:val="22"/>
          <w:szCs w:val="22"/>
        </w:rPr>
        <w:t>třídy</w:t>
      </w:r>
      <w:r w:rsidRPr="00BD1068">
        <w:rPr>
          <w:rFonts w:ascii="Calibri" w:hAnsi="Calibri" w:cs="Calibri"/>
          <w:sz w:val="22"/>
          <w:szCs w:val="22"/>
        </w:rPr>
        <w:t xml:space="preserve"> A budou započaty bezodkladně a na vyřešení </w:t>
      </w:r>
      <w:r w:rsidR="00935DC0">
        <w:rPr>
          <w:rFonts w:ascii="Calibri" w:hAnsi="Calibri" w:cs="Calibri"/>
          <w:sz w:val="22"/>
          <w:szCs w:val="22"/>
        </w:rPr>
        <w:t xml:space="preserve">kritického </w:t>
      </w:r>
      <w:r w:rsidR="00D33C68">
        <w:rPr>
          <w:rFonts w:ascii="Calibri" w:hAnsi="Calibri" w:cs="Calibri"/>
          <w:sz w:val="22"/>
          <w:szCs w:val="22"/>
        </w:rPr>
        <w:t>I</w:t>
      </w:r>
      <w:r w:rsidR="00935DC0">
        <w:rPr>
          <w:rFonts w:ascii="Calibri" w:hAnsi="Calibri" w:cs="Calibri"/>
          <w:sz w:val="22"/>
          <w:szCs w:val="22"/>
        </w:rPr>
        <w:t>ncidentu</w:t>
      </w:r>
      <w:r w:rsidRPr="00BD1068">
        <w:rPr>
          <w:rFonts w:ascii="Calibri" w:hAnsi="Calibri" w:cs="Calibri"/>
          <w:sz w:val="22"/>
          <w:szCs w:val="22"/>
        </w:rPr>
        <w:t xml:space="preserve"> se bude pracovat kontinuálně až do </w:t>
      </w:r>
      <w:r w:rsidR="00D33C68" w:rsidRPr="00D33C68">
        <w:rPr>
          <w:rFonts w:ascii="Calibri" w:hAnsi="Calibri" w:cs="Calibri"/>
          <w:sz w:val="22"/>
          <w:szCs w:val="22"/>
        </w:rPr>
        <w:t>odstran</w:t>
      </w:r>
      <w:r w:rsidR="00D33C68">
        <w:rPr>
          <w:rFonts w:ascii="Calibri" w:hAnsi="Calibri" w:cs="Calibri"/>
          <w:sz w:val="22"/>
          <w:szCs w:val="22"/>
        </w:rPr>
        <w:t>ění</w:t>
      </w:r>
      <w:r w:rsidR="00D33C68" w:rsidRPr="00D33C68">
        <w:rPr>
          <w:rFonts w:ascii="Calibri" w:hAnsi="Calibri" w:cs="Calibri"/>
          <w:sz w:val="22"/>
          <w:szCs w:val="22"/>
        </w:rPr>
        <w:t xml:space="preserve"> příčinu vzniku Incidentu nebo </w:t>
      </w:r>
      <w:r w:rsidR="006318DC">
        <w:rPr>
          <w:rFonts w:ascii="Calibri" w:hAnsi="Calibri" w:cs="Calibri"/>
          <w:sz w:val="22"/>
          <w:szCs w:val="22"/>
        </w:rPr>
        <w:t xml:space="preserve">bude </w:t>
      </w:r>
      <w:r w:rsidR="00D33C68" w:rsidRPr="00D33C68">
        <w:rPr>
          <w:rFonts w:ascii="Calibri" w:hAnsi="Calibri" w:cs="Calibri"/>
          <w:sz w:val="22"/>
          <w:szCs w:val="22"/>
        </w:rPr>
        <w:t>jinak obnov</w:t>
      </w:r>
      <w:r w:rsidR="006318DC">
        <w:rPr>
          <w:rFonts w:ascii="Calibri" w:hAnsi="Calibri" w:cs="Calibri"/>
          <w:sz w:val="22"/>
          <w:szCs w:val="22"/>
        </w:rPr>
        <w:t>ena</w:t>
      </w:r>
      <w:r w:rsidR="00D33C68" w:rsidRPr="00D33C68">
        <w:rPr>
          <w:rFonts w:ascii="Calibri" w:hAnsi="Calibri" w:cs="Calibri"/>
          <w:sz w:val="22"/>
          <w:szCs w:val="22"/>
        </w:rPr>
        <w:t xml:space="preserve"> </w:t>
      </w:r>
      <w:r w:rsidR="00D33C68" w:rsidRPr="00861F14">
        <w:rPr>
          <w:rFonts w:ascii="Calibri" w:hAnsi="Calibri" w:cs="Calibri"/>
          <w:sz w:val="22"/>
          <w:szCs w:val="22"/>
        </w:rPr>
        <w:t>funk</w:t>
      </w:r>
      <w:r w:rsidR="00D33C68" w:rsidRPr="00D33C68">
        <w:rPr>
          <w:rFonts w:ascii="Calibri" w:hAnsi="Calibri" w:cs="Calibri"/>
          <w:sz w:val="22"/>
          <w:szCs w:val="22"/>
        </w:rPr>
        <w:t xml:space="preserve">čnost Systému (vč. aplikace tzv. </w:t>
      </w:r>
      <w:proofErr w:type="spellStart"/>
      <w:r w:rsidR="00D33C68" w:rsidRPr="00D33C68">
        <w:rPr>
          <w:rFonts w:ascii="Calibri" w:hAnsi="Calibri" w:cs="Calibri"/>
          <w:sz w:val="22"/>
          <w:szCs w:val="22"/>
        </w:rPr>
        <w:t>workaround</w:t>
      </w:r>
      <w:proofErr w:type="spellEnd"/>
      <w:r w:rsidR="00D33C68" w:rsidRPr="00D33C68">
        <w:rPr>
          <w:rFonts w:ascii="Calibri" w:hAnsi="Calibri" w:cs="Calibri"/>
          <w:sz w:val="22"/>
          <w:szCs w:val="22"/>
        </w:rPr>
        <w:t xml:space="preserve"> řešení)</w:t>
      </w:r>
      <w:r w:rsidR="00182086">
        <w:rPr>
          <w:rFonts w:ascii="Calibri" w:hAnsi="Calibri" w:cs="Calibri"/>
          <w:sz w:val="22"/>
          <w:szCs w:val="22"/>
        </w:rPr>
        <w:t>.</w:t>
      </w:r>
      <w:r w:rsidR="000F326D">
        <w:rPr>
          <w:rFonts w:ascii="Calibri" w:hAnsi="Calibri" w:cs="Calibri"/>
          <w:sz w:val="22"/>
          <w:szCs w:val="22"/>
        </w:rPr>
        <w:t xml:space="preserve"> Toto bude </w:t>
      </w:r>
      <w:r w:rsidRPr="000F326D">
        <w:rPr>
          <w:rFonts w:ascii="Calibri" w:hAnsi="Calibri" w:cs="Calibri"/>
          <w:sz w:val="22"/>
          <w:szCs w:val="22"/>
        </w:rPr>
        <w:t xml:space="preserve">dosaženo nejdéle do </w:t>
      </w:r>
      <w:r w:rsidR="000F326D" w:rsidRPr="000F326D">
        <w:rPr>
          <w:rFonts w:ascii="Calibri" w:hAnsi="Calibri" w:cs="Calibri"/>
          <w:sz w:val="22"/>
          <w:szCs w:val="22"/>
        </w:rPr>
        <w:t>7 dnů</w:t>
      </w:r>
      <w:r w:rsidRPr="000F326D">
        <w:rPr>
          <w:rFonts w:ascii="Calibri" w:hAnsi="Calibri" w:cs="Calibri"/>
          <w:sz w:val="22"/>
          <w:szCs w:val="22"/>
        </w:rPr>
        <w:t xml:space="preserve"> od nahlášení požadavku</w:t>
      </w:r>
      <w:r w:rsidR="00937BC2">
        <w:rPr>
          <w:rFonts w:ascii="Calibri" w:hAnsi="Calibri" w:cs="Calibri"/>
          <w:sz w:val="22"/>
          <w:szCs w:val="22"/>
        </w:rPr>
        <w:t>, je-li to technicky možné</w:t>
      </w:r>
      <w:r w:rsidRPr="000F326D">
        <w:rPr>
          <w:rFonts w:ascii="Calibri" w:hAnsi="Calibri" w:cs="Calibri"/>
          <w:sz w:val="22"/>
          <w:szCs w:val="22"/>
        </w:rPr>
        <w:t xml:space="preserve">. Dohodou odpovědných zástupců shora označených smluvních stran a se zřetelem k charakteru </w:t>
      </w:r>
      <w:r w:rsidR="000F326D">
        <w:rPr>
          <w:rFonts w:ascii="Calibri" w:hAnsi="Calibri" w:cs="Calibri"/>
          <w:sz w:val="22"/>
          <w:szCs w:val="22"/>
        </w:rPr>
        <w:t>Incidentu a složitosti jeho řešení</w:t>
      </w:r>
      <w:r w:rsidRPr="000F326D">
        <w:rPr>
          <w:rFonts w:ascii="Calibri" w:hAnsi="Calibri" w:cs="Calibri"/>
          <w:sz w:val="22"/>
          <w:szCs w:val="22"/>
        </w:rPr>
        <w:t xml:space="preserve"> může být stanoven jiný termín pro zprovoznění </w:t>
      </w:r>
      <w:r w:rsidR="000F326D">
        <w:rPr>
          <w:rFonts w:ascii="Calibri" w:hAnsi="Calibri" w:cs="Calibri"/>
          <w:sz w:val="22"/>
          <w:szCs w:val="22"/>
        </w:rPr>
        <w:t>Systému</w:t>
      </w:r>
      <w:r w:rsidRPr="000F326D">
        <w:rPr>
          <w:rFonts w:ascii="Calibri" w:hAnsi="Calibri" w:cs="Calibri"/>
          <w:sz w:val="22"/>
          <w:szCs w:val="22"/>
        </w:rPr>
        <w:t>.</w:t>
      </w:r>
    </w:p>
    <w:p w14:paraId="1C8BB5D9" w14:textId="030F0D0A" w:rsidR="00861F14" w:rsidRDefault="00C85B1A" w:rsidP="0024305C">
      <w:pPr>
        <w:pStyle w:val="Qgir-IT"/>
        <w:numPr>
          <w:ilvl w:val="0"/>
          <w:numId w:val="13"/>
        </w:numPr>
        <w:ind w:left="1418" w:hanging="709"/>
        <w:jc w:val="both"/>
        <w:rPr>
          <w:rFonts w:ascii="Calibri" w:hAnsi="Calibri" w:cs="Calibri"/>
          <w:sz w:val="22"/>
          <w:szCs w:val="22"/>
        </w:rPr>
      </w:pPr>
      <w:r w:rsidRPr="00861F14">
        <w:rPr>
          <w:rFonts w:ascii="Calibri" w:hAnsi="Calibri" w:cs="Calibri"/>
          <w:sz w:val="22"/>
          <w:szCs w:val="22"/>
        </w:rPr>
        <w:t xml:space="preserve">Servisní zásahy </w:t>
      </w:r>
      <w:r w:rsidR="002715B0">
        <w:rPr>
          <w:rFonts w:ascii="Calibri" w:hAnsi="Calibri" w:cs="Calibri"/>
          <w:sz w:val="22"/>
          <w:szCs w:val="22"/>
        </w:rPr>
        <w:t>i Vzdálené servisní zásahy třídy</w:t>
      </w:r>
      <w:r w:rsidRPr="00861F14">
        <w:rPr>
          <w:rFonts w:ascii="Calibri" w:hAnsi="Calibri" w:cs="Calibri"/>
          <w:sz w:val="22"/>
          <w:szCs w:val="22"/>
        </w:rPr>
        <w:t xml:space="preserve"> B budou realizovány v pracovní dny do </w:t>
      </w:r>
      <w:r w:rsidR="00F1674E">
        <w:rPr>
          <w:rFonts w:ascii="Calibri" w:hAnsi="Calibri" w:cs="Calibri"/>
          <w:sz w:val="22"/>
          <w:szCs w:val="22"/>
        </w:rPr>
        <w:t>15</w:t>
      </w:r>
      <w:r w:rsidRPr="00861F14">
        <w:rPr>
          <w:rFonts w:ascii="Calibri" w:hAnsi="Calibri" w:cs="Calibri"/>
          <w:sz w:val="22"/>
          <w:szCs w:val="22"/>
        </w:rPr>
        <w:t xml:space="preserve"> pracovních dnů ode dne nahlášení požadavku</w:t>
      </w:r>
      <w:r w:rsidR="00937BC2">
        <w:rPr>
          <w:rFonts w:ascii="Calibri" w:hAnsi="Calibri" w:cs="Calibri"/>
          <w:sz w:val="22"/>
          <w:szCs w:val="22"/>
        </w:rPr>
        <w:t>, je-li to technicky možné</w:t>
      </w:r>
      <w:r w:rsidRPr="00861F14">
        <w:rPr>
          <w:rFonts w:ascii="Calibri" w:hAnsi="Calibri" w:cs="Calibri"/>
          <w:sz w:val="22"/>
          <w:szCs w:val="22"/>
        </w:rPr>
        <w:t xml:space="preserve">. </w:t>
      </w:r>
      <w:r w:rsidR="0048380F" w:rsidRPr="000F326D">
        <w:rPr>
          <w:rFonts w:ascii="Calibri" w:hAnsi="Calibri" w:cs="Calibri"/>
          <w:sz w:val="22"/>
          <w:szCs w:val="22"/>
        </w:rPr>
        <w:t>Dohodou odpovědných zástupců shora označených smluvních stran</w:t>
      </w:r>
      <w:r w:rsidRPr="00861F14">
        <w:rPr>
          <w:rFonts w:ascii="Calibri" w:hAnsi="Calibri" w:cs="Calibri"/>
          <w:sz w:val="22"/>
          <w:szCs w:val="22"/>
        </w:rPr>
        <w:t xml:space="preserve"> a se zřetelem k charakteru </w:t>
      </w:r>
      <w:r w:rsidR="00624327">
        <w:rPr>
          <w:rFonts w:ascii="Calibri" w:hAnsi="Calibri" w:cs="Calibri"/>
          <w:sz w:val="22"/>
          <w:szCs w:val="22"/>
        </w:rPr>
        <w:t>Incidentu</w:t>
      </w:r>
      <w:r w:rsidRPr="00861F14">
        <w:rPr>
          <w:rFonts w:ascii="Calibri" w:hAnsi="Calibri" w:cs="Calibri"/>
          <w:sz w:val="22"/>
          <w:szCs w:val="22"/>
        </w:rPr>
        <w:t xml:space="preserve"> může být stanoven jiný termín pro dořešení požadavku.</w:t>
      </w:r>
    </w:p>
    <w:p w14:paraId="48D6F021" w14:textId="4CBE9C74" w:rsidR="00B157D1" w:rsidRPr="00937BC2" w:rsidRDefault="002653D5" w:rsidP="0024305C">
      <w:pPr>
        <w:pStyle w:val="Qgir-IT"/>
        <w:numPr>
          <w:ilvl w:val="0"/>
          <w:numId w:val="13"/>
        </w:numPr>
        <w:ind w:left="1418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Požadavky třídy</w:t>
      </w:r>
      <w:r w:rsidR="00C85B1A" w:rsidRPr="00861F14">
        <w:rPr>
          <w:rFonts w:ascii="Calibri" w:hAnsi="Calibri" w:cs="Calibri"/>
          <w:sz w:val="22"/>
          <w:szCs w:val="22"/>
        </w:rPr>
        <w:t xml:space="preserve"> C budou realizovány dle sjednaného harmonogramu.</w:t>
      </w:r>
    </w:p>
    <w:p w14:paraId="33C1F4A5" w14:textId="28718977" w:rsidR="00B157D1" w:rsidRPr="0062527B" w:rsidRDefault="000D57DC" w:rsidP="00B157D1">
      <w:pPr>
        <w:pStyle w:val="SML1"/>
        <w:numPr>
          <w:ilvl w:val="0"/>
          <w:numId w:val="2"/>
        </w:numPr>
      </w:pPr>
      <w:r w:rsidRPr="0062527B">
        <w:t xml:space="preserve">Odpovědnost Poskytovatele Objednateli </w:t>
      </w:r>
    </w:p>
    <w:p w14:paraId="75CB9BDC" w14:textId="10B6E41B" w:rsidR="00FF4E7C" w:rsidRDefault="000D57DC" w:rsidP="00FF4E7C">
      <w:pPr>
        <w:pStyle w:val="SML11"/>
        <w:numPr>
          <w:ilvl w:val="1"/>
          <w:numId w:val="2"/>
        </w:numPr>
        <w:rPr>
          <w:sz w:val="22"/>
          <w:szCs w:val="22"/>
        </w:rPr>
      </w:pPr>
      <w:bookmarkStart w:id="4" w:name="_Hlk106809599"/>
      <w:r w:rsidRPr="00FF4E7C">
        <w:rPr>
          <w:sz w:val="22"/>
          <w:szCs w:val="22"/>
        </w:rPr>
        <w:t>Poskytovatel dále neodpovídá za újmu vzniklou nefunkčností nebo omezenou funkčností produktů třetích stran, které nedodal</w:t>
      </w:r>
      <w:r w:rsidR="00A27694">
        <w:rPr>
          <w:sz w:val="22"/>
          <w:szCs w:val="22"/>
        </w:rPr>
        <w:t xml:space="preserve"> nebo písemně neodsouhlasil</w:t>
      </w:r>
      <w:r w:rsidR="00876BE5">
        <w:rPr>
          <w:sz w:val="22"/>
          <w:szCs w:val="22"/>
        </w:rPr>
        <w:t xml:space="preserve"> a stejně tak neodpovídá za nefunkčnost v případech, pro které je v této smlouvě uvedeno, že se neuplatní záruka</w:t>
      </w:r>
      <w:r w:rsidR="00A27694">
        <w:rPr>
          <w:sz w:val="22"/>
          <w:szCs w:val="22"/>
        </w:rPr>
        <w:t>.</w:t>
      </w:r>
    </w:p>
    <w:p w14:paraId="50D5C43A" w14:textId="2ED5C678" w:rsidR="00FF44A7" w:rsidRPr="00FF44A7" w:rsidRDefault="000D57DC" w:rsidP="00FF44A7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FF4E7C">
        <w:rPr>
          <w:sz w:val="22"/>
          <w:szCs w:val="22"/>
        </w:rPr>
        <w:t xml:space="preserve">Celková případná odpovědnost Poskytovatele za </w:t>
      </w:r>
      <w:r w:rsidR="00937BC2">
        <w:rPr>
          <w:sz w:val="22"/>
          <w:szCs w:val="22"/>
        </w:rPr>
        <w:t xml:space="preserve">jakoukoliv </w:t>
      </w:r>
      <w:r w:rsidRPr="00FF4E7C">
        <w:rPr>
          <w:sz w:val="22"/>
          <w:szCs w:val="22"/>
        </w:rPr>
        <w:t>újmu</w:t>
      </w:r>
      <w:r w:rsidR="00937BC2">
        <w:rPr>
          <w:sz w:val="22"/>
          <w:szCs w:val="22"/>
        </w:rPr>
        <w:t>, vzniklou v souvislosti s plnění povinností podle této smlouvy</w:t>
      </w:r>
      <w:r w:rsidRPr="00FF4E7C">
        <w:rPr>
          <w:sz w:val="22"/>
          <w:szCs w:val="22"/>
        </w:rPr>
        <w:t xml:space="preserve"> je omezena na </w:t>
      </w:r>
      <w:r w:rsidR="00937BC2">
        <w:rPr>
          <w:sz w:val="22"/>
          <w:szCs w:val="22"/>
        </w:rPr>
        <w:t xml:space="preserve">maximální </w:t>
      </w:r>
      <w:r w:rsidRPr="00FF4E7C">
        <w:rPr>
          <w:sz w:val="22"/>
          <w:szCs w:val="22"/>
        </w:rPr>
        <w:t xml:space="preserve">částku rovnající se odměně dle </w:t>
      </w:r>
      <w:r w:rsidR="00FF1601">
        <w:rPr>
          <w:sz w:val="22"/>
          <w:szCs w:val="22"/>
        </w:rPr>
        <w:t>článku</w:t>
      </w:r>
      <w:r w:rsidR="006E1BCA">
        <w:rPr>
          <w:sz w:val="22"/>
          <w:szCs w:val="22"/>
        </w:rPr>
        <w:t xml:space="preserve"> 6 této smlouvy</w:t>
      </w:r>
      <w:r w:rsidR="00937BC2">
        <w:rPr>
          <w:sz w:val="22"/>
          <w:szCs w:val="22"/>
        </w:rPr>
        <w:t xml:space="preserve"> vyplacené Poskytovateli</w:t>
      </w:r>
      <w:r w:rsidRPr="00FF4E7C">
        <w:rPr>
          <w:sz w:val="22"/>
          <w:szCs w:val="22"/>
        </w:rPr>
        <w:t>, za poslední</w:t>
      </w:r>
      <w:r w:rsidR="00BD6585">
        <w:rPr>
          <w:sz w:val="22"/>
          <w:szCs w:val="22"/>
        </w:rPr>
        <w:t xml:space="preserve"> 3 </w:t>
      </w:r>
      <w:r w:rsidRPr="00FF4E7C">
        <w:rPr>
          <w:sz w:val="22"/>
          <w:szCs w:val="22"/>
        </w:rPr>
        <w:t>měsíc</w:t>
      </w:r>
      <w:r w:rsidR="00BD6585">
        <w:rPr>
          <w:sz w:val="22"/>
          <w:szCs w:val="22"/>
        </w:rPr>
        <w:t>e</w:t>
      </w:r>
      <w:r w:rsidR="00937BC2">
        <w:rPr>
          <w:sz w:val="22"/>
          <w:szCs w:val="22"/>
        </w:rPr>
        <w:t xml:space="preserve"> před vznikem újmy (dále též jako „částka limitace“)</w:t>
      </w:r>
      <w:r w:rsidR="00E610F3">
        <w:rPr>
          <w:sz w:val="22"/>
          <w:szCs w:val="22"/>
        </w:rPr>
        <w:t>.</w:t>
      </w:r>
      <w:r w:rsidR="00937BC2">
        <w:rPr>
          <w:sz w:val="22"/>
          <w:szCs w:val="22"/>
        </w:rPr>
        <w:t xml:space="preserve"> Strany ujednávají, že vznikne-li objednateli právo na náhradu újmu nad rámec částky limitace, ať již v jakémkoliv okamžiku trvání této smlouvy, objednatel již dále nemá právo na její náhradu přesahující částku limitace.</w:t>
      </w:r>
    </w:p>
    <w:bookmarkEnd w:id="4"/>
    <w:p w14:paraId="3E6D1FED" w14:textId="0EA5D19B" w:rsidR="00F94C02" w:rsidRPr="00F94C02" w:rsidRDefault="00F94C02" w:rsidP="00F94C02">
      <w:pPr>
        <w:pStyle w:val="SML1"/>
        <w:numPr>
          <w:ilvl w:val="0"/>
          <w:numId w:val="2"/>
        </w:numPr>
      </w:pPr>
      <w:r w:rsidRPr="00F94C02">
        <w:t>Odměna za poskytování služeb</w:t>
      </w:r>
    </w:p>
    <w:p w14:paraId="456AF8B0" w14:textId="31881783" w:rsidR="000A75FA" w:rsidRPr="00AE63DC" w:rsidRDefault="000A75FA" w:rsidP="00AE63DC">
      <w:pPr>
        <w:pStyle w:val="SML11"/>
        <w:numPr>
          <w:ilvl w:val="1"/>
          <w:numId w:val="2"/>
        </w:numPr>
        <w:rPr>
          <w:i/>
          <w:iCs/>
          <w:szCs w:val="22"/>
        </w:rPr>
      </w:pPr>
      <w:r w:rsidRPr="00241DC1">
        <w:rPr>
          <w:sz w:val="22"/>
          <w:szCs w:val="22"/>
        </w:rPr>
        <w:t>Výše odměny</w:t>
      </w:r>
      <w:r>
        <w:rPr>
          <w:sz w:val="22"/>
          <w:szCs w:val="22"/>
        </w:rPr>
        <w:t xml:space="preserve"> za s</w:t>
      </w:r>
      <w:r w:rsidRPr="00241DC1">
        <w:rPr>
          <w:sz w:val="22"/>
          <w:szCs w:val="22"/>
        </w:rPr>
        <w:t>lužby poskytované Poskytovatelem n</w:t>
      </w:r>
      <w:r w:rsidRPr="00AE63DC">
        <w:rPr>
          <w:sz w:val="22"/>
          <w:szCs w:val="22"/>
        </w:rPr>
        <w:t xml:space="preserve">a základě čl. 2. odst. 2.2. písm. a), b) této smlouvy je definována v příloze č.4 </w:t>
      </w:r>
      <w:r w:rsidR="00B02FE3">
        <w:rPr>
          <w:sz w:val="22"/>
          <w:szCs w:val="22"/>
        </w:rPr>
        <w:t xml:space="preserve">ČÁSTI A) </w:t>
      </w:r>
      <w:r w:rsidRPr="00AE63DC">
        <w:rPr>
          <w:sz w:val="22"/>
          <w:szCs w:val="22"/>
        </w:rPr>
        <w:t>této smlouv</w:t>
      </w:r>
      <w:r w:rsidR="00AE63DC">
        <w:rPr>
          <w:sz w:val="22"/>
          <w:szCs w:val="22"/>
        </w:rPr>
        <w:t xml:space="preserve">y </w:t>
      </w:r>
      <w:r w:rsidR="00AE63DC" w:rsidRPr="00CB576E">
        <w:rPr>
          <w:sz w:val="22"/>
          <w:szCs w:val="22"/>
        </w:rPr>
        <w:t xml:space="preserve">a je splatná předem na kalendářní </w:t>
      </w:r>
      <w:r w:rsidR="00AE63DC" w:rsidRPr="00AE63DC">
        <w:rPr>
          <w:sz w:val="22"/>
          <w:szCs w:val="22"/>
        </w:rPr>
        <w:t>měsíc.</w:t>
      </w:r>
      <w:r w:rsidR="00E32CB9">
        <w:rPr>
          <w:sz w:val="22"/>
          <w:szCs w:val="22"/>
        </w:rPr>
        <w:t xml:space="preserve"> Právo na odměnu vzniká </w:t>
      </w:r>
      <w:r w:rsidR="00B02FE3">
        <w:rPr>
          <w:sz w:val="22"/>
          <w:szCs w:val="22"/>
        </w:rPr>
        <w:t xml:space="preserve">uzavřením této smlouvy a již samotnou připravenosti Poskytovatele k jejich provedení, tedy alokací pracovních, provozních a lidských zdrojů k jejich případnému </w:t>
      </w:r>
      <w:r w:rsidR="00E32CB9">
        <w:rPr>
          <w:sz w:val="22"/>
          <w:szCs w:val="22"/>
        </w:rPr>
        <w:t>provedením</w:t>
      </w:r>
      <w:r w:rsidR="00B02FE3">
        <w:rPr>
          <w:sz w:val="22"/>
          <w:szCs w:val="22"/>
        </w:rPr>
        <w:t>. Budou-li činnosti reálně prováděny, mají se za provedené jejich skutečným provedením,</w:t>
      </w:r>
      <w:r w:rsidR="00E32CB9">
        <w:rPr>
          <w:sz w:val="22"/>
          <w:szCs w:val="22"/>
        </w:rPr>
        <w:t xml:space="preserve"> bez nutnosti předání díla, či jakýchkoliv jiných hmotněprávních předpokladů.</w:t>
      </w:r>
    </w:p>
    <w:p w14:paraId="06A23438" w14:textId="7B449EBB" w:rsidR="00241DC1" w:rsidRPr="00241DC1" w:rsidRDefault="00241DC1" w:rsidP="00241DC1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241DC1">
        <w:rPr>
          <w:sz w:val="22"/>
          <w:szCs w:val="22"/>
        </w:rPr>
        <w:t xml:space="preserve">Služby poskytované Poskytovatelem na základě článku </w:t>
      </w:r>
      <w:r>
        <w:rPr>
          <w:sz w:val="22"/>
          <w:szCs w:val="22"/>
        </w:rPr>
        <w:t>2</w:t>
      </w:r>
      <w:r w:rsidRPr="00241DC1">
        <w:rPr>
          <w:sz w:val="22"/>
          <w:szCs w:val="22"/>
        </w:rPr>
        <w:t>.2.c) této smlouvy budou Poskytovatelem fakturovány</w:t>
      </w:r>
      <w:r w:rsidR="00B02FE3">
        <w:rPr>
          <w:sz w:val="22"/>
          <w:szCs w:val="22"/>
        </w:rPr>
        <w:t xml:space="preserve"> jednak paušálně tak, jak je uvedeno v příloze č. 4 ČÁSTI B) této smlouvy a dále při přečerpání ujednaného měsíčního hodinového paušálu, pak v cenách dle </w:t>
      </w:r>
      <w:r w:rsidR="00B02FE3">
        <w:rPr>
          <w:sz w:val="22"/>
          <w:szCs w:val="22"/>
        </w:rPr>
        <w:lastRenderedPageBreak/>
        <w:t>ceníku</w:t>
      </w:r>
      <w:r w:rsidRPr="00241DC1">
        <w:rPr>
          <w:sz w:val="22"/>
          <w:szCs w:val="22"/>
        </w:rPr>
        <w:t xml:space="preserve"> vždy po provedení daných služeb. Servisní zásahy</w:t>
      </w:r>
      <w:r>
        <w:rPr>
          <w:sz w:val="22"/>
          <w:szCs w:val="22"/>
        </w:rPr>
        <w:t xml:space="preserve"> všech typů</w:t>
      </w:r>
      <w:r w:rsidRPr="00241DC1">
        <w:rPr>
          <w:sz w:val="22"/>
          <w:szCs w:val="22"/>
        </w:rPr>
        <w:t xml:space="preserve">, které nebyly prokazatelně způsobeny </w:t>
      </w:r>
      <w:r>
        <w:rPr>
          <w:sz w:val="22"/>
          <w:szCs w:val="22"/>
        </w:rPr>
        <w:t>závadou na Systému</w:t>
      </w:r>
      <w:r w:rsidRPr="00241DC1">
        <w:rPr>
          <w:sz w:val="22"/>
          <w:szCs w:val="22"/>
        </w:rPr>
        <w:t xml:space="preserve"> budou Poskytovatelem fakturovány vždy po provedení daného servisního zásahu.</w:t>
      </w:r>
    </w:p>
    <w:p w14:paraId="17B9F514" w14:textId="3FA8B31E" w:rsidR="00241DC1" w:rsidRPr="00241DC1" w:rsidRDefault="00241DC1" w:rsidP="00241DC1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241DC1">
        <w:rPr>
          <w:sz w:val="22"/>
          <w:szCs w:val="22"/>
        </w:rPr>
        <w:t>Výše odměny těchto služeb</w:t>
      </w:r>
      <w:r w:rsidR="00B02FE3">
        <w:rPr>
          <w:sz w:val="22"/>
          <w:szCs w:val="22"/>
        </w:rPr>
        <w:t xml:space="preserve"> uvedených v příloze č. 4 ČÁSTI B)</w:t>
      </w:r>
      <w:r w:rsidR="00964A49">
        <w:rPr>
          <w:sz w:val="22"/>
          <w:szCs w:val="22"/>
        </w:rPr>
        <w:t>, účtovaných dle této smlouvy nad ujednanou měsíční paušální částku</w:t>
      </w:r>
      <w:r w:rsidRPr="00241DC1">
        <w:rPr>
          <w:sz w:val="22"/>
          <w:szCs w:val="22"/>
        </w:rPr>
        <w:t xml:space="preserve"> se řídí ceníkem Poskytovatele platným </w:t>
      </w:r>
      <w:r w:rsidR="002E5795">
        <w:rPr>
          <w:sz w:val="22"/>
          <w:szCs w:val="22"/>
        </w:rPr>
        <w:t xml:space="preserve">a vyhlášeným (oznámeným) </w:t>
      </w:r>
      <w:r w:rsidRPr="00241DC1">
        <w:rPr>
          <w:sz w:val="22"/>
          <w:szCs w:val="22"/>
        </w:rPr>
        <w:t xml:space="preserve">k datu poskytnutí služby, přičemž datem poskytnutí služby se pro tyto účely rozumí datum zahájení poskytování služby nebo datum oznámení požadavku či odeslání objednávky na </w:t>
      </w:r>
      <w:r w:rsidR="005F576D">
        <w:rPr>
          <w:sz w:val="22"/>
          <w:szCs w:val="22"/>
        </w:rPr>
        <w:t>poskytnutí Objednatelem</w:t>
      </w:r>
      <w:r w:rsidR="005A4D4D">
        <w:rPr>
          <w:sz w:val="22"/>
          <w:szCs w:val="22"/>
        </w:rPr>
        <w:t>,</w:t>
      </w:r>
      <w:r w:rsidRPr="00241DC1">
        <w:rPr>
          <w:sz w:val="22"/>
          <w:szCs w:val="22"/>
        </w:rPr>
        <w:t xml:space="preserve"> a to takové datum, které je z těchto datumů dřívější. </w:t>
      </w:r>
      <w:r w:rsidR="002E5795">
        <w:rPr>
          <w:sz w:val="22"/>
          <w:szCs w:val="22"/>
        </w:rPr>
        <w:t xml:space="preserve">Strany ujednávají, že ceník má povahu podmínek analogicky k </w:t>
      </w:r>
      <w:proofErr w:type="spellStart"/>
      <w:r w:rsidR="002E5795">
        <w:rPr>
          <w:sz w:val="22"/>
          <w:szCs w:val="22"/>
        </w:rPr>
        <w:t>ust</w:t>
      </w:r>
      <w:proofErr w:type="spellEnd"/>
      <w:r w:rsidR="002E5795">
        <w:rPr>
          <w:sz w:val="22"/>
          <w:szCs w:val="22"/>
        </w:rPr>
        <w:t xml:space="preserve">. </w:t>
      </w:r>
      <w:r w:rsidR="0070518E">
        <w:rPr>
          <w:sz w:val="22"/>
          <w:szCs w:val="22"/>
        </w:rPr>
        <w:t>§</w:t>
      </w:r>
      <w:r w:rsidR="002E5795">
        <w:rPr>
          <w:sz w:val="22"/>
          <w:szCs w:val="22"/>
        </w:rPr>
        <w:t xml:space="preserve"> 175</w:t>
      </w:r>
      <w:r w:rsidR="0070518E">
        <w:rPr>
          <w:sz w:val="22"/>
          <w:szCs w:val="22"/>
        </w:rPr>
        <w:t>1 a § 1752</w:t>
      </w:r>
      <w:r w:rsidR="002E5795">
        <w:rPr>
          <w:sz w:val="22"/>
          <w:szCs w:val="22"/>
        </w:rPr>
        <w:t xml:space="preserve"> </w:t>
      </w:r>
      <w:proofErr w:type="spellStart"/>
      <w:r w:rsidR="002E5795">
        <w:rPr>
          <w:sz w:val="22"/>
          <w:szCs w:val="22"/>
        </w:rPr>
        <w:t>Obč.Z</w:t>
      </w:r>
      <w:proofErr w:type="spellEnd"/>
      <w:r w:rsidR="002E5795">
        <w:rPr>
          <w:sz w:val="22"/>
          <w:szCs w:val="22"/>
        </w:rPr>
        <w:t xml:space="preserve">. a předpokládá se potřeba jeho změny, kterou má právo jednostranně měnit Poskytovatel. </w:t>
      </w:r>
      <w:r w:rsidRPr="00241DC1">
        <w:rPr>
          <w:sz w:val="22"/>
          <w:szCs w:val="22"/>
        </w:rPr>
        <w:t xml:space="preserve">Aktuální ceník platný k datu podpisu této smlouvy je uveden v příloze č. </w:t>
      </w:r>
      <w:r w:rsidR="00965976">
        <w:rPr>
          <w:sz w:val="22"/>
          <w:szCs w:val="22"/>
        </w:rPr>
        <w:t>1</w:t>
      </w:r>
      <w:r w:rsidRPr="00241DC1">
        <w:rPr>
          <w:sz w:val="22"/>
          <w:szCs w:val="22"/>
        </w:rPr>
        <w:t xml:space="preserve"> - Ceník služeb. </w:t>
      </w:r>
      <w:r w:rsidR="002E5795">
        <w:rPr>
          <w:sz w:val="22"/>
          <w:szCs w:val="22"/>
        </w:rPr>
        <w:t xml:space="preserve">Poskytovatel je oprávněn ceník </w:t>
      </w:r>
      <w:r w:rsidR="00964A49">
        <w:rPr>
          <w:sz w:val="22"/>
          <w:szCs w:val="22"/>
        </w:rPr>
        <w:t xml:space="preserve">(ale též přílohu č. 5) </w:t>
      </w:r>
      <w:r w:rsidR="002E5795">
        <w:rPr>
          <w:sz w:val="22"/>
          <w:szCs w:val="22"/>
        </w:rPr>
        <w:t xml:space="preserve">měnit dle své potřeby. Poskytovatel změnu oznámí objednateli na elektronickou adresu </w:t>
      </w:r>
      <w:r w:rsidR="001B7CD9">
        <w:rPr>
          <w:sz w:val="22"/>
          <w:szCs w:val="22"/>
        </w:rPr>
        <w:t>Objednatele uvedenou v Příloze č.2</w:t>
      </w:r>
      <w:r w:rsidR="002E5795">
        <w:rPr>
          <w:sz w:val="22"/>
          <w:szCs w:val="22"/>
        </w:rPr>
        <w:t xml:space="preserve"> přičemž strany výslovně ujednávají, že toliko již odeslání takové elektronické zprávy se má změna za ohlášenou (oznámenou). </w:t>
      </w:r>
      <w:r w:rsidRPr="00241DC1">
        <w:rPr>
          <w:sz w:val="22"/>
          <w:szCs w:val="22"/>
        </w:rPr>
        <w:t>V případě, že Objednatel nebude souhlasit se změnou ceníku</w:t>
      </w:r>
      <w:r w:rsidR="00964A49">
        <w:rPr>
          <w:sz w:val="22"/>
          <w:szCs w:val="22"/>
        </w:rPr>
        <w:t xml:space="preserve"> (či přílohy č. 5)</w:t>
      </w:r>
      <w:r w:rsidRPr="00241DC1">
        <w:rPr>
          <w:sz w:val="22"/>
          <w:szCs w:val="22"/>
        </w:rPr>
        <w:t>, má právo vypovědět tuto Smlouvu</w:t>
      </w:r>
      <w:r w:rsidR="002E5795">
        <w:rPr>
          <w:sz w:val="22"/>
          <w:szCs w:val="22"/>
        </w:rPr>
        <w:t>, ve lhůtě 30 dnů ode dne oznámení o změněn ceníku dle vět předchozích. Strany ujednávají, že po uplynutí této lhůty již nemá právo z tohoto důvodu tuto smlouvu vypovědět a objednatel je bez dalšího vázán novým oznámeným ceníkem. Výpověď objednatele dle tohoto ustanovení musí být písemná a musí být výslovně odůvodněna změnou ceníku, přičemž včasným doručením této výpovědi ve lhůtě 30 dnu k rukám poskytovatele tato smlouva zaniká ke dni doručení výpovědi</w:t>
      </w:r>
      <w:r w:rsidR="0070518E">
        <w:rPr>
          <w:sz w:val="22"/>
          <w:szCs w:val="22"/>
        </w:rPr>
        <w:t>. Služby a úkony provedené přede dnem podání výpovědi z tohoto důvodu budou hrazeny dle cen v původním ceníku před změnou.</w:t>
      </w:r>
      <w:r w:rsidR="002E5795">
        <w:rPr>
          <w:sz w:val="22"/>
          <w:szCs w:val="22"/>
        </w:rPr>
        <w:t xml:space="preserve"> </w:t>
      </w:r>
    </w:p>
    <w:p w14:paraId="0887F070" w14:textId="77777777" w:rsidR="00F94C02" w:rsidRDefault="00F94C02" w:rsidP="00241DC1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241DC1">
        <w:rPr>
          <w:sz w:val="22"/>
          <w:szCs w:val="22"/>
        </w:rPr>
        <w:t>Výše všech odměny je uvedena bez DPH, přičemž Poskytovatel je plátcem daně z přidané hodnoty a k výši odměn dle této smlouvy bude účtována daň z přidané hodnoty v aktuální výši v okamžiku zdanitelného plnění v souladu se zákonem č. 235/2004 Sb., o dani z přidané hodnoty, v platném znění.</w:t>
      </w:r>
    </w:p>
    <w:p w14:paraId="3D57870A" w14:textId="375CF59E" w:rsidR="0070518E" w:rsidRDefault="0070518E" w:rsidP="00241DC1">
      <w:pPr>
        <w:pStyle w:val="SML11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Strany ujednávají, že je-li v přílohách této smlouvy stanovena odměna za hodinu práce, jde vždy o každou započatou pracovní hodinu, kterou každý 1 pracovník vynaložil na plnění úkolu dle této smlouvy. Strany ujednávají, že je na volném uvážení poskytovatele, kolik pracovníků je potřeba k plnění povinností dle této smlouvy. Počty hodin dle přílohy se násobí vždy počtem pracovníků, kteří na daném plnění povinností pracovali. </w:t>
      </w:r>
    </w:p>
    <w:p w14:paraId="4B38FD49" w14:textId="5E63359B" w:rsidR="00EB1F96" w:rsidRPr="00FA4716" w:rsidRDefault="00EB1F96" w:rsidP="00154646">
      <w:pPr>
        <w:pStyle w:val="SML1"/>
        <w:numPr>
          <w:ilvl w:val="0"/>
          <w:numId w:val="2"/>
        </w:numPr>
      </w:pPr>
      <w:r w:rsidRPr="00FA4716">
        <w:t>Platební podmínky</w:t>
      </w:r>
    </w:p>
    <w:p w14:paraId="72437BF3" w14:textId="4F097699" w:rsidR="00EB1F96" w:rsidRPr="00154646" w:rsidRDefault="00EB1F96" w:rsidP="00C429B9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154646">
        <w:rPr>
          <w:sz w:val="22"/>
          <w:szCs w:val="22"/>
        </w:rPr>
        <w:t>P</w:t>
      </w:r>
      <w:r w:rsidR="0070518E">
        <w:rPr>
          <w:sz w:val="22"/>
          <w:szCs w:val="22"/>
        </w:rPr>
        <w:t>rávo na p</w:t>
      </w:r>
      <w:r w:rsidRPr="00154646">
        <w:rPr>
          <w:sz w:val="22"/>
          <w:szCs w:val="22"/>
        </w:rPr>
        <w:t xml:space="preserve">latby odměn za služby spojené s plněním předmětu díla </w:t>
      </w:r>
      <w:r w:rsidR="0070518E">
        <w:rPr>
          <w:sz w:val="22"/>
          <w:szCs w:val="22"/>
        </w:rPr>
        <w:t xml:space="preserve">vzniká </w:t>
      </w:r>
      <w:r w:rsidR="00964A49">
        <w:rPr>
          <w:sz w:val="22"/>
          <w:szCs w:val="22"/>
        </w:rPr>
        <w:t>i.) u paušálních plnění uzavřením této smlouvy spolu s každým kalendářním měsícem</w:t>
      </w:r>
      <w:r w:rsidR="00964A49" w:rsidRPr="00964A49">
        <w:t xml:space="preserve"> </w:t>
      </w:r>
      <w:r w:rsidR="00964A49">
        <w:t xml:space="preserve">a jsou spojené s </w:t>
      </w:r>
      <w:r w:rsidR="00964A49" w:rsidRPr="00964A49">
        <w:rPr>
          <w:sz w:val="22"/>
          <w:szCs w:val="22"/>
        </w:rPr>
        <w:t>již samotnou připravenosti Poskytovatele k jejich provedení, tedy alokací pracovních, provozních a lidských zdrojů k jejich případnému provedením</w:t>
      </w:r>
      <w:r w:rsidR="00964A49">
        <w:rPr>
          <w:sz w:val="22"/>
          <w:szCs w:val="22"/>
        </w:rPr>
        <w:t xml:space="preserve"> a dále </w:t>
      </w:r>
      <w:proofErr w:type="spellStart"/>
      <w:r w:rsidR="00964A49">
        <w:rPr>
          <w:sz w:val="22"/>
          <w:szCs w:val="22"/>
        </w:rPr>
        <w:t>ii</w:t>
      </w:r>
      <w:proofErr w:type="spellEnd"/>
      <w:r w:rsidR="00964A49">
        <w:rPr>
          <w:sz w:val="22"/>
          <w:szCs w:val="22"/>
        </w:rPr>
        <w:t xml:space="preserve">.) u nepaušálních plnění, </w:t>
      </w:r>
      <w:r w:rsidR="0070518E">
        <w:rPr>
          <w:sz w:val="22"/>
          <w:szCs w:val="22"/>
        </w:rPr>
        <w:t xml:space="preserve">dnem provedením daných úkonů díla (služby) dle </w:t>
      </w:r>
      <w:r w:rsidRPr="00154646">
        <w:rPr>
          <w:sz w:val="22"/>
          <w:szCs w:val="22"/>
        </w:rPr>
        <w:t xml:space="preserve">této smlouvy </w:t>
      </w:r>
      <w:r w:rsidR="0070518E">
        <w:rPr>
          <w:sz w:val="22"/>
          <w:szCs w:val="22"/>
        </w:rPr>
        <w:t>a plnění jsou</w:t>
      </w:r>
      <w:r w:rsidRPr="00154646">
        <w:rPr>
          <w:sz w:val="22"/>
          <w:szCs w:val="22"/>
        </w:rPr>
        <w:t xml:space="preserve"> splatn</w:t>
      </w:r>
      <w:r w:rsidR="0070518E">
        <w:rPr>
          <w:sz w:val="22"/>
          <w:szCs w:val="22"/>
        </w:rPr>
        <w:t>á</w:t>
      </w:r>
      <w:r w:rsidRPr="00154646">
        <w:rPr>
          <w:sz w:val="22"/>
          <w:szCs w:val="22"/>
        </w:rPr>
        <w:t xml:space="preserve"> zásadně po provedení </w:t>
      </w:r>
      <w:r w:rsidR="00964A49">
        <w:rPr>
          <w:sz w:val="22"/>
          <w:szCs w:val="22"/>
        </w:rPr>
        <w:t xml:space="preserve">takových </w:t>
      </w:r>
      <w:r w:rsidRPr="00154646">
        <w:rPr>
          <w:sz w:val="22"/>
          <w:szCs w:val="22"/>
        </w:rPr>
        <w:t>odpovídajících služeb proti předložení faktury, není-li pro jednotlivé druhy odměn v této smlouvě sjednáno jinak.</w:t>
      </w:r>
    </w:p>
    <w:p w14:paraId="21F703AD" w14:textId="259DA876" w:rsidR="00EB1F96" w:rsidRPr="00154646" w:rsidRDefault="00EB1F96" w:rsidP="00C429B9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154646">
        <w:rPr>
          <w:sz w:val="22"/>
          <w:szCs w:val="22"/>
        </w:rPr>
        <w:t>Splatnost všech faktur je 14 kalendářních dnů od data doručení. V případě prodlení plateb je sjednán úrok z prodlení ve výši 0,05 % za každý den prodlení.</w:t>
      </w:r>
      <w:r w:rsidR="00964A49">
        <w:rPr>
          <w:sz w:val="22"/>
          <w:szCs w:val="22"/>
        </w:rPr>
        <w:t xml:space="preserve"> Tím není dotčeno právo na náhradu škody.</w:t>
      </w:r>
    </w:p>
    <w:p w14:paraId="1C54DAFE" w14:textId="77777777" w:rsidR="00EB1F96" w:rsidRPr="00154646" w:rsidRDefault="00EB1F96" w:rsidP="00C429B9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154646">
        <w:rPr>
          <w:sz w:val="22"/>
          <w:szCs w:val="22"/>
        </w:rPr>
        <w:t>Zaplacením ceny (úhradou) se rozumí připsání fakturované částky na účet Poskytovatele.</w:t>
      </w:r>
    </w:p>
    <w:p w14:paraId="00AEDCB9" w14:textId="05D5BE49" w:rsidR="00532BDF" w:rsidRPr="00532BDF" w:rsidRDefault="00EB1F96" w:rsidP="00532BDF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154646">
        <w:rPr>
          <w:sz w:val="22"/>
          <w:szCs w:val="22"/>
        </w:rPr>
        <w:t>Poskytovatel si vyhrazuje právo</w:t>
      </w:r>
      <w:r w:rsidR="00964A49">
        <w:rPr>
          <w:sz w:val="22"/>
          <w:szCs w:val="22"/>
        </w:rPr>
        <w:t xml:space="preserve"> a má právo</w:t>
      </w:r>
      <w:r w:rsidRPr="00154646">
        <w:rPr>
          <w:sz w:val="22"/>
          <w:szCs w:val="22"/>
        </w:rPr>
        <w:t xml:space="preserve"> přerušit plnění té poskytované služby</w:t>
      </w:r>
      <w:r w:rsidR="00964A49">
        <w:rPr>
          <w:sz w:val="22"/>
          <w:szCs w:val="22"/>
        </w:rPr>
        <w:t>, jakož i veškerých služeb dle této smlouvy</w:t>
      </w:r>
      <w:r w:rsidRPr="00154646">
        <w:rPr>
          <w:sz w:val="22"/>
          <w:szCs w:val="22"/>
        </w:rPr>
        <w:t xml:space="preserve">, </w:t>
      </w:r>
      <w:r w:rsidR="00964A49">
        <w:rPr>
          <w:sz w:val="22"/>
          <w:szCs w:val="22"/>
        </w:rPr>
        <w:t>nastane-li na straně Objednatele prodlení s plněním jeho povinností dle této smlouvy, aniž by se Poskytovatel v takovém případě dostal sám do prodlení či založil jakoukoliv odpovědnost za škodu.</w:t>
      </w:r>
    </w:p>
    <w:p w14:paraId="41000DD2" w14:textId="09D79243" w:rsidR="00532BDF" w:rsidRPr="002F1659" w:rsidRDefault="00532BDF" w:rsidP="00837B1F">
      <w:pPr>
        <w:pStyle w:val="SML1"/>
        <w:numPr>
          <w:ilvl w:val="0"/>
          <w:numId w:val="2"/>
        </w:numPr>
      </w:pPr>
      <w:r w:rsidRPr="002F1659">
        <w:lastRenderedPageBreak/>
        <w:t>Platnost a účinnost smlouvy</w:t>
      </w:r>
    </w:p>
    <w:p w14:paraId="3A1F06EF" w14:textId="2E12BAC8" w:rsidR="00532BDF" w:rsidRPr="00F9285D" w:rsidRDefault="00532BDF" w:rsidP="00F9285D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F9285D">
        <w:rPr>
          <w:sz w:val="22"/>
          <w:szCs w:val="22"/>
        </w:rPr>
        <w:t>Smlouva nabývá platnosti a účinnosti dnem podepsání všemi smluvními stranami</w:t>
      </w:r>
      <w:r w:rsidR="00837B1F">
        <w:rPr>
          <w:sz w:val="22"/>
          <w:szCs w:val="22"/>
        </w:rPr>
        <w:t>.</w:t>
      </w:r>
    </w:p>
    <w:p w14:paraId="754A92B4" w14:textId="77777777" w:rsidR="00837B1F" w:rsidRDefault="00532BDF" w:rsidP="00837B1F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F9285D">
        <w:rPr>
          <w:sz w:val="22"/>
          <w:szCs w:val="22"/>
        </w:rPr>
        <w:t>Smlouva se uzavírá na dobu neurčitou.</w:t>
      </w:r>
    </w:p>
    <w:p w14:paraId="23EE4CDD" w14:textId="6054FD84" w:rsidR="00837B1F" w:rsidRPr="00837B1F" w:rsidRDefault="00837B1F" w:rsidP="00837B1F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240537">
        <w:rPr>
          <w:sz w:val="22"/>
          <w:szCs w:val="22"/>
        </w:rPr>
        <w:t>Kterákoli ze smluvních stran může tuto smlouvu ukončit písemnou výpovědí. Tento postup opravňuje Poskytovatele požadovat dodržení závazků, tzn. uhrazení všech pohledávek související s plněním předmětu této smlouvy. Výpovědní doba je 3 měsíce, počíná běžet prvním dnem kalendářního měsíce následujícího po doručení výpovědi. Za doručenou se zásilka považuje, není-li zásilka vyzvednuta ve lhůtě 15 dnů ode dne uložení zásilky na poště. Tato fikce platí, i když se adresát o doručení v uvedené lhůtě nedověděl.</w:t>
      </w:r>
    </w:p>
    <w:p w14:paraId="548BE415" w14:textId="3FFD7578" w:rsidR="00532BDF" w:rsidRPr="00606FFC" w:rsidRDefault="00532BDF" w:rsidP="00606FFC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F9285D">
        <w:rPr>
          <w:sz w:val="22"/>
          <w:szCs w:val="22"/>
        </w:rPr>
        <w:t xml:space="preserve">Poskytovatel může pozastavit poskytování služeb specifikovaných v článku </w:t>
      </w:r>
      <w:r w:rsidR="008D3C68">
        <w:rPr>
          <w:sz w:val="22"/>
          <w:szCs w:val="22"/>
        </w:rPr>
        <w:t>2</w:t>
      </w:r>
      <w:r w:rsidRPr="00F9285D">
        <w:rPr>
          <w:sz w:val="22"/>
          <w:szCs w:val="22"/>
        </w:rPr>
        <w:t>.2 a), b), c) v případě, že objednatel bude v prodlení s platbami dle této smlouvy</w:t>
      </w:r>
      <w:r w:rsidR="00606FFC">
        <w:rPr>
          <w:sz w:val="22"/>
          <w:szCs w:val="22"/>
        </w:rPr>
        <w:t xml:space="preserve">. </w:t>
      </w:r>
      <w:r w:rsidR="00606FFC" w:rsidRPr="00606FFC">
        <w:rPr>
          <w:sz w:val="22"/>
          <w:szCs w:val="22"/>
        </w:rPr>
        <w:t xml:space="preserve">Objednatel je povinen platit </w:t>
      </w:r>
      <w:r w:rsidR="00221F89">
        <w:rPr>
          <w:sz w:val="22"/>
          <w:szCs w:val="22"/>
        </w:rPr>
        <w:t>odměnu za poskytování služeb dle čl. 6</w:t>
      </w:r>
      <w:r w:rsidR="00606FFC" w:rsidRPr="00796EA9">
        <w:rPr>
          <w:sz w:val="22"/>
          <w:szCs w:val="22"/>
        </w:rPr>
        <w:t xml:space="preserve"> i</w:t>
      </w:r>
      <w:r w:rsidR="00606FFC" w:rsidRPr="00606FFC">
        <w:rPr>
          <w:sz w:val="22"/>
          <w:szCs w:val="22"/>
        </w:rPr>
        <w:t xml:space="preserve"> za období, ve kterém bylo poskytování </w:t>
      </w:r>
      <w:r w:rsidR="00221F89">
        <w:rPr>
          <w:sz w:val="22"/>
          <w:szCs w:val="22"/>
        </w:rPr>
        <w:t>služeb</w:t>
      </w:r>
      <w:r w:rsidR="00606FFC" w:rsidRPr="00606FFC">
        <w:rPr>
          <w:sz w:val="22"/>
          <w:szCs w:val="22"/>
        </w:rPr>
        <w:t xml:space="preserve"> dle tohoto ustanovení</w:t>
      </w:r>
      <w:r w:rsidR="00B95C25">
        <w:rPr>
          <w:sz w:val="22"/>
          <w:szCs w:val="22"/>
        </w:rPr>
        <w:t xml:space="preserve"> přerušeno.</w:t>
      </w:r>
    </w:p>
    <w:p w14:paraId="11B39C5E" w14:textId="4043B3C9" w:rsidR="002F1659" w:rsidRPr="00A43F2F" w:rsidRDefault="002F1659" w:rsidP="00544C0F">
      <w:pPr>
        <w:pStyle w:val="SML1"/>
        <w:numPr>
          <w:ilvl w:val="0"/>
          <w:numId w:val="2"/>
        </w:numPr>
      </w:pPr>
      <w:r w:rsidRPr="00A43F2F">
        <w:t>Součinnost a vzájemná komunikace smluvních stran</w:t>
      </w:r>
    </w:p>
    <w:p w14:paraId="328275C6" w14:textId="1414D988" w:rsidR="002F1659" w:rsidRPr="00A93B13" w:rsidRDefault="002F1659" w:rsidP="00A93B13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A93B13">
        <w:rPr>
          <w:sz w:val="22"/>
          <w:szCs w:val="22"/>
        </w:rPr>
        <w:t>Objednatel se zavazuje poskytnout Poskytovateli veškeré dohodnuté podmínky potřebné pro řádnou a včasnou realizaci díla, především součinnost při jeho provádění</w:t>
      </w:r>
      <w:r w:rsidR="00532A08">
        <w:rPr>
          <w:sz w:val="22"/>
          <w:szCs w:val="22"/>
        </w:rPr>
        <w:t>.</w:t>
      </w:r>
      <w:r w:rsidR="004037AF">
        <w:rPr>
          <w:sz w:val="22"/>
          <w:szCs w:val="22"/>
        </w:rPr>
        <w:t xml:space="preserve"> Objednatel je povinen výslovně poskytovatele upozornit na návaznosti systému na jiné funkce a funkcionality potřebné zvláštní pozornosti při zásazích tak, aby bylo předejito jakýmkoliv nevhodným zásahům ze strany servisu či zasaženo do funkcí, které objednatel nutně potřebuje v dohledné době k použití. </w:t>
      </w:r>
    </w:p>
    <w:p w14:paraId="51ED0C8A" w14:textId="77777777" w:rsidR="002F1659" w:rsidRPr="00A93B13" w:rsidRDefault="002F1659" w:rsidP="00A93B13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A93B13">
        <w:rPr>
          <w:sz w:val="22"/>
          <w:szCs w:val="22"/>
        </w:rPr>
        <w:t>Objednatel zajistí pro Poskytovatele:</w:t>
      </w:r>
    </w:p>
    <w:p w14:paraId="0E06DB49" w14:textId="748408C2" w:rsidR="002F1659" w:rsidRPr="00544C0F" w:rsidRDefault="002F1659" w:rsidP="0024305C">
      <w:pPr>
        <w:pStyle w:val="Qgir-IT"/>
        <w:numPr>
          <w:ilvl w:val="0"/>
          <w:numId w:val="14"/>
        </w:numPr>
        <w:ind w:left="1418" w:hanging="709"/>
        <w:jc w:val="both"/>
        <w:rPr>
          <w:rFonts w:ascii="Calibri" w:hAnsi="Calibri" w:cs="Calibri"/>
          <w:sz w:val="22"/>
          <w:szCs w:val="22"/>
        </w:rPr>
      </w:pPr>
      <w:r w:rsidRPr="00544C0F">
        <w:rPr>
          <w:rFonts w:ascii="Calibri" w:hAnsi="Calibri" w:cs="Calibri"/>
          <w:sz w:val="22"/>
          <w:szCs w:val="22"/>
        </w:rPr>
        <w:t>stanovení oprávněných a pověřených osob Objednatele ke komunikaci se zástupci Poskytovatele</w:t>
      </w:r>
    </w:p>
    <w:p w14:paraId="1210DFF2" w14:textId="30602BFB" w:rsidR="002F1659" w:rsidRPr="00544C0F" w:rsidRDefault="002F1659" w:rsidP="0024305C">
      <w:pPr>
        <w:pStyle w:val="Qgir-IT"/>
        <w:numPr>
          <w:ilvl w:val="0"/>
          <w:numId w:val="14"/>
        </w:numPr>
        <w:ind w:left="1418" w:hanging="709"/>
        <w:jc w:val="both"/>
        <w:rPr>
          <w:rFonts w:ascii="Calibri" w:hAnsi="Calibri" w:cs="Calibri"/>
          <w:sz w:val="22"/>
          <w:szCs w:val="22"/>
        </w:rPr>
      </w:pPr>
      <w:r w:rsidRPr="00544C0F">
        <w:rPr>
          <w:rFonts w:ascii="Calibri" w:hAnsi="Calibri" w:cs="Calibri"/>
          <w:sz w:val="22"/>
          <w:szCs w:val="22"/>
        </w:rPr>
        <w:t>zajištění kapacity a aktivní spolupráce osob účastnících se práce v souvislosti s plněním této smlouvy</w:t>
      </w:r>
    </w:p>
    <w:p w14:paraId="2C6C052E" w14:textId="5D26B0F9" w:rsidR="002F1659" w:rsidRDefault="002F1659" w:rsidP="0024305C">
      <w:pPr>
        <w:pStyle w:val="Qgir-IT"/>
        <w:numPr>
          <w:ilvl w:val="0"/>
          <w:numId w:val="14"/>
        </w:numPr>
        <w:ind w:left="1418" w:hanging="709"/>
        <w:jc w:val="both"/>
        <w:rPr>
          <w:rFonts w:ascii="Calibri" w:hAnsi="Calibri" w:cs="Calibri"/>
          <w:sz w:val="22"/>
          <w:szCs w:val="22"/>
        </w:rPr>
      </w:pPr>
      <w:r w:rsidRPr="00544C0F">
        <w:rPr>
          <w:rFonts w:ascii="Calibri" w:hAnsi="Calibri" w:cs="Calibri"/>
          <w:sz w:val="22"/>
          <w:szCs w:val="22"/>
        </w:rPr>
        <w:t>zabezpečení vstupu osob činných pro Poskytovatele při plnění jeho povinností dle této smlouvy do prostor užívaných Objednatelem</w:t>
      </w:r>
    </w:p>
    <w:p w14:paraId="03F75C13" w14:textId="6C61BD96" w:rsidR="0070518E" w:rsidRDefault="0070518E" w:rsidP="0024305C">
      <w:pPr>
        <w:pStyle w:val="Qgir-IT"/>
        <w:numPr>
          <w:ilvl w:val="0"/>
          <w:numId w:val="14"/>
        </w:numPr>
        <w:ind w:left="1418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další poskytovatelem vymíněné a potřebné součinnosti potřebné k řádnému provádění služeb dle této smlouvy (a to i těch v průběhu provádění služeb).</w:t>
      </w:r>
    </w:p>
    <w:p w14:paraId="5BD938E6" w14:textId="5EBF2299" w:rsidR="00AE1A9B" w:rsidRDefault="00D05BF1" w:rsidP="00F530CE">
      <w:pPr>
        <w:pStyle w:val="SML11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Pokud O</w:t>
      </w:r>
      <w:r w:rsidR="00F530CE" w:rsidRPr="00F530CE">
        <w:rPr>
          <w:sz w:val="22"/>
          <w:szCs w:val="22"/>
        </w:rPr>
        <w:t xml:space="preserve">bjednatel nezabezpečí požadovanou součinnost </w:t>
      </w:r>
      <w:r>
        <w:rPr>
          <w:sz w:val="22"/>
          <w:szCs w:val="22"/>
        </w:rPr>
        <w:t xml:space="preserve">pro Poskytovatele </w:t>
      </w:r>
      <w:r w:rsidR="00F530CE" w:rsidRPr="00F530CE">
        <w:rPr>
          <w:sz w:val="22"/>
          <w:szCs w:val="22"/>
        </w:rPr>
        <w:t xml:space="preserve">(zpřístupnění servisovaných zařízení, poskytnutí potřebných informací, provozních dat, konfigurací apod.), je povinen uhradit </w:t>
      </w:r>
      <w:r>
        <w:rPr>
          <w:sz w:val="22"/>
          <w:szCs w:val="22"/>
        </w:rPr>
        <w:t>Poskytovateli</w:t>
      </w:r>
      <w:r w:rsidR="00F530CE" w:rsidRPr="00F530CE">
        <w:rPr>
          <w:sz w:val="22"/>
          <w:szCs w:val="22"/>
        </w:rPr>
        <w:t xml:space="preserve"> zvýšené náklady spojené s</w:t>
      </w:r>
      <w:r w:rsidR="00EF3028">
        <w:rPr>
          <w:sz w:val="22"/>
          <w:szCs w:val="22"/>
        </w:rPr>
        <w:t>e servisním zásahem</w:t>
      </w:r>
      <w:r w:rsidR="00F530CE" w:rsidRPr="00F530CE">
        <w:rPr>
          <w:sz w:val="22"/>
          <w:szCs w:val="22"/>
        </w:rPr>
        <w:t xml:space="preserve"> a zároveň se tím úměrně prodlužuje doba pro </w:t>
      </w:r>
      <w:r w:rsidR="00CC617F">
        <w:rPr>
          <w:sz w:val="22"/>
          <w:szCs w:val="22"/>
        </w:rPr>
        <w:t>realizaci požadavku</w:t>
      </w:r>
      <w:r w:rsidR="00F530CE" w:rsidRPr="00F530CE">
        <w:rPr>
          <w:sz w:val="22"/>
          <w:szCs w:val="22"/>
        </w:rPr>
        <w:t>.</w:t>
      </w:r>
    </w:p>
    <w:p w14:paraId="77DDF128" w14:textId="1959C737" w:rsidR="005C7DB1" w:rsidRPr="005C7DB1" w:rsidRDefault="005C7DB1" w:rsidP="005C7DB1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837614">
        <w:rPr>
          <w:rStyle w:val="Hyperlink0"/>
          <w:sz w:val="22"/>
          <w:szCs w:val="22"/>
        </w:rPr>
        <w:t xml:space="preserve">Objednatel bere na vědomí, že </w:t>
      </w:r>
      <w:r>
        <w:rPr>
          <w:rStyle w:val="Hyperlink0"/>
          <w:sz w:val="22"/>
          <w:szCs w:val="22"/>
        </w:rPr>
        <w:t xml:space="preserve">Servis může být Poskytovatelem </w:t>
      </w:r>
      <w:r w:rsidRPr="00837614">
        <w:rPr>
          <w:rStyle w:val="Hyperlink0"/>
          <w:sz w:val="22"/>
          <w:szCs w:val="22"/>
        </w:rPr>
        <w:t>poskytován prostřednictvím sítě internet, zejména pak pomocí dálkového přístupu k Systému. Objednatel se z tohoto důvodu zavazuje zajistit, aby byl Systém nepřetržitě připojen k síti internet</w:t>
      </w:r>
      <w:r>
        <w:rPr>
          <w:rStyle w:val="Hyperlink0"/>
          <w:sz w:val="22"/>
          <w:szCs w:val="22"/>
        </w:rPr>
        <w:t>.</w:t>
      </w:r>
    </w:p>
    <w:p w14:paraId="5B627A99" w14:textId="3387B2AA" w:rsidR="00FF44A7" w:rsidRPr="00A20ACA" w:rsidRDefault="00FF44A7" w:rsidP="00FF44A7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FF44A7">
        <w:rPr>
          <w:sz w:val="22"/>
          <w:szCs w:val="22"/>
        </w:rPr>
        <w:t xml:space="preserve">Objednatel se zavazuje, že bez vědomí </w:t>
      </w:r>
      <w:r>
        <w:rPr>
          <w:sz w:val="22"/>
          <w:szCs w:val="22"/>
        </w:rPr>
        <w:t>Poskytova</w:t>
      </w:r>
      <w:r w:rsidRPr="00FF44A7">
        <w:rPr>
          <w:sz w:val="22"/>
          <w:szCs w:val="22"/>
        </w:rPr>
        <w:t xml:space="preserve">tele nebude třetí strana žádným způsobem zasahovat, opravovat, upravovat </w:t>
      </w:r>
      <w:r>
        <w:rPr>
          <w:sz w:val="22"/>
          <w:szCs w:val="22"/>
        </w:rPr>
        <w:t>Systém</w:t>
      </w:r>
      <w:r w:rsidRPr="00FF44A7">
        <w:rPr>
          <w:sz w:val="22"/>
          <w:szCs w:val="22"/>
        </w:rPr>
        <w:t xml:space="preserve">. Třetí stranou se rozumí i zaměstnanci </w:t>
      </w:r>
      <w:r>
        <w:rPr>
          <w:sz w:val="22"/>
          <w:szCs w:val="22"/>
        </w:rPr>
        <w:t>O</w:t>
      </w:r>
      <w:r w:rsidRPr="00FF44A7">
        <w:rPr>
          <w:sz w:val="22"/>
          <w:szCs w:val="22"/>
        </w:rPr>
        <w:t>bjednatele.</w:t>
      </w:r>
    </w:p>
    <w:p w14:paraId="649BE720" w14:textId="7E8529EA" w:rsidR="00AE1A9B" w:rsidRPr="006243E4" w:rsidRDefault="00AE1A9B" w:rsidP="006243E4">
      <w:pPr>
        <w:pStyle w:val="SML1"/>
        <w:numPr>
          <w:ilvl w:val="0"/>
          <w:numId w:val="2"/>
        </w:numPr>
      </w:pPr>
      <w:r w:rsidRPr="006243E4">
        <w:t>Kritéria převzetí</w:t>
      </w:r>
    </w:p>
    <w:p w14:paraId="048AE245" w14:textId="4A0FFC10" w:rsidR="00AE1A9B" w:rsidRPr="00636207" w:rsidRDefault="00AE1A9B" w:rsidP="00636207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636207">
        <w:rPr>
          <w:sz w:val="22"/>
          <w:szCs w:val="22"/>
        </w:rPr>
        <w:t xml:space="preserve">Objednatel je povinen převzít plnění, </w:t>
      </w:r>
      <w:r w:rsidR="00BB73A0">
        <w:rPr>
          <w:sz w:val="22"/>
          <w:szCs w:val="22"/>
        </w:rPr>
        <w:t>i když služby a dílo vykazuje vady</w:t>
      </w:r>
      <w:r w:rsidRPr="00636207">
        <w:rPr>
          <w:sz w:val="22"/>
          <w:szCs w:val="22"/>
        </w:rPr>
        <w:t>. Objednatel si vyhrazuje, že v případě poskytování nekvalitních služeb Poskytovatelem má Objednatel právo žádat Poskytovatele o nápravu. Poskytovatel je povinen se k žádosti o nápravu vyjádřit a při opodstatněné žádosti zjednat ihned nápravu.</w:t>
      </w:r>
    </w:p>
    <w:p w14:paraId="5F172ECE" w14:textId="54120DA7" w:rsidR="00AE1A9B" w:rsidRDefault="00AE1A9B" w:rsidP="00636207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636207">
        <w:rPr>
          <w:sz w:val="22"/>
          <w:szCs w:val="22"/>
        </w:rPr>
        <w:t xml:space="preserve">Poskytovatel vyzve Objednatele k převzetí vyžádaných </w:t>
      </w:r>
      <w:r w:rsidRPr="00636207">
        <w:rPr>
          <w:sz w:val="22"/>
          <w:szCs w:val="22"/>
        </w:rPr>
        <w:tab/>
        <w:t xml:space="preserve">služeb. Pokud Objednatel do 72 hod. od vyzvání Poskytovatelem neoznámí Poskytovateli nesplnění závazku Poskytovatele, příp. </w:t>
      </w:r>
      <w:r w:rsidRPr="00636207">
        <w:rPr>
          <w:sz w:val="22"/>
          <w:szCs w:val="22"/>
        </w:rPr>
        <w:lastRenderedPageBreak/>
        <w:t>vadnost předávaných služeb, pak se tyto služby považují za řádně splněné a předané Objednateli dnem vyzvání Poskytovatelem. V případě, že Objednatel neoprávněně oznámí Poskytovateli, že Poskytovatel daný závazek nesplnil nebo závazek splnil vadně, pak je Poskytovatel oprávněn vyúčtovat Objednateli veškeré náklady spojené s prokázáním splnění svého závazku tak, jako by se jednalo o servisní zásah a/nebo servis</w:t>
      </w:r>
      <w:r w:rsidR="00636207">
        <w:rPr>
          <w:sz w:val="22"/>
          <w:szCs w:val="22"/>
        </w:rPr>
        <w:t>.</w:t>
      </w:r>
    </w:p>
    <w:p w14:paraId="462423AC" w14:textId="7F9A28C9" w:rsidR="001F7067" w:rsidRPr="00FD23BE" w:rsidRDefault="001F7067" w:rsidP="00FD23BE">
      <w:pPr>
        <w:pStyle w:val="SML1"/>
        <w:numPr>
          <w:ilvl w:val="0"/>
          <w:numId w:val="2"/>
        </w:numPr>
      </w:pPr>
      <w:r w:rsidRPr="00AB564C">
        <w:t>Závěrečná ustanovení</w:t>
      </w:r>
    </w:p>
    <w:p w14:paraId="618B9236" w14:textId="77777777" w:rsidR="001F7067" w:rsidRPr="00C23DA4" w:rsidRDefault="001F7067" w:rsidP="006637E8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C23DA4">
        <w:rPr>
          <w:sz w:val="22"/>
          <w:szCs w:val="22"/>
        </w:rPr>
        <w:t>Poskytovatel si vyhrazuje právo zabezpečit některé činnosti související s touto smlouvou svými subdodavateli nebo dalšími osobami pro něj činnými. V případě, že Poskytovatel použije jiných osob včetně zaměstnanců smluvních stran pro plnění svých závazků vůči Objednateli, přebírá za jejich činnost plnou odpovědnost.</w:t>
      </w:r>
    </w:p>
    <w:p w14:paraId="1DF37CC3" w14:textId="5CC69AE9" w:rsidR="001F7067" w:rsidRPr="00C23DA4" w:rsidRDefault="001F7067" w:rsidP="006637E8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C23DA4">
        <w:rPr>
          <w:sz w:val="22"/>
          <w:szCs w:val="22"/>
        </w:rPr>
        <w:t>Veškeré změny této smlouvy mohou být provedeny pouze písemnými dodatky, opatřenými pořadovým číslem a datem, které obě smluvní strany opatří svými podpisy.</w:t>
      </w:r>
      <w:r w:rsidR="00BB73A0">
        <w:rPr>
          <w:sz w:val="22"/>
          <w:szCs w:val="22"/>
        </w:rPr>
        <w:t xml:space="preserve"> Strany ujednávají že místně příslušným soudem pro plnění sporu z této smlouvy či jejího porušení je obecný soud poskytovatele.</w:t>
      </w:r>
    </w:p>
    <w:p w14:paraId="2106123E" w14:textId="77777777" w:rsidR="001F7067" w:rsidRPr="00C23DA4" w:rsidRDefault="001F7067" w:rsidP="006637E8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C23DA4">
        <w:rPr>
          <w:sz w:val="22"/>
          <w:szCs w:val="22"/>
        </w:rPr>
        <w:t>Smluvní strany se dohodly, že tato servisní smlouva ve své úplnosti představuje nové, úplné a konsolidované znění dosavadní servisní smlouvy mezi Objednatelem a Poskytovatelem, byla-li taková předchozí servisní smlouva včetně všech svých dodatků a změn mezi smluvními stranami uzavřena, a že dnem účinnosti této nové, úplné a konsolidované servisní smlouvy přestávají být mezi smluvními stranami účinná předchozí znění servisní smlouvy včetně všech dodatků a změn sjednaných mezi smluvními stranami do data účinnosti této servisní smlouvy</w:t>
      </w:r>
    </w:p>
    <w:p w14:paraId="00F6A05B" w14:textId="77777777" w:rsidR="001F7067" w:rsidRPr="00C23DA4" w:rsidRDefault="001F7067" w:rsidP="006637E8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C23DA4">
        <w:rPr>
          <w:sz w:val="22"/>
          <w:szCs w:val="22"/>
        </w:rPr>
        <w:t>Tato smlouva je sepsána ve dvou vyhotoveních s platností originálu, z nichž jedno obdrží Objednatel a jedno Poskytovatel.</w:t>
      </w:r>
    </w:p>
    <w:p w14:paraId="10726FA5" w14:textId="6DC880F0" w:rsidR="001F7067" w:rsidRPr="00C23DA4" w:rsidRDefault="001F7067" w:rsidP="006637E8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C23DA4">
        <w:rPr>
          <w:sz w:val="22"/>
          <w:szCs w:val="22"/>
        </w:rPr>
        <w:t>Smluvní strany prohlašují, že tuto smlouvu před jejím podpisem vzájemně projednaly a přečetly, s jejím obsahem se seznámily a souhlasí, uzavírají ji svobodně, vážně, určitě a srozumitelně, nikoliv v tísni a za nápadně nevýhodných podmínek.</w:t>
      </w:r>
    </w:p>
    <w:p w14:paraId="1131C358" w14:textId="77777777" w:rsidR="001F7067" w:rsidRPr="00C23DA4" w:rsidRDefault="001F7067" w:rsidP="006637E8">
      <w:pPr>
        <w:pStyle w:val="SML11"/>
        <w:numPr>
          <w:ilvl w:val="1"/>
          <w:numId w:val="2"/>
        </w:numPr>
        <w:rPr>
          <w:sz w:val="22"/>
          <w:szCs w:val="22"/>
        </w:rPr>
      </w:pPr>
      <w:r w:rsidRPr="00C23DA4">
        <w:rPr>
          <w:sz w:val="22"/>
          <w:szCs w:val="22"/>
        </w:rPr>
        <w:t>Nedílnou součástí této smlouvy je:</w:t>
      </w:r>
    </w:p>
    <w:p w14:paraId="3D1FC100" w14:textId="34D28078" w:rsidR="001F7067" w:rsidRPr="00C23DA4" w:rsidRDefault="001F7067" w:rsidP="006637E8">
      <w:pPr>
        <w:pStyle w:val="SML11"/>
        <w:ind w:left="709"/>
        <w:rPr>
          <w:sz w:val="22"/>
          <w:szCs w:val="22"/>
        </w:rPr>
      </w:pPr>
      <w:r w:rsidRPr="00C23DA4">
        <w:rPr>
          <w:sz w:val="22"/>
          <w:szCs w:val="22"/>
        </w:rPr>
        <w:t xml:space="preserve">Příloha č. 1 - Ceník </w:t>
      </w:r>
      <w:r w:rsidR="00664323">
        <w:rPr>
          <w:sz w:val="22"/>
          <w:szCs w:val="22"/>
        </w:rPr>
        <w:t>služeb</w:t>
      </w:r>
    </w:p>
    <w:p w14:paraId="063BFDC6" w14:textId="77777777" w:rsidR="001F7067" w:rsidRDefault="001F7067" w:rsidP="006637E8">
      <w:pPr>
        <w:pStyle w:val="SML11"/>
        <w:ind w:left="709"/>
        <w:rPr>
          <w:sz w:val="22"/>
          <w:szCs w:val="22"/>
        </w:rPr>
      </w:pPr>
      <w:r w:rsidRPr="00C23DA4">
        <w:rPr>
          <w:sz w:val="22"/>
          <w:szCs w:val="22"/>
        </w:rPr>
        <w:t>Příloha č. 2 - Seznam kontaktů</w:t>
      </w:r>
    </w:p>
    <w:p w14:paraId="2CFF8DF9" w14:textId="77777777" w:rsidR="00BF4D38" w:rsidRPr="00D14C9B" w:rsidRDefault="00BF4D38" w:rsidP="00BF4D38">
      <w:pPr>
        <w:pStyle w:val="SML11"/>
        <w:ind w:left="709"/>
        <w:rPr>
          <w:sz w:val="22"/>
          <w:szCs w:val="22"/>
        </w:rPr>
      </w:pPr>
      <w:r w:rsidRPr="00BF4D38">
        <w:rPr>
          <w:sz w:val="22"/>
          <w:szCs w:val="22"/>
        </w:rPr>
        <w:t xml:space="preserve">Příloha č.3 - </w:t>
      </w:r>
      <w:r w:rsidRPr="00D14C9B">
        <w:rPr>
          <w:sz w:val="22"/>
          <w:szCs w:val="22"/>
        </w:rPr>
        <w:t>Definice systému</w:t>
      </w:r>
    </w:p>
    <w:p w14:paraId="570185D1" w14:textId="4844025D" w:rsidR="00BF4D38" w:rsidRDefault="00BF4D38" w:rsidP="00BF4D38">
      <w:pPr>
        <w:pStyle w:val="SML11"/>
        <w:ind w:left="709"/>
        <w:rPr>
          <w:sz w:val="22"/>
          <w:szCs w:val="22"/>
        </w:rPr>
      </w:pPr>
      <w:r w:rsidRPr="00BF4D38">
        <w:rPr>
          <w:sz w:val="22"/>
          <w:szCs w:val="22"/>
        </w:rPr>
        <w:t>Příloha č.</w:t>
      </w:r>
      <w:r>
        <w:rPr>
          <w:sz w:val="22"/>
          <w:szCs w:val="22"/>
        </w:rPr>
        <w:t>4</w:t>
      </w:r>
      <w:r w:rsidRPr="00BF4D38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BF4D38">
        <w:rPr>
          <w:sz w:val="22"/>
          <w:szCs w:val="22"/>
        </w:rPr>
        <w:t xml:space="preserve"> </w:t>
      </w:r>
      <w:r w:rsidRPr="00D14C9B">
        <w:rPr>
          <w:sz w:val="22"/>
          <w:szCs w:val="22"/>
        </w:rPr>
        <w:t>Odměna za plnění</w:t>
      </w:r>
    </w:p>
    <w:p w14:paraId="60A951BC" w14:textId="3D6B7190" w:rsidR="00964A49" w:rsidRPr="00D14C9B" w:rsidRDefault="00964A49" w:rsidP="00BF4D38">
      <w:pPr>
        <w:pStyle w:val="SML11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Příloha č. 5 – </w:t>
      </w:r>
      <w:r w:rsidR="007326F5">
        <w:rPr>
          <w:sz w:val="22"/>
          <w:szCs w:val="22"/>
        </w:rPr>
        <w:t>D</w:t>
      </w:r>
      <w:r>
        <w:rPr>
          <w:sz w:val="22"/>
          <w:szCs w:val="22"/>
        </w:rPr>
        <w:t xml:space="preserve">emonstrativní výčet Ostatních jednorázově poskytovaných služeb </w:t>
      </w:r>
    </w:p>
    <w:p w14:paraId="2C4A9401" w14:textId="03BE4EA9" w:rsidR="00BF4D38" w:rsidRPr="00C23DA4" w:rsidRDefault="00BF4D38" w:rsidP="006637E8">
      <w:pPr>
        <w:pStyle w:val="SML11"/>
        <w:ind w:left="709"/>
        <w:rPr>
          <w:sz w:val="22"/>
          <w:szCs w:val="22"/>
        </w:rPr>
      </w:pPr>
    </w:p>
    <w:p w14:paraId="7F5DC2DE" w14:textId="77777777" w:rsidR="008D3BBE" w:rsidRPr="00F42CD6" w:rsidRDefault="008D3BBE" w:rsidP="008D3BBE">
      <w:pPr>
        <w:pStyle w:val="Qgir-IT-text"/>
      </w:pPr>
    </w:p>
    <w:p w14:paraId="2327DF3E" w14:textId="77777777" w:rsidR="0024305C" w:rsidRPr="0024305C" w:rsidRDefault="0024305C" w:rsidP="0024305C">
      <w:pPr>
        <w:rPr>
          <w:b/>
          <w:bCs/>
          <w:szCs w:val="22"/>
        </w:rPr>
      </w:pPr>
      <w:r w:rsidRPr="00F959C3">
        <w:rPr>
          <w:rFonts w:cs="Calibri"/>
          <w:szCs w:val="22"/>
        </w:rPr>
        <w:t>V</w:t>
      </w:r>
      <w:r>
        <w:rPr>
          <w:rFonts w:cs="Calibri"/>
          <w:szCs w:val="22"/>
        </w:rPr>
        <w:t> Karlových Varech</w:t>
      </w:r>
      <w:r w:rsidRPr="00F959C3">
        <w:rPr>
          <w:rFonts w:cs="Calibri"/>
          <w:szCs w:val="22"/>
        </w:rPr>
        <w:tab/>
      </w:r>
      <w:r w:rsidRPr="00F959C3">
        <w:rPr>
          <w:rFonts w:cs="Calibri"/>
          <w:szCs w:val="22"/>
        </w:rPr>
        <w:tab/>
        <w:t xml:space="preserve">dne </w:t>
      </w:r>
      <w:r>
        <w:rPr>
          <w:rFonts w:cs="Calibri"/>
          <w:szCs w:val="22"/>
        </w:rPr>
        <w:t>12.01.2026</w:t>
      </w:r>
    </w:p>
    <w:p w14:paraId="53E9C68E" w14:textId="77777777" w:rsidR="008D3BBE" w:rsidRDefault="008D3BBE" w:rsidP="008D3BBE">
      <w:pPr>
        <w:pStyle w:val="Qgir-IT-text"/>
      </w:pPr>
      <w:bookmarkStart w:id="5" w:name="_GoBack"/>
      <w:bookmarkEnd w:id="5"/>
    </w:p>
    <w:p w14:paraId="4A732B26" w14:textId="77777777" w:rsidR="008D3BBE" w:rsidRPr="00F42CD6" w:rsidRDefault="008D3BBE" w:rsidP="008D3BBE">
      <w:pPr>
        <w:pStyle w:val="Qgir-IT-text"/>
      </w:pPr>
    </w:p>
    <w:p w14:paraId="3F4B2A6B" w14:textId="77777777" w:rsidR="008D3BBE" w:rsidRDefault="008D3BBE" w:rsidP="008D3BBE">
      <w:pPr>
        <w:pStyle w:val="Qgir-IT-text"/>
      </w:pPr>
    </w:p>
    <w:p w14:paraId="41A72E00" w14:textId="77777777" w:rsidR="008D3BBE" w:rsidRPr="00F42CD6" w:rsidRDefault="008D3BBE" w:rsidP="008D3BBE">
      <w:pPr>
        <w:pStyle w:val="Qgir-IT-text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22"/>
        <w:gridCol w:w="236"/>
        <w:gridCol w:w="4506"/>
      </w:tblGrid>
      <w:tr w:rsidR="008D3BBE" w14:paraId="3136D30A" w14:textId="77777777" w:rsidTr="00DB6802">
        <w:tc>
          <w:tcPr>
            <w:tcW w:w="4428" w:type="dxa"/>
            <w:tcBorders>
              <w:bottom w:val="dotted" w:sz="4" w:space="0" w:color="auto"/>
            </w:tcBorders>
          </w:tcPr>
          <w:p w14:paraId="459C9BC1" w14:textId="77777777" w:rsidR="008D3BBE" w:rsidRDefault="008D3BBE" w:rsidP="00DB6802">
            <w:pPr>
              <w:pStyle w:val="Qgir-IT-text"/>
            </w:pPr>
          </w:p>
        </w:tc>
        <w:tc>
          <w:tcPr>
            <w:tcW w:w="236" w:type="dxa"/>
          </w:tcPr>
          <w:p w14:paraId="24100837" w14:textId="77777777" w:rsidR="008D3BBE" w:rsidRDefault="008D3BBE" w:rsidP="00DB6802">
            <w:pPr>
              <w:pStyle w:val="Qgir-IT-text"/>
            </w:pPr>
          </w:p>
        </w:tc>
        <w:tc>
          <w:tcPr>
            <w:tcW w:w="4624" w:type="dxa"/>
            <w:tcBorders>
              <w:bottom w:val="dotted" w:sz="4" w:space="0" w:color="auto"/>
            </w:tcBorders>
          </w:tcPr>
          <w:p w14:paraId="1617FC4D" w14:textId="77777777" w:rsidR="008D3BBE" w:rsidRDefault="008D3BBE" w:rsidP="00DB6802">
            <w:pPr>
              <w:pStyle w:val="Qgir-IT-text"/>
            </w:pPr>
          </w:p>
        </w:tc>
      </w:tr>
      <w:tr w:rsidR="008D3BBE" w14:paraId="5967B9D1" w14:textId="77777777" w:rsidTr="00DB6802">
        <w:tc>
          <w:tcPr>
            <w:tcW w:w="4428" w:type="dxa"/>
            <w:tcBorders>
              <w:top w:val="dotted" w:sz="4" w:space="0" w:color="auto"/>
            </w:tcBorders>
          </w:tcPr>
          <w:p w14:paraId="1F4B01E6" w14:textId="77777777" w:rsidR="008D3BBE" w:rsidRPr="00F959C3" w:rsidRDefault="008D3BBE" w:rsidP="00DB6802">
            <w:pPr>
              <w:pStyle w:val="Qgir-IT-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959C3">
              <w:rPr>
                <w:rFonts w:ascii="Calibri" w:hAnsi="Calibri" w:cs="Calibri"/>
                <w:sz w:val="22"/>
                <w:szCs w:val="22"/>
              </w:rPr>
              <w:t>Poskytovatel</w:t>
            </w:r>
          </w:p>
        </w:tc>
        <w:tc>
          <w:tcPr>
            <w:tcW w:w="236" w:type="dxa"/>
          </w:tcPr>
          <w:p w14:paraId="1B94912D" w14:textId="77777777" w:rsidR="008D3BBE" w:rsidRPr="00F959C3" w:rsidRDefault="008D3BBE" w:rsidP="00DB6802">
            <w:pPr>
              <w:pStyle w:val="Qgir-IT-tex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dotted" w:sz="4" w:space="0" w:color="auto"/>
            </w:tcBorders>
          </w:tcPr>
          <w:p w14:paraId="2D921CCD" w14:textId="77777777" w:rsidR="008D3BBE" w:rsidRPr="00F959C3" w:rsidRDefault="008D3BBE" w:rsidP="00DB6802">
            <w:pPr>
              <w:pStyle w:val="Qgir-IT-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959C3">
              <w:rPr>
                <w:rFonts w:ascii="Calibri" w:hAnsi="Calibri" w:cs="Calibri"/>
                <w:sz w:val="22"/>
                <w:szCs w:val="22"/>
              </w:rPr>
              <w:t>Objednatel</w:t>
            </w:r>
          </w:p>
        </w:tc>
      </w:tr>
    </w:tbl>
    <w:p w14:paraId="7B505C7E" w14:textId="77777777" w:rsidR="008D3BBE" w:rsidRDefault="008D3BBE" w:rsidP="008D3BBE">
      <w:pPr>
        <w:rPr>
          <w:rFonts w:ascii="Verdana" w:hAnsi="Verdana"/>
          <w:b/>
          <w:szCs w:val="22"/>
        </w:rPr>
      </w:pPr>
    </w:p>
    <w:p w14:paraId="54F9383F" w14:textId="77777777" w:rsidR="008D3BBE" w:rsidRDefault="008D3BBE" w:rsidP="008D3BBE">
      <w:pPr>
        <w:rPr>
          <w:rFonts w:ascii="Verdana" w:hAnsi="Verdana"/>
          <w:b/>
          <w:szCs w:val="22"/>
        </w:rPr>
      </w:pPr>
    </w:p>
    <w:p w14:paraId="77EFA712" w14:textId="77777777" w:rsidR="008D3BBE" w:rsidRDefault="008D3BBE" w:rsidP="008D3BBE">
      <w:pPr>
        <w:rPr>
          <w:rFonts w:ascii="Verdana" w:hAnsi="Verdana"/>
          <w:b/>
          <w:szCs w:val="22"/>
        </w:rPr>
      </w:pPr>
    </w:p>
    <w:p w14:paraId="26917281" w14:textId="2A7A9593" w:rsidR="005F2326" w:rsidRDefault="005F2326" w:rsidP="005F2326">
      <w:pPr>
        <w:tabs>
          <w:tab w:val="left" w:pos="2205"/>
        </w:tabs>
        <w:rPr>
          <w:rStyle w:val="NzevChar"/>
        </w:rPr>
      </w:pPr>
      <w:r>
        <w:rPr>
          <w:rStyle w:val="NzevChar"/>
        </w:rPr>
        <w:lastRenderedPageBreak/>
        <w:t>Příloha č.1</w:t>
      </w:r>
    </w:p>
    <w:p w14:paraId="29EC3EC3" w14:textId="117DB3C5" w:rsidR="005F2326" w:rsidRDefault="005F2326" w:rsidP="005F2326">
      <w:pPr>
        <w:tabs>
          <w:tab w:val="left" w:pos="2205"/>
        </w:tabs>
      </w:pPr>
    </w:p>
    <w:p w14:paraId="40F53C8E" w14:textId="77777777" w:rsidR="00B3735C" w:rsidRPr="00211B3E" w:rsidRDefault="00B3735C" w:rsidP="00B3735C">
      <w:pPr>
        <w:rPr>
          <w:b/>
          <w:bCs/>
          <w:szCs w:val="22"/>
        </w:rPr>
      </w:pPr>
      <w:r>
        <w:rPr>
          <w:b/>
          <w:bCs/>
          <w:szCs w:val="22"/>
          <w:shd w:val="clear" w:color="auto" w:fill="FFFFFF"/>
        </w:rPr>
        <w:t>Ceník služeb</w:t>
      </w:r>
    </w:p>
    <w:tbl>
      <w:tblPr>
        <w:tblW w:w="0" w:type="auto"/>
        <w:tblInd w:w="2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0"/>
        <w:gridCol w:w="2127"/>
      </w:tblGrid>
      <w:tr w:rsidR="00B3735C" w:rsidRPr="003C32DE" w14:paraId="7638E150" w14:textId="77777777" w:rsidTr="00D8038F">
        <w:trPr>
          <w:trHeight w:val="270"/>
        </w:trPr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1B20F0F3" w14:textId="77777777" w:rsidR="00B3735C" w:rsidRPr="009B298B" w:rsidRDefault="00B3735C" w:rsidP="00D8038F">
            <w:pPr>
              <w:spacing w:line="240" w:lineRule="auto"/>
              <w:rPr>
                <w:b/>
                <w:bCs/>
              </w:rPr>
            </w:pPr>
            <w:r w:rsidRPr="009B298B">
              <w:rPr>
                <w:b/>
                <w:bCs/>
              </w:rPr>
              <w:t>Položka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59C85A31" w14:textId="77777777" w:rsidR="00B3735C" w:rsidRPr="001E1649" w:rsidRDefault="00B3735C" w:rsidP="00D80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9B298B">
              <w:rPr>
                <w:b/>
                <w:bCs/>
              </w:rPr>
              <w:t xml:space="preserve">Cena </w:t>
            </w:r>
            <w:proofErr w:type="spellStart"/>
            <w:r w:rsidRPr="009B298B">
              <w:rPr>
                <w:b/>
                <w:bCs/>
              </w:rPr>
              <w:t>b.DPH</w:t>
            </w:r>
            <w:proofErr w:type="spellEnd"/>
          </w:p>
        </w:tc>
      </w:tr>
      <w:tr w:rsidR="00B3735C" w:rsidRPr="003C32DE" w14:paraId="0112F778" w14:textId="77777777" w:rsidTr="00D8038F"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7F28C041" w14:textId="77777777" w:rsidR="00B3735C" w:rsidRPr="001E1649" w:rsidRDefault="00B3735C" w:rsidP="00D8038F">
            <w:r>
              <w:t>Montážní práce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59648A1A" w14:textId="77777777" w:rsidR="00B3735C" w:rsidRPr="001E1649" w:rsidRDefault="00B3735C" w:rsidP="00D80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</w:pPr>
            <w:r>
              <w:t>790 Kč / hod.</w:t>
            </w:r>
          </w:p>
        </w:tc>
      </w:tr>
      <w:tr w:rsidR="00B3735C" w:rsidRPr="003C32DE" w14:paraId="06F47183" w14:textId="77777777" w:rsidTr="00D8038F"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4FAC58E9" w14:textId="77777777" w:rsidR="00B3735C" w:rsidRPr="001E1649" w:rsidRDefault="00B3735C" w:rsidP="00D8038F">
            <w:r>
              <w:t>Technické práce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21DBC3D4" w14:textId="77777777" w:rsidR="00B3735C" w:rsidRPr="001E1649" w:rsidRDefault="00B3735C" w:rsidP="00D80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</w:pPr>
            <w:r>
              <w:t>1 190 Kč / hod.</w:t>
            </w:r>
          </w:p>
        </w:tc>
      </w:tr>
      <w:tr w:rsidR="00B3735C" w:rsidRPr="003C32DE" w14:paraId="1D3D751F" w14:textId="77777777" w:rsidTr="00D8038F"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6AB36BBB" w14:textId="77777777" w:rsidR="00B3735C" w:rsidRPr="001E1649" w:rsidRDefault="00B3735C" w:rsidP="00D8038F">
            <w:r>
              <w:t>IT specialista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0038C72B" w14:textId="77777777" w:rsidR="00B3735C" w:rsidRPr="001E1649" w:rsidRDefault="00B3735C" w:rsidP="00D80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</w:pPr>
            <w:r>
              <w:t>1 490 Kč / hod.</w:t>
            </w:r>
          </w:p>
        </w:tc>
      </w:tr>
      <w:tr w:rsidR="00B3735C" w:rsidRPr="003C32DE" w14:paraId="57AFD8D8" w14:textId="77777777" w:rsidTr="00D8038F"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59C2D817" w14:textId="77777777" w:rsidR="00B3735C" w:rsidRPr="00F1491B" w:rsidRDefault="00B3735C" w:rsidP="00D8038F">
            <w:r w:rsidRPr="001E1649">
              <w:t>Doprava osobní auto – 1 km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22E8CA91" w14:textId="77777777" w:rsidR="00B3735C" w:rsidRPr="00210408" w:rsidRDefault="00B3735C" w:rsidP="00D80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</w:pPr>
            <w:r w:rsidRPr="00210408">
              <w:t>12 Kč / km</w:t>
            </w:r>
          </w:p>
        </w:tc>
      </w:tr>
      <w:tr w:rsidR="00B3735C" w:rsidRPr="003C32DE" w14:paraId="49F41BE2" w14:textId="77777777" w:rsidTr="00D8038F"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101EAAD7" w14:textId="77777777" w:rsidR="00B3735C" w:rsidRPr="00F1491B" w:rsidRDefault="00B3735C" w:rsidP="00D8038F">
            <w:r w:rsidRPr="001E1649">
              <w:t>Doprava dodávka – 1 km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14:paraId="038CC1D1" w14:textId="77777777" w:rsidR="00B3735C" w:rsidRPr="003C32DE" w:rsidRDefault="00B3735C" w:rsidP="00D80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center"/>
            </w:pPr>
            <w:r w:rsidRPr="001E1649">
              <w:t>1</w:t>
            </w:r>
            <w:r>
              <w:t>8</w:t>
            </w:r>
            <w:r w:rsidRPr="001E1649">
              <w:t xml:space="preserve"> </w:t>
            </w:r>
            <w:r>
              <w:t xml:space="preserve">Kč </w:t>
            </w:r>
            <w:r w:rsidRPr="001E1649">
              <w:t>/ km</w:t>
            </w:r>
          </w:p>
        </w:tc>
      </w:tr>
    </w:tbl>
    <w:p w14:paraId="34DE8658" w14:textId="77777777" w:rsidR="00B3735C" w:rsidRPr="00686F4F" w:rsidRDefault="00B3735C" w:rsidP="00B3735C">
      <w:pPr>
        <w:tabs>
          <w:tab w:val="left" w:pos="2205"/>
        </w:tabs>
        <w:rPr>
          <w:b/>
          <w:bCs/>
        </w:rPr>
      </w:pPr>
    </w:p>
    <w:p w14:paraId="47B5CF93" w14:textId="5A64C7A9" w:rsidR="008D351A" w:rsidRDefault="008D351A">
      <w:pPr>
        <w:spacing w:after="0" w:line="240" w:lineRule="auto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br w:type="page"/>
      </w:r>
    </w:p>
    <w:p w14:paraId="674C7FA6" w14:textId="77777777" w:rsidR="00211B3E" w:rsidRDefault="00211B3E" w:rsidP="00211B3E">
      <w:pPr>
        <w:rPr>
          <w:rFonts w:ascii="Verdana" w:hAnsi="Verdana"/>
          <w:szCs w:val="20"/>
        </w:rPr>
      </w:pPr>
    </w:p>
    <w:p w14:paraId="7FE54162" w14:textId="39AA5E2C" w:rsidR="00211B3E" w:rsidRDefault="00211B3E" w:rsidP="00211B3E">
      <w:pPr>
        <w:tabs>
          <w:tab w:val="left" w:pos="2205"/>
        </w:tabs>
        <w:rPr>
          <w:rStyle w:val="NzevChar"/>
        </w:rPr>
      </w:pPr>
      <w:r>
        <w:rPr>
          <w:rStyle w:val="NzevChar"/>
        </w:rPr>
        <w:t>Příloha č.2</w:t>
      </w:r>
    </w:p>
    <w:p w14:paraId="02E779F1" w14:textId="7C77C8B5" w:rsidR="00211B3E" w:rsidRPr="00211B3E" w:rsidRDefault="00211B3E" w:rsidP="00211B3E">
      <w:pPr>
        <w:rPr>
          <w:b/>
          <w:bCs/>
          <w:szCs w:val="22"/>
        </w:rPr>
      </w:pPr>
      <w:r w:rsidRPr="00211B3E">
        <w:rPr>
          <w:b/>
          <w:bCs/>
          <w:szCs w:val="22"/>
          <w:shd w:val="clear" w:color="auto" w:fill="FFFFFF"/>
        </w:rPr>
        <w:t>Seznam kontaktů</w:t>
      </w:r>
    </w:p>
    <w:p w14:paraId="24E9251A" w14:textId="77777777" w:rsidR="00211B3E" w:rsidRPr="003D475F" w:rsidRDefault="00211B3E" w:rsidP="00211B3E">
      <w:pPr>
        <w:rPr>
          <w:rFonts w:ascii="Verdana" w:hAnsi="Verdana"/>
          <w:color w:val="FF0000"/>
          <w:sz w:val="20"/>
          <w:szCs w:val="20"/>
        </w:rPr>
      </w:pPr>
    </w:p>
    <w:p w14:paraId="6C742300" w14:textId="3E6FAF8F" w:rsidR="002224F5" w:rsidRPr="002224F5" w:rsidRDefault="00211B3E" w:rsidP="00C94D7A">
      <w:pPr>
        <w:rPr>
          <w:b/>
          <w:bCs/>
          <w:szCs w:val="22"/>
          <w:shd w:val="clear" w:color="auto" w:fill="FFFFFF"/>
        </w:rPr>
      </w:pPr>
      <w:r w:rsidRPr="00686F4F">
        <w:rPr>
          <w:b/>
          <w:bCs/>
          <w:szCs w:val="22"/>
          <w:shd w:val="clear" w:color="auto" w:fill="FFFFFF"/>
        </w:rPr>
        <w:t>Poskytovatel:</w:t>
      </w:r>
    </w:p>
    <w:p w14:paraId="5D72EADB" w14:textId="77777777" w:rsidR="002224F5" w:rsidRPr="003D475F" w:rsidRDefault="002224F5" w:rsidP="002224F5">
      <w:pPr>
        <w:pStyle w:val="Podpis"/>
        <w:spacing w:before="0"/>
        <w:rPr>
          <w:rFonts w:ascii="Verdana" w:hAnsi="Verdana" w:cs="Arial"/>
          <w:color w:val="FF0000"/>
          <w:szCs w:val="20"/>
        </w:rPr>
      </w:pPr>
    </w:p>
    <w:p w14:paraId="1CA8C0F5" w14:textId="77777777" w:rsidR="002224F5" w:rsidRDefault="002224F5" w:rsidP="002224F5">
      <w:pPr>
        <w:pStyle w:val="Normalobch"/>
        <w:spacing w:after="0"/>
        <w:jc w:val="left"/>
        <w:rPr>
          <w:rFonts w:ascii="Calibri" w:hAnsi="Calibri" w:cs="Calibri"/>
          <w:bCs/>
          <w:sz w:val="22"/>
          <w:szCs w:val="22"/>
        </w:rPr>
      </w:pPr>
      <w:r w:rsidRPr="00C94D7A">
        <w:rPr>
          <w:rFonts w:ascii="Calibri" w:hAnsi="Calibri" w:cs="Calibri"/>
          <w:bCs/>
          <w:sz w:val="22"/>
          <w:szCs w:val="22"/>
        </w:rPr>
        <w:t xml:space="preserve">Technická podpora: </w:t>
      </w:r>
    </w:p>
    <w:p w14:paraId="10FF31FA" w14:textId="77777777" w:rsidR="002224F5" w:rsidRPr="00AE7157" w:rsidRDefault="002224F5" w:rsidP="002224F5">
      <w:pPr>
        <w:pStyle w:val="Normalobch"/>
        <w:spacing w:after="0"/>
        <w:jc w:val="left"/>
        <w:rPr>
          <w:rFonts w:ascii="Calibri" w:hAnsi="Calibri" w:cs="Calibri"/>
          <w:bCs/>
          <w:sz w:val="22"/>
          <w:szCs w:val="22"/>
        </w:rPr>
      </w:pPr>
    </w:p>
    <w:p w14:paraId="292CF56D" w14:textId="77777777" w:rsidR="002224F5" w:rsidRPr="00AE7157" w:rsidRDefault="002224F5" w:rsidP="002224F5">
      <w:pPr>
        <w:spacing w:after="0" w:line="240" w:lineRule="auto"/>
        <w:rPr>
          <w:b/>
          <w:bCs/>
        </w:rPr>
      </w:pPr>
      <w:r w:rsidRPr="00AE7157">
        <w:rPr>
          <w:b/>
          <w:bCs/>
        </w:rPr>
        <w:t xml:space="preserve">web: </w:t>
      </w:r>
      <w:r w:rsidRPr="00AE7157">
        <w:t>www.HDT.cz</w:t>
      </w:r>
      <w:r w:rsidRPr="00AE7157">
        <w:rPr>
          <w:b/>
          <w:bCs/>
        </w:rPr>
        <w:t xml:space="preserve">   </w:t>
      </w:r>
    </w:p>
    <w:p w14:paraId="3CD01384" w14:textId="77777777" w:rsidR="002224F5" w:rsidRPr="00AE7157" w:rsidRDefault="002224F5" w:rsidP="002224F5">
      <w:pPr>
        <w:spacing w:after="0" w:line="240" w:lineRule="auto"/>
        <w:rPr>
          <w:b/>
          <w:bCs/>
        </w:rPr>
      </w:pPr>
      <w:r w:rsidRPr="00AE7157">
        <w:rPr>
          <w:b/>
          <w:bCs/>
        </w:rPr>
        <w:t xml:space="preserve">e-mail: </w:t>
      </w:r>
      <w:r w:rsidRPr="00AE7157">
        <w:t>podpora@hdt.cz</w:t>
      </w:r>
    </w:p>
    <w:p w14:paraId="15897C48" w14:textId="6A54485C" w:rsidR="002224F5" w:rsidRPr="00AE7157" w:rsidRDefault="002224F5" w:rsidP="002224F5">
      <w:pPr>
        <w:spacing w:after="0" w:line="240" w:lineRule="auto"/>
        <w:rPr>
          <w:b/>
          <w:bCs/>
        </w:rPr>
      </w:pPr>
      <w:r w:rsidRPr="00AE7157">
        <w:rPr>
          <w:b/>
          <w:bCs/>
        </w:rPr>
        <w:t xml:space="preserve">tel.: </w:t>
      </w:r>
      <w:r w:rsidRPr="00AE7157">
        <w:t>+420 737 210</w:t>
      </w:r>
      <w:r>
        <w:t> </w:t>
      </w:r>
      <w:r w:rsidRPr="00AE7157">
        <w:t>610</w:t>
      </w:r>
    </w:p>
    <w:p w14:paraId="5414F430" w14:textId="77777777" w:rsidR="00211B3E" w:rsidRDefault="00211B3E" w:rsidP="00211B3E">
      <w:pPr>
        <w:rPr>
          <w:rFonts w:ascii="Verdana" w:hAnsi="Verdana" w:cs="Arial"/>
          <w:bCs/>
          <w:sz w:val="20"/>
          <w:szCs w:val="20"/>
        </w:rPr>
      </w:pPr>
    </w:p>
    <w:p w14:paraId="0E4CDBBD" w14:textId="77777777" w:rsidR="00245A10" w:rsidRPr="008E1FAB" w:rsidRDefault="00245A10" w:rsidP="00211B3E">
      <w:pPr>
        <w:rPr>
          <w:rFonts w:ascii="Verdana" w:hAnsi="Verdana" w:cs="Arial"/>
          <w:bCs/>
          <w:sz w:val="20"/>
          <w:szCs w:val="20"/>
        </w:rPr>
      </w:pPr>
    </w:p>
    <w:p w14:paraId="2E1D3BB5" w14:textId="08F04B65" w:rsidR="00686F4F" w:rsidRPr="00686F4F" w:rsidRDefault="00686F4F" w:rsidP="00686F4F">
      <w:pPr>
        <w:rPr>
          <w:b/>
          <w:bCs/>
          <w:szCs w:val="22"/>
          <w:shd w:val="clear" w:color="auto" w:fill="FFFFFF"/>
        </w:rPr>
      </w:pPr>
      <w:r>
        <w:rPr>
          <w:b/>
          <w:bCs/>
          <w:szCs w:val="22"/>
          <w:shd w:val="clear" w:color="auto" w:fill="FFFFFF"/>
        </w:rPr>
        <w:t>Objednatel</w:t>
      </w:r>
      <w:r w:rsidRPr="00686F4F">
        <w:rPr>
          <w:b/>
          <w:bCs/>
          <w:szCs w:val="22"/>
          <w:shd w:val="clear" w:color="auto" w:fill="FFFFFF"/>
        </w:rPr>
        <w:t>:</w:t>
      </w:r>
    </w:p>
    <w:p w14:paraId="6AA13A52" w14:textId="73131DF7" w:rsidR="002B7871" w:rsidRDefault="002B7871">
      <w:pPr>
        <w:spacing w:after="0" w:line="240" w:lineRule="auto"/>
      </w:pPr>
      <w:r>
        <w:t>Adresy l</w:t>
      </w:r>
      <w:r w:rsidRPr="002B7871">
        <w:t>okali</w:t>
      </w:r>
      <w:r>
        <w:t>t</w:t>
      </w:r>
      <w:r w:rsidRPr="002B7871">
        <w:t xml:space="preserve"> systému:</w:t>
      </w:r>
      <w:r w:rsidR="00215F39">
        <w:t xml:space="preserve"> </w:t>
      </w:r>
      <w:r w:rsidR="00215F39" w:rsidRPr="00215F39">
        <w:t>Závodní 378/84, 360 06 Karlovy Vary</w:t>
      </w:r>
    </w:p>
    <w:p w14:paraId="019098D0" w14:textId="77777777" w:rsidR="002B7871" w:rsidRDefault="002B7871">
      <w:pPr>
        <w:spacing w:after="0" w:line="240" w:lineRule="auto"/>
      </w:pPr>
    </w:p>
    <w:p w14:paraId="3B95EB86" w14:textId="77777777" w:rsidR="0063258C" w:rsidRDefault="002B7871">
      <w:pPr>
        <w:spacing w:after="0" w:line="240" w:lineRule="auto"/>
      </w:pPr>
      <w:r>
        <w:t>Kontaktní osoby:</w:t>
      </w:r>
    </w:p>
    <w:p w14:paraId="10ABF261" w14:textId="0D4A6DDA" w:rsidR="0069016B" w:rsidRDefault="0024305C">
      <w:pPr>
        <w:spacing w:after="0" w:line="240" w:lineRule="auto"/>
      </w:pPr>
      <w:proofErr w:type="spellStart"/>
      <w:r>
        <w:t>xxxxxxxxxxx</w:t>
      </w:r>
      <w:proofErr w:type="spellEnd"/>
      <w:r w:rsidR="0063258C">
        <w:t xml:space="preserve">, tel. </w:t>
      </w:r>
      <w:proofErr w:type="spellStart"/>
      <w:r>
        <w:t>xxxxxxxxxx</w:t>
      </w:r>
      <w:proofErr w:type="spellEnd"/>
    </w:p>
    <w:p w14:paraId="6EAEFECF" w14:textId="644F4C4C" w:rsidR="0063258C" w:rsidRDefault="0024305C">
      <w:pPr>
        <w:spacing w:after="0" w:line="240" w:lineRule="auto"/>
      </w:pPr>
      <w:proofErr w:type="spellStart"/>
      <w:r>
        <w:t>xxxxxxxxxxx</w:t>
      </w:r>
      <w:proofErr w:type="spellEnd"/>
      <w:r w:rsidR="0063258C">
        <w:t xml:space="preserve">, tel. </w:t>
      </w:r>
      <w:proofErr w:type="spellStart"/>
      <w:r>
        <w:t>xxxxxxxxxxx</w:t>
      </w:r>
      <w:proofErr w:type="spellEnd"/>
    </w:p>
    <w:p w14:paraId="47B63A0E" w14:textId="5587B518" w:rsidR="0063258C" w:rsidRDefault="0024305C">
      <w:pPr>
        <w:spacing w:after="0" w:line="240" w:lineRule="auto"/>
      </w:pPr>
      <w:proofErr w:type="spellStart"/>
      <w:r>
        <w:t>xxxxxxxxxx</w:t>
      </w:r>
      <w:proofErr w:type="spellEnd"/>
      <w:r w:rsidR="0063258C">
        <w:t xml:space="preserve">, tel. </w:t>
      </w:r>
      <w:proofErr w:type="spellStart"/>
      <w:r>
        <w:t>xxxxxxxxxxxxxx</w:t>
      </w:r>
      <w:proofErr w:type="spellEnd"/>
    </w:p>
    <w:p w14:paraId="1EAC8376" w14:textId="77777777" w:rsidR="0069016B" w:rsidRDefault="0069016B">
      <w:pPr>
        <w:spacing w:after="0" w:line="240" w:lineRule="auto"/>
      </w:pPr>
    </w:p>
    <w:p w14:paraId="1BE9861D" w14:textId="6489EDF5" w:rsidR="00891BAA" w:rsidRPr="002B7871" w:rsidRDefault="0069016B">
      <w:pPr>
        <w:spacing w:after="0" w:line="240" w:lineRule="auto"/>
      </w:pPr>
      <w:r>
        <w:t>Elektronická adresa:</w:t>
      </w:r>
      <w:r w:rsidR="0063258C">
        <w:t xml:space="preserve"> </w:t>
      </w:r>
      <w:proofErr w:type="spellStart"/>
      <w:r w:rsidR="0024305C">
        <w:t>xxxxxxxxxxxxxxxx</w:t>
      </w:r>
      <w:proofErr w:type="spellEnd"/>
      <w:r w:rsidR="00891BAA" w:rsidRPr="002B7871">
        <w:br w:type="page"/>
      </w:r>
    </w:p>
    <w:p w14:paraId="48F387E9" w14:textId="12DE42EC" w:rsidR="00891BAA" w:rsidRDefault="00891BAA" w:rsidP="00891BAA">
      <w:pPr>
        <w:tabs>
          <w:tab w:val="left" w:pos="2205"/>
        </w:tabs>
        <w:rPr>
          <w:rStyle w:val="NzevChar"/>
        </w:rPr>
      </w:pPr>
      <w:r>
        <w:rPr>
          <w:rStyle w:val="NzevChar"/>
        </w:rPr>
        <w:lastRenderedPageBreak/>
        <w:t>Příloha č.3</w:t>
      </w:r>
    </w:p>
    <w:p w14:paraId="7FAC9804" w14:textId="2A37CF11" w:rsidR="002A2097" w:rsidRDefault="00B3735C" w:rsidP="002A2097">
      <w:pPr>
        <w:rPr>
          <w:b/>
          <w:bCs/>
          <w:szCs w:val="22"/>
          <w:shd w:val="clear" w:color="auto" w:fill="FFFFFF"/>
        </w:rPr>
      </w:pPr>
      <w:r w:rsidRPr="00686F4F">
        <w:rPr>
          <w:b/>
          <w:bCs/>
          <w:szCs w:val="22"/>
          <w:shd w:val="clear" w:color="auto" w:fill="FFFFFF"/>
        </w:rPr>
        <w:t xml:space="preserve">Definice </w:t>
      </w:r>
      <w:r w:rsidR="001468BE">
        <w:rPr>
          <w:b/>
          <w:bCs/>
          <w:szCs w:val="22"/>
          <w:shd w:val="clear" w:color="auto" w:fill="FFFFFF"/>
        </w:rPr>
        <w:t>S</w:t>
      </w:r>
      <w:r w:rsidRPr="00686F4F">
        <w:rPr>
          <w:b/>
          <w:bCs/>
          <w:szCs w:val="22"/>
          <w:shd w:val="clear" w:color="auto" w:fill="FFFFFF"/>
        </w:rPr>
        <w:t>ystému</w:t>
      </w:r>
    </w:p>
    <w:p w14:paraId="35FED3F0" w14:textId="76F4F0EB" w:rsidR="00E16D58" w:rsidRDefault="0063258C" w:rsidP="0024305C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eLite</w:t>
      </w:r>
      <w:proofErr w:type="spellEnd"/>
      <w:r>
        <w:rPr>
          <w:sz w:val="22"/>
          <w:szCs w:val="22"/>
        </w:rPr>
        <w:t xml:space="preserve"> LED obrazovka 6 x 1,68 m</w:t>
      </w:r>
      <w:r w:rsidR="00E16D58">
        <w:rPr>
          <w:sz w:val="22"/>
          <w:szCs w:val="22"/>
        </w:rPr>
        <w:t xml:space="preserve"> </w:t>
      </w:r>
    </w:p>
    <w:p w14:paraId="6D6E59E0" w14:textId="194A6577" w:rsidR="0063258C" w:rsidRDefault="0063258C" w:rsidP="0024305C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NOVASTAR </w:t>
      </w:r>
      <w:proofErr w:type="spellStart"/>
      <w:r>
        <w:rPr>
          <w:sz w:val="22"/>
          <w:szCs w:val="22"/>
        </w:rPr>
        <w:t>Controller</w:t>
      </w:r>
      <w:proofErr w:type="spellEnd"/>
      <w:r>
        <w:rPr>
          <w:sz w:val="22"/>
          <w:szCs w:val="22"/>
        </w:rPr>
        <w:t xml:space="preserve"> VX2000 Pro</w:t>
      </w:r>
    </w:p>
    <w:p w14:paraId="2104DF72" w14:textId="2079518D" w:rsidR="0063258C" w:rsidRDefault="0063258C" w:rsidP="0024305C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PC NODEPLY, </w:t>
      </w:r>
      <w:proofErr w:type="spellStart"/>
      <w:r>
        <w:rPr>
          <w:sz w:val="22"/>
          <w:szCs w:val="22"/>
        </w:rPr>
        <w:t>Win</w:t>
      </w:r>
      <w:proofErr w:type="spellEnd"/>
      <w:r>
        <w:rPr>
          <w:sz w:val="22"/>
          <w:szCs w:val="22"/>
        </w:rPr>
        <w:t xml:space="preserve"> 11 Pro</w:t>
      </w:r>
    </w:p>
    <w:p w14:paraId="4F75537D" w14:textId="5E4F99E1" w:rsidR="007C6BB2" w:rsidRDefault="007C6BB2" w:rsidP="0024305C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Tlačítkový ovladač</w:t>
      </w:r>
      <w:r w:rsidR="00EB4F8F">
        <w:rPr>
          <w:sz w:val="22"/>
          <w:szCs w:val="22"/>
        </w:rPr>
        <w:t xml:space="preserve"> HDT</w:t>
      </w:r>
    </w:p>
    <w:p w14:paraId="05403A86" w14:textId="77777777" w:rsidR="002A2097" w:rsidRDefault="002A2097" w:rsidP="002A2097">
      <w:pPr>
        <w:rPr>
          <w:b/>
          <w:bCs/>
          <w:szCs w:val="22"/>
          <w:shd w:val="clear" w:color="auto" w:fill="FFFFFF"/>
        </w:rPr>
      </w:pPr>
    </w:p>
    <w:p w14:paraId="550BF371" w14:textId="77777777" w:rsidR="00E16D58" w:rsidRDefault="00E16D58" w:rsidP="002A2097">
      <w:pPr>
        <w:rPr>
          <w:b/>
          <w:bCs/>
          <w:szCs w:val="22"/>
          <w:shd w:val="clear" w:color="auto" w:fill="FFFFFF"/>
        </w:rPr>
      </w:pPr>
    </w:p>
    <w:p w14:paraId="264F46A9" w14:textId="77777777" w:rsidR="002A2097" w:rsidRDefault="002A2097" w:rsidP="002A2097">
      <w:pPr>
        <w:rPr>
          <w:b/>
          <w:bCs/>
          <w:szCs w:val="22"/>
          <w:shd w:val="clear" w:color="auto" w:fill="FFFFFF"/>
        </w:rPr>
      </w:pPr>
    </w:p>
    <w:p w14:paraId="3B092885" w14:textId="77777777" w:rsidR="002A2097" w:rsidRDefault="002A2097" w:rsidP="002A2097">
      <w:pPr>
        <w:rPr>
          <w:b/>
          <w:bCs/>
          <w:szCs w:val="22"/>
          <w:shd w:val="clear" w:color="auto" w:fill="FFFFFF"/>
        </w:rPr>
      </w:pPr>
    </w:p>
    <w:p w14:paraId="1F91459A" w14:textId="77777777" w:rsidR="0024305C" w:rsidRPr="0024305C" w:rsidRDefault="0024305C" w:rsidP="0024305C">
      <w:pPr>
        <w:rPr>
          <w:b/>
          <w:bCs/>
          <w:szCs w:val="22"/>
        </w:rPr>
      </w:pPr>
      <w:r w:rsidRPr="00F959C3">
        <w:rPr>
          <w:rFonts w:cs="Calibri"/>
          <w:szCs w:val="22"/>
        </w:rPr>
        <w:t>V</w:t>
      </w:r>
      <w:r>
        <w:rPr>
          <w:rFonts w:cs="Calibri"/>
          <w:szCs w:val="22"/>
        </w:rPr>
        <w:t> Karlových Varech</w:t>
      </w:r>
      <w:r w:rsidRPr="00F959C3">
        <w:rPr>
          <w:rFonts w:cs="Calibri"/>
          <w:szCs w:val="22"/>
        </w:rPr>
        <w:tab/>
      </w:r>
      <w:r w:rsidRPr="00F959C3">
        <w:rPr>
          <w:rFonts w:cs="Calibri"/>
          <w:szCs w:val="22"/>
        </w:rPr>
        <w:tab/>
        <w:t xml:space="preserve">dne </w:t>
      </w:r>
      <w:r>
        <w:rPr>
          <w:rFonts w:cs="Calibri"/>
          <w:szCs w:val="22"/>
        </w:rPr>
        <w:t>12.01.2026</w:t>
      </w:r>
    </w:p>
    <w:p w14:paraId="06D8D170" w14:textId="77777777" w:rsidR="002A2097" w:rsidRDefault="002A2097" w:rsidP="002A2097">
      <w:pPr>
        <w:pStyle w:val="Qgir-IT-text"/>
      </w:pPr>
    </w:p>
    <w:p w14:paraId="46E77A79" w14:textId="77777777" w:rsidR="002A2097" w:rsidRDefault="002A2097" w:rsidP="002A2097">
      <w:pPr>
        <w:pStyle w:val="Qgir-IT-text"/>
      </w:pPr>
    </w:p>
    <w:p w14:paraId="3952440E" w14:textId="77777777" w:rsidR="002A2097" w:rsidRPr="00F42CD6" w:rsidRDefault="002A2097" w:rsidP="002A2097">
      <w:pPr>
        <w:pStyle w:val="Qgir-IT-text"/>
      </w:pPr>
    </w:p>
    <w:p w14:paraId="2409AD98" w14:textId="77777777" w:rsidR="002A2097" w:rsidRDefault="002A2097" w:rsidP="002A2097">
      <w:pPr>
        <w:pStyle w:val="Qgir-IT-text"/>
      </w:pPr>
    </w:p>
    <w:p w14:paraId="67FE3CA4" w14:textId="77777777" w:rsidR="002A2097" w:rsidRDefault="002A2097" w:rsidP="002A2097">
      <w:pPr>
        <w:pStyle w:val="Qgir-IT-text"/>
      </w:pPr>
    </w:p>
    <w:p w14:paraId="22557843" w14:textId="77777777" w:rsidR="002A2097" w:rsidRPr="00F42CD6" w:rsidRDefault="002A2097" w:rsidP="002A2097">
      <w:pPr>
        <w:pStyle w:val="Qgir-IT-text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22"/>
        <w:gridCol w:w="236"/>
        <w:gridCol w:w="4506"/>
      </w:tblGrid>
      <w:tr w:rsidR="002A2097" w14:paraId="1E84CD17" w14:textId="77777777" w:rsidTr="00DB6802">
        <w:tc>
          <w:tcPr>
            <w:tcW w:w="4428" w:type="dxa"/>
            <w:tcBorders>
              <w:bottom w:val="dotted" w:sz="4" w:space="0" w:color="auto"/>
            </w:tcBorders>
          </w:tcPr>
          <w:p w14:paraId="43F3663A" w14:textId="77777777" w:rsidR="002A2097" w:rsidRDefault="002A2097" w:rsidP="00DB6802">
            <w:pPr>
              <w:pStyle w:val="Qgir-IT-text"/>
            </w:pPr>
          </w:p>
        </w:tc>
        <w:tc>
          <w:tcPr>
            <w:tcW w:w="236" w:type="dxa"/>
          </w:tcPr>
          <w:p w14:paraId="6BA58846" w14:textId="77777777" w:rsidR="002A2097" w:rsidRDefault="002A2097" w:rsidP="00DB6802">
            <w:pPr>
              <w:pStyle w:val="Qgir-IT-text"/>
            </w:pPr>
          </w:p>
        </w:tc>
        <w:tc>
          <w:tcPr>
            <w:tcW w:w="4624" w:type="dxa"/>
            <w:tcBorders>
              <w:bottom w:val="dotted" w:sz="4" w:space="0" w:color="auto"/>
            </w:tcBorders>
          </w:tcPr>
          <w:p w14:paraId="4869D107" w14:textId="77777777" w:rsidR="002A2097" w:rsidRDefault="002A2097" w:rsidP="00DB6802">
            <w:pPr>
              <w:pStyle w:val="Qgir-IT-text"/>
            </w:pPr>
          </w:p>
        </w:tc>
      </w:tr>
      <w:tr w:rsidR="002A2097" w14:paraId="1C4AA4B6" w14:textId="77777777" w:rsidTr="00DB6802">
        <w:tc>
          <w:tcPr>
            <w:tcW w:w="4428" w:type="dxa"/>
            <w:tcBorders>
              <w:top w:val="dotted" w:sz="4" w:space="0" w:color="auto"/>
            </w:tcBorders>
          </w:tcPr>
          <w:p w14:paraId="67BCB322" w14:textId="77777777" w:rsidR="002A2097" w:rsidRPr="00F959C3" w:rsidRDefault="002A2097" w:rsidP="00DB6802">
            <w:pPr>
              <w:pStyle w:val="Qgir-IT-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959C3">
              <w:rPr>
                <w:rFonts w:ascii="Calibri" w:hAnsi="Calibri" w:cs="Calibri"/>
                <w:sz w:val="22"/>
                <w:szCs w:val="22"/>
              </w:rPr>
              <w:t>Poskytovatel</w:t>
            </w:r>
          </w:p>
        </w:tc>
        <w:tc>
          <w:tcPr>
            <w:tcW w:w="236" w:type="dxa"/>
          </w:tcPr>
          <w:p w14:paraId="4D312001" w14:textId="77777777" w:rsidR="002A2097" w:rsidRPr="00F959C3" w:rsidRDefault="002A2097" w:rsidP="00DB6802">
            <w:pPr>
              <w:pStyle w:val="Qgir-IT-tex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dotted" w:sz="4" w:space="0" w:color="auto"/>
            </w:tcBorders>
          </w:tcPr>
          <w:p w14:paraId="70A59B7B" w14:textId="77777777" w:rsidR="002A2097" w:rsidRPr="00F959C3" w:rsidRDefault="002A2097" w:rsidP="00DB6802">
            <w:pPr>
              <w:pStyle w:val="Qgir-IT-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959C3">
              <w:rPr>
                <w:rFonts w:ascii="Calibri" w:hAnsi="Calibri" w:cs="Calibri"/>
                <w:sz w:val="22"/>
                <w:szCs w:val="22"/>
              </w:rPr>
              <w:t>Objednatel</w:t>
            </w:r>
          </w:p>
        </w:tc>
      </w:tr>
    </w:tbl>
    <w:p w14:paraId="3CAD9AC8" w14:textId="5B616F73" w:rsidR="00080A46" w:rsidRDefault="00080A46">
      <w:pPr>
        <w:spacing w:after="0" w:line="240" w:lineRule="auto"/>
        <w:rPr>
          <w:rStyle w:val="NzevChar"/>
        </w:rPr>
      </w:pPr>
    </w:p>
    <w:p w14:paraId="672040C3" w14:textId="6EB9C381" w:rsidR="003E1C3C" w:rsidRDefault="00080A46">
      <w:pPr>
        <w:spacing w:after="0" w:line="240" w:lineRule="auto"/>
        <w:rPr>
          <w:rStyle w:val="NzevChar"/>
        </w:rPr>
      </w:pPr>
      <w:r>
        <w:rPr>
          <w:rStyle w:val="NzevChar"/>
        </w:rPr>
        <w:br w:type="page"/>
      </w:r>
    </w:p>
    <w:p w14:paraId="15DCF255" w14:textId="06B811E5" w:rsidR="00332BFD" w:rsidRDefault="00332BFD" w:rsidP="003E1C3C">
      <w:pPr>
        <w:spacing w:after="0" w:line="240" w:lineRule="auto"/>
        <w:rPr>
          <w:rStyle w:val="NzevChar"/>
        </w:rPr>
      </w:pPr>
      <w:r>
        <w:rPr>
          <w:rStyle w:val="NzevChar"/>
        </w:rPr>
        <w:lastRenderedPageBreak/>
        <w:t>Příloha č.4</w:t>
      </w:r>
    </w:p>
    <w:p w14:paraId="0F8DFA7C" w14:textId="77777777" w:rsidR="00AC315D" w:rsidRDefault="00AC315D" w:rsidP="00332BFD">
      <w:pPr>
        <w:rPr>
          <w:b/>
          <w:bCs/>
          <w:szCs w:val="22"/>
        </w:rPr>
      </w:pPr>
    </w:p>
    <w:p w14:paraId="584959E7" w14:textId="673D3627" w:rsidR="00332BFD" w:rsidRPr="00686F4F" w:rsidRDefault="00332BFD" w:rsidP="00332BFD">
      <w:pPr>
        <w:rPr>
          <w:b/>
          <w:bCs/>
          <w:szCs w:val="22"/>
        </w:rPr>
      </w:pPr>
      <w:r>
        <w:rPr>
          <w:b/>
          <w:bCs/>
          <w:szCs w:val="22"/>
        </w:rPr>
        <w:t xml:space="preserve">Odměna za </w:t>
      </w:r>
      <w:r w:rsidR="00773DD2">
        <w:rPr>
          <w:b/>
          <w:bCs/>
          <w:szCs w:val="22"/>
        </w:rPr>
        <w:t>poskytované služby</w:t>
      </w:r>
    </w:p>
    <w:p w14:paraId="6742760B" w14:textId="7771784D" w:rsidR="004C5C18" w:rsidRPr="004C5C18" w:rsidRDefault="008361FA" w:rsidP="004C5C18">
      <w:pPr>
        <w:pStyle w:val="Qgir-IT"/>
        <w:ind w:firstLine="0"/>
        <w:jc w:val="both"/>
        <w:rPr>
          <w:rFonts w:ascii="Calibri" w:hAnsi="Calibri" w:cs="Calibri"/>
          <w:sz w:val="22"/>
          <w:szCs w:val="22"/>
        </w:rPr>
      </w:pPr>
      <w:r w:rsidRPr="004C5C18">
        <w:rPr>
          <w:rFonts w:ascii="Calibri" w:hAnsi="Calibri" w:cs="Calibri"/>
          <w:sz w:val="22"/>
          <w:szCs w:val="22"/>
        </w:rPr>
        <w:t>Výše odměny je definována za služby poskytované Poskytovatelem na základě článku čl. 2.2 a), b)</w:t>
      </w:r>
      <w:r w:rsidR="00876BE5">
        <w:rPr>
          <w:rFonts w:ascii="Calibri" w:hAnsi="Calibri" w:cs="Calibri"/>
          <w:sz w:val="22"/>
          <w:szCs w:val="22"/>
        </w:rPr>
        <w:t>, c)</w:t>
      </w:r>
      <w:r w:rsidRPr="004C5C18">
        <w:rPr>
          <w:rFonts w:ascii="Calibri" w:hAnsi="Calibri" w:cs="Calibri"/>
          <w:sz w:val="22"/>
          <w:szCs w:val="22"/>
        </w:rPr>
        <w:t xml:space="preserve"> této smlouvy </w:t>
      </w:r>
      <w:r w:rsidR="001305EE">
        <w:rPr>
          <w:rFonts w:ascii="Calibri" w:hAnsi="Calibri" w:cs="Calibri"/>
          <w:sz w:val="22"/>
          <w:szCs w:val="22"/>
        </w:rPr>
        <w:t xml:space="preserve">a </w:t>
      </w:r>
      <w:r w:rsidRPr="004C5C18">
        <w:rPr>
          <w:rFonts w:ascii="Calibri" w:hAnsi="Calibri" w:cs="Calibri"/>
          <w:sz w:val="22"/>
          <w:szCs w:val="22"/>
        </w:rPr>
        <w:t>dále</w:t>
      </w:r>
      <w:r w:rsidR="001305EE">
        <w:rPr>
          <w:rFonts w:ascii="Calibri" w:hAnsi="Calibri" w:cs="Calibri"/>
          <w:sz w:val="22"/>
          <w:szCs w:val="22"/>
        </w:rPr>
        <w:t xml:space="preserve"> se</w:t>
      </w:r>
      <w:r w:rsidRPr="004C5C18">
        <w:rPr>
          <w:rFonts w:ascii="Calibri" w:hAnsi="Calibri" w:cs="Calibri"/>
          <w:sz w:val="22"/>
          <w:szCs w:val="22"/>
        </w:rPr>
        <w:t xml:space="preserve"> nazývá také jako </w:t>
      </w:r>
      <w:r w:rsidR="004B2E40">
        <w:rPr>
          <w:rFonts w:ascii="Calibri" w:hAnsi="Calibri" w:cs="Calibri"/>
          <w:sz w:val="22"/>
          <w:szCs w:val="22"/>
        </w:rPr>
        <w:t>P</w:t>
      </w:r>
      <w:r w:rsidRPr="004C5C18">
        <w:rPr>
          <w:rFonts w:ascii="Calibri" w:hAnsi="Calibri" w:cs="Calibri"/>
          <w:sz w:val="22"/>
          <w:szCs w:val="22"/>
        </w:rPr>
        <w:t xml:space="preserve">oplatky, přičemž tyto </w:t>
      </w:r>
      <w:r w:rsidR="004B2E40">
        <w:rPr>
          <w:rFonts w:ascii="Calibri" w:hAnsi="Calibri" w:cs="Calibri"/>
          <w:sz w:val="22"/>
          <w:szCs w:val="22"/>
        </w:rPr>
        <w:t>P</w:t>
      </w:r>
      <w:r w:rsidRPr="004C5C18">
        <w:rPr>
          <w:rFonts w:ascii="Calibri" w:hAnsi="Calibri" w:cs="Calibri"/>
          <w:sz w:val="22"/>
          <w:szCs w:val="22"/>
        </w:rPr>
        <w:t xml:space="preserve">oplatky </w:t>
      </w:r>
      <w:r w:rsidR="00481D9D">
        <w:rPr>
          <w:rFonts w:ascii="Calibri" w:hAnsi="Calibri" w:cs="Calibri"/>
          <w:sz w:val="22"/>
          <w:szCs w:val="22"/>
        </w:rPr>
        <w:t>j</w:t>
      </w:r>
      <w:r w:rsidRPr="004C5C18">
        <w:rPr>
          <w:rFonts w:ascii="Calibri" w:hAnsi="Calibri" w:cs="Calibri"/>
          <w:sz w:val="22"/>
          <w:szCs w:val="22"/>
        </w:rPr>
        <w:t xml:space="preserve">sou splatné </w:t>
      </w:r>
      <w:r w:rsidR="004C5C18" w:rsidRPr="004C5C18">
        <w:rPr>
          <w:rFonts w:ascii="Calibri" w:hAnsi="Calibri" w:cs="Calibri"/>
          <w:sz w:val="22"/>
          <w:szCs w:val="22"/>
          <w:shd w:val="clear" w:color="auto" w:fill="FFFFFF"/>
        </w:rPr>
        <w:t>předem na kalendářní</w:t>
      </w:r>
      <w:r w:rsidR="004C5C18" w:rsidRPr="004C5C18">
        <w:rPr>
          <w:rFonts w:ascii="Calibri" w:hAnsi="Calibri" w:cs="Calibri"/>
          <w:sz w:val="22"/>
          <w:szCs w:val="22"/>
        </w:rPr>
        <w:t xml:space="preserve"> měsíc.</w:t>
      </w:r>
    </w:p>
    <w:p w14:paraId="1D4E7DF2" w14:textId="77777777" w:rsidR="004C5C18" w:rsidRDefault="004C5C18" w:rsidP="008361FA">
      <w:pPr>
        <w:pStyle w:val="Qgir-IT"/>
        <w:ind w:firstLine="0"/>
        <w:jc w:val="both"/>
        <w:rPr>
          <w:rFonts w:ascii="Calibri" w:hAnsi="Calibri" w:cs="Calibri"/>
          <w:sz w:val="22"/>
          <w:szCs w:val="22"/>
        </w:rPr>
      </w:pPr>
    </w:p>
    <w:p w14:paraId="44C673F7" w14:textId="5AC81B05" w:rsidR="00876BE5" w:rsidRPr="008361FA" w:rsidRDefault="00876BE5" w:rsidP="008361FA">
      <w:pPr>
        <w:pStyle w:val="Qgir-IT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 A)</w:t>
      </w:r>
    </w:p>
    <w:p w14:paraId="0733483B" w14:textId="4D18BB96" w:rsidR="008361FA" w:rsidRPr="00876BE5" w:rsidRDefault="00877019" w:rsidP="0024305C">
      <w:pPr>
        <w:pStyle w:val="Qgir-I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8361FA" w:rsidRPr="008361FA">
        <w:rPr>
          <w:rFonts w:ascii="Calibri" w:hAnsi="Calibri" w:cs="Calibri"/>
          <w:sz w:val="22"/>
          <w:szCs w:val="22"/>
        </w:rPr>
        <w:t xml:space="preserve">oplatek za </w:t>
      </w:r>
      <w:r>
        <w:rPr>
          <w:rFonts w:ascii="Calibri" w:hAnsi="Calibri" w:cs="Calibri"/>
          <w:sz w:val="22"/>
          <w:szCs w:val="22"/>
        </w:rPr>
        <w:t>Servis</w:t>
      </w:r>
      <w:r w:rsidR="00876BE5">
        <w:rPr>
          <w:rFonts w:ascii="Calibri" w:hAnsi="Calibri" w:cs="Calibri"/>
          <w:sz w:val="22"/>
          <w:szCs w:val="22"/>
        </w:rPr>
        <w:t>, tedy služby uvedené v čl. 2.2. písm. a) a b) této smlouvy</w:t>
      </w:r>
      <w:r w:rsidR="008361FA" w:rsidRPr="008361FA">
        <w:rPr>
          <w:rFonts w:ascii="Calibri" w:hAnsi="Calibri" w:cs="Calibri"/>
          <w:sz w:val="22"/>
          <w:szCs w:val="22"/>
        </w:rPr>
        <w:t xml:space="preserve"> se sjednává ve výši:</w:t>
      </w:r>
      <w:r w:rsidR="00876BE5">
        <w:rPr>
          <w:rFonts w:ascii="Calibri" w:hAnsi="Calibri" w:cs="Calibri"/>
          <w:sz w:val="22"/>
          <w:szCs w:val="22"/>
        </w:rPr>
        <w:t xml:space="preserve"> </w:t>
      </w:r>
      <w:r w:rsidR="008E0262">
        <w:rPr>
          <w:rFonts w:ascii="Calibri" w:hAnsi="Calibri" w:cs="Calibri"/>
          <w:b/>
          <w:sz w:val="22"/>
          <w:szCs w:val="22"/>
        </w:rPr>
        <w:t xml:space="preserve">5 </w:t>
      </w:r>
      <w:r w:rsidR="00DE6018">
        <w:rPr>
          <w:rFonts w:ascii="Calibri" w:hAnsi="Calibri" w:cs="Calibri"/>
          <w:b/>
          <w:sz w:val="22"/>
          <w:szCs w:val="22"/>
        </w:rPr>
        <w:t>0</w:t>
      </w:r>
      <w:r w:rsidR="008E0262">
        <w:rPr>
          <w:rFonts w:ascii="Calibri" w:hAnsi="Calibri" w:cs="Calibri"/>
          <w:b/>
          <w:sz w:val="22"/>
          <w:szCs w:val="22"/>
        </w:rPr>
        <w:t xml:space="preserve">00 </w:t>
      </w:r>
      <w:r w:rsidR="008361FA" w:rsidRPr="00876BE5">
        <w:rPr>
          <w:rFonts w:ascii="Calibri" w:hAnsi="Calibri" w:cs="Calibri"/>
          <w:b/>
          <w:sz w:val="22"/>
          <w:szCs w:val="22"/>
        </w:rPr>
        <w:t>Kč</w:t>
      </w:r>
      <w:r w:rsidR="00876BE5">
        <w:rPr>
          <w:rFonts w:ascii="Calibri" w:hAnsi="Calibri" w:cs="Calibri"/>
          <w:b/>
          <w:sz w:val="22"/>
          <w:szCs w:val="22"/>
        </w:rPr>
        <w:t xml:space="preserve"> </w:t>
      </w:r>
      <w:r w:rsidR="008361FA" w:rsidRPr="00876BE5">
        <w:rPr>
          <w:rFonts w:ascii="Calibri" w:hAnsi="Calibri" w:cs="Calibri"/>
          <w:sz w:val="22"/>
          <w:szCs w:val="22"/>
        </w:rPr>
        <w:t xml:space="preserve">(slovy: </w:t>
      </w:r>
      <w:r w:rsidR="008E0262">
        <w:rPr>
          <w:rFonts w:ascii="Calibri" w:hAnsi="Calibri" w:cs="Calibri"/>
          <w:sz w:val="22"/>
          <w:szCs w:val="22"/>
        </w:rPr>
        <w:t xml:space="preserve">pět tisíc </w:t>
      </w:r>
      <w:r w:rsidR="008361FA" w:rsidRPr="00876BE5">
        <w:rPr>
          <w:rFonts w:ascii="Calibri" w:hAnsi="Calibri" w:cs="Calibri"/>
          <w:sz w:val="22"/>
          <w:szCs w:val="22"/>
        </w:rPr>
        <w:t>korun českých)</w:t>
      </w:r>
      <w:r w:rsidR="00876BE5" w:rsidRPr="00876BE5">
        <w:rPr>
          <w:rFonts w:ascii="Calibri" w:hAnsi="Calibri" w:cs="Calibri"/>
          <w:sz w:val="22"/>
          <w:szCs w:val="22"/>
        </w:rPr>
        <w:t xml:space="preserve"> bez DPH, která bude k ceně připočtena</w:t>
      </w:r>
      <w:r w:rsidR="008361FA" w:rsidRPr="00876BE5">
        <w:rPr>
          <w:rFonts w:ascii="Calibri" w:hAnsi="Calibri" w:cs="Calibri"/>
          <w:sz w:val="22"/>
          <w:szCs w:val="22"/>
        </w:rPr>
        <w:t xml:space="preserve">, a je splatný měsíčně </w:t>
      </w:r>
      <w:r w:rsidR="000E13B4" w:rsidRPr="00876BE5">
        <w:rPr>
          <w:rFonts w:ascii="Calibri" w:hAnsi="Calibri" w:cs="Calibri"/>
          <w:sz w:val="22"/>
          <w:szCs w:val="22"/>
        </w:rPr>
        <w:t xml:space="preserve">předem </w:t>
      </w:r>
      <w:r w:rsidR="008361FA" w:rsidRPr="00876BE5">
        <w:rPr>
          <w:rFonts w:ascii="Calibri" w:hAnsi="Calibri" w:cs="Calibri"/>
          <w:sz w:val="22"/>
          <w:szCs w:val="22"/>
        </w:rPr>
        <w:t xml:space="preserve">na základě </w:t>
      </w:r>
      <w:proofErr w:type="gramStart"/>
      <w:r w:rsidR="008361FA" w:rsidRPr="00876BE5">
        <w:rPr>
          <w:rFonts w:ascii="Calibri" w:hAnsi="Calibri" w:cs="Calibri"/>
          <w:sz w:val="22"/>
          <w:szCs w:val="22"/>
        </w:rPr>
        <w:t>faktury - daňového</w:t>
      </w:r>
      <w:proofErr w:type="gramEnd"/>
      <w:r w:rsidR="008361FA" w:rsidRPr="00876BE5">
        <w:rPr>
          <w:rFonts w:ascii="Calibri" w:hAnsi="Calibri" w:cs="Calibri"/>
          <w:sz w:val="22"/>
          <w:szCs w:val="22"/>
        </w:rPr>
        <w:t xml:space="preserve"> dokladu;</w:t>
      </w:r>
    </w:p>
    <w:p w14:paraId="5566B77B" w14:textId="77777777" w:rsidR="008361FA" w:rsidRPr="008361FA" w:rsidRDefault="008361FA" w:rsidP="008361FA">
      <w:pPr>
        <w:pStyle w:val="Qgir-IT"/>
        <w:ind w:left="1428" w:firstLine="0"/>
        <w:jc w:val="both"/>
        <w:rPr>
          <w:rFonts w:ascii="Calibri" w:hAnsi="Calibri" w:cs="Calibri"/>
          <w:sz w:val="22"/>
          <w:szCs w:val="22"/>
        </w:rPr>
      </w:pPr>
    </w:p>
    <w:p w14:paraId="5C033EC4" w14:textId="77777777" w:rsidR="0080036C" w:rsidRPr="008361FA" w:rsidRDefault="0080036C" w:rsidP="00822E8B">
      <w:pPr>
        <w:pStyle w:val="Qgir-IT"/>
        <w:rPr>
          <w:rFonts w:ascii="Calibri" w:hAnsi="Calibri" w:cs="Calibri"/>
          <w:sz w:val="22"/>
          <w:szCs w:val="22"/>
        </w:rPr>
      </w:pPr>
    </w:p>
    <w:p w14:paraId="2BAC7D1C" w14:textId="77777777" w:rsidR="008361FA" w:rsidRPr="008361FA" w:rsidRDefault="008361FA" w:rsidP="008361FA">
      <w:pPr>
        <w:pStyle w:val="Qgir-IT"/>
        <w:ind w:left="1428" w:firstLine="0"/>
        <w:rPr>
          <w:rFonts w:ascii="Calibri" w:hAnsi="Calibri" w:cs="Calibri"/>
          <w:sz w:val="22"/>
          <w:szCs w:val="22"/>
        </w:rPr>
      </w:pPr>
    </w:p>
    <w:p w14:paraId="13486FC5" w14:textId="5CD160BB" w:rsidR="008361FA" w:rsidRPr="008361FA" w:rsidRDefault="008361FA" w:rsidP="008361FA">
      <w:pPr>
        <w:pStyle w:val="Qgir-IT"/>
        <w:ind w:left="709" w:firstLine="0"/>
        <w:rPr>
          <w:rFonts w:ascii="Calibri" w:hAnsi="Calibri" w:cs="Calibri"/>
          <w:sz w:val="22"/>
          <w:szCs w:val="22"/>
        </w:rPr>
      </w:pPr>
      <w:r w:rsidRPr="008361FA">
        <w:rPr>
          <w:rFonts w:ascii="Calibri" w:hAnsi="Calibri" w:cs="Calibri"/>
          <w:sz w:val="22"/>
          <w:szCs w:val="22"/>
        </w:rPr>
        <w:t xml:space="preserve">Součet </w:t>
      </w:r>
      <w:r w:rsidR="006F43FB">
        <w:rPr>
          <w:rFonts w:ascii="Calibri" w:hAnsi="Calibri" w:cs="Calibri"/>
          <w:sz w:val="22"/>
          <w:szCs w:val="22"/>
        </w:rPr>
        <w:t>P</w:t>
      </w:r>
      <w:r w:rsidRPr="008361FA">
        <w:rPr>
          <w:rFonts w:ascii="Calibri" w:hAnsi="Calibri" w:cs="Calibri"/>
          <w:sz w:val="22"/>
          <w:szCs w:val="22"/>
        </w:rPr>
        <w:t>oplatků činí celkem:</w:t>
      </w:r>
    </w:p>
    <w:p w14:paraId="5CF48ED0" w14:textId="7DC294EE" w:rsidR="008361FA" w:rsidRPr="008361FA" w:rsidRDefault="00822E8B" w:rsidP="008361FA">
      <w:pPr>
        <w:pStyle w:val="Qgir-IT"/>
        <w:ind w:left="1418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7B38AB">
        <w:rPr>
          <w:rFonts w:ascii="Calibri" w:hAnsi="Calibri" w:cs="Calibri"/>
          <w:b/>
          <w:sz w:val="22"/>
          <w:szCs w:val="22"/>
        </w:rPr>
        <w:t xml:space="preserve"> 000</w:t>
      </w:r>
      <w:r w:rsidR="00C93726">
        <w:rPr>
          <w:rFonts w:ascii="Calibri" w:hAnsi="Calibri" w:cs="Calibri"/>
          <w:b/>
          <w:sz w:val="22"/>
          <w:szCs w:val="22"/>
        </w:rPr>
        <w:t xml:space="preserve"> </w:t>
      </w:r>
      <w:r w:rsidR="008361FA" w:rsidRPr="008361FA">
        <w:rPr>
          <w:rFonts w:ascii="Calibri" w:hAnsi="Calibri" w:cs="Calibri"/>
          <w:b/>
          <w:sz w:val="22"/>
          <w:szCs w:val="22"/>
        </w:rPr>
        <w:t xml:space="preserve">Kč </w:t>
      </w:r>
      <w:r w:rsidR="008361FA" w:rsidRPr="008361FA">
        <w:rPr>
          <w:rFonts w:ascii="Calibri" w:hAnsi="Calibri" w:cs="Calibri"/>
          <w:sz w:val="22"/>
          <w:szCs w:val="22"/>
        </w:rPr>
        <w:t>(slovy:</w:t>
      </w:r>
      <w:r w:rsidR="00C9372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pět</w:t>
      </w:r>
      <w:r w:rsidR="00C93726">
        <w:rPr>
          <w:rFonts w:ascii="Calibri" w:hAnsi="Calibri" w:cs="Calibri"/>
          <w:sz w:val="22"/>
          <w:szCs w:val="22"/>
        </w:rPr>
        <w:t xml:space="preserve"> tisíc </w:t>
      </w:r>
      <w:r w:rsidR="008361FA" w:rsidRPr="008361FA">
        <w:rPr>
          <w:rFonts w:ascii="Calibri" w:hAnsi="Calibri" w:cs="Calibri"/>
          <w:sz w:val="22"/>
          <w:szCs w:val="22"/>
        </w:rPr>
        <w:t>korun českých)</w:t>
      </w:r>
      <w:r w:rsidR="00E10F80" w:rsidRPr="00E10F80">
        <w:rPr>
          <w:rFonts w:ascii="Calibri" w:hAnsi="Calibri" w:cs="Calibri"/>
          <w:sz w:val="22"/>
          <w:szCs w:val="22"/>
        </w:rPr>
        <w:t xml:space="preserve"> </w:t>
      </w:r>
      <w:r w:rsidR="00E10F80">
        <w:rPr>
          <w:rFonts w:ascii="Calibri" w:hAnsi="Calibri" w:cs="Calibri"/>
          <w:sz w:val="22"/>
          <w:szCs w:val="22"/>
        </w:rPr>
        <w:t>bez DPH, která bude připočtena,</w:t>
      </w:r>
      <w:r w:rsidR="008361FA" w:rsidRPr="008361FA">
        <w:rPr>
          <w:rFonts w:ascii="Calibri" w:hAnsi="Calibri" w:cs="Calibri"/>
          <w:sz w:val="22"/>
          <w:szCs w:val="22"/>
        </w:rPr>
        <w:t xml:space="preserve"> a je splatný měsíčně </w:t>
      </w:r>
      <w:r w:rsidR="000E13B4">
        <w:rPr>
          <w:rFonts w:ascii="Calibri" w:hAnsi="Calibri" w:cs="Calibri"/>
          <w:sz w:val="22"/>
          <w:szCs w:val="22"/>
        </w:rPr>
        <w:t xml:space="preserve">předem </w:t>
      </w:r>
      <w:r w:rsidR="008361FA" w:rsidRPr="008361FA">
        <w:rPr>
          <w:rFonts w:ascii="Calibri" w:hAnsi="Calibri" w:cs="Calibri"/>
          <w:sz w:val="22"/>
          <w:szCs w:val="22"/>
        </w:rPr>
        <w:t xml:space="preserve">na základě souhrnné </w:t>
      </w:r>
      <w:proofErr w:type="gramStart"/>
      <w:r w:rsidR="008361FA" w:rsidRPr="008361FA">
        <w:rPr>
          <w:rFonts w:ascii="Calibri" w:hAnsi="Calibri" w:cs="Calibri"/>
          <w:sz w:val="22"/>
          <w:szCs w:val="22"/>
        </w:rPr>
        <w:t>faktury - daňového</w:t>
      </w:r>
      <w:proofErr w:type="gramEnd"/>
      <w:r w:rsidR="008361FA" w:rsidRPr="008361FA">
        <w:rPr>
          <w:rFonts w:ascii="Calibri" w:hAnsi="Calibri" w:cs="Calibri"/>
          <w:sz w:val="22"/>
          <w:szCs w:val="22"/>
        </w:rPr>
        <w:t xml:space="preserve"> dokladu</w:t>
      </w:r>
    </w:p>
    <w:p w14:paraId="3A39996A" w14:textId="77777777" w:rsidR="00DC0A79" w:rsidRDefault="00DC0A79" w:rsidP="00891BAA">
      <w:pPr>
        <w:tabs>
          <w:tab w:val="left" w:pos="2205"/>
        </w:tabs>
        <w:rPr>
          <w:rStyle w:val="NzevChar"/>
        </w:rPr>
      </w:pPr>
    </w:p>
    <w:p w14:paraId="1BBB8F30" w14:textId="77777777" w:rsidR="00DC0A79" w:rsidRDefault="00DC0A79" w:rsidP="00891BAA">
      <w:pPr>
        <w:tabs>
          <w:tab w:val="left" w:pos="2205"/>
        </w:tabs>
        <w:rPr>
          <w:rStyle w:val="NzevChar"/>
        </w:rPr>
      </w:pPr>
    </w:p>
    <w:p w14:paraId="1234EB5C" w14:textId="55F1CB0F" w:rsidR="00DC0A79" w:rsidRPr="0024305C" w:rsidRDefault="0024305C" w:rsidP="0024305C">
      <w:pPr>
        <w:rPr>
          <w:b/>
          <w:bCs/>
          <w:szCs w:val="22"/>
        </w:rPr>
      </w:pPr>
      <w:r w:rsidRPr="00F959C3">
        <w:rPr>
          <w:rFonts w:cs="Calibri"/>
          <w:szCs w:val="22"/>
        </w:rPr>
        <w:t>V</w:t>
      </w:r>
      <w:r>
        <w:rPr>
          <w:rFonts w:cs="Calibri"/>
          <w:szCs w:val="22"/>
        </w:rPr>
        <w:t> </w:t>
      </w:r>
      <w:r>
        <w:rPr>
          <w:rFonts w:cs="Calibri"/>
          <w:szCs w:val="22"/>
        </w:rPr>
        <w:t>K</w:t>
      </w:r>
      <w:r>
        <w:rPr>
          <w:rFonts w:cs="Calibri"/>
          <w:szCs w:val="22"/>
        </w:rPr>
        <w:t xml:space="preserve">arlových </w:t>
      </w:r>
      <w:r>
        <w:rPr>
          <w:rFonts w:cs="Calibri"/>
          <w:szCs w:val="22"/>
        </w:rPr>
        <w:t>Varech</w:t>
      </w:r>
      <w:r w:rsidRPr="00F959C3">
        <w:rPr>
          <w:rFonts w:cs="Calibri"/>
          <w:szCs w:val="22"/>
        </w:rPr>
        <w:tab/>
      </w:r>
      <w:r w:rsidRPr="00F959C3">
        <w:rPr>
          <w:rFonts w:cs="Calibri"/>
          <w:szCs w:val="22"/>
        </w:rPr>
        <w:tab/>
        <w:t xml:space="preserve">dne </w:t>
      </w:r>
      <w:r>
        <w:rPr>
          <w:rFonts w:cs="Calibri"/>
          <w:szCs w:val="22"/>
        </w:rPr>
        <w:t>12.01.2026</w:t>
      </w:r>
    </w:p>
    <w:p w14:paraId="1335D635" w14:textId="77777777" w:rsidR="00DC0A79" w:rsidRDefault="00DC0A79" w:rsidP="00DC0A79">
      <w:pPr>
        <w:pStyle w:val="Qgir-IT-text"/>
      </w:pPr>
    </w:p>
    <w:p w14:paraId="1367620F" w14:textId="77777777" w:rsidR="00DC0A79" w:rsidRPr="00F42CD6" w:rsidRDefault="00DC0A79" w:rsidP="00DC0A79">
      <w:pPr>
        <w:pStyle w:val="Qgir-IT-text"/>
      </w:pPr>
    </w:p>
    <w:p w14:paraId="002992C6" w14:textId="77777777" w:rsidR="00DC0A79" w:rsidRDefault="00DC0A79" w:rsidP="00DC0A79">
      <w:pPr>
        <w:pStyle w:val="Qgir-IT-text"/>
      </w:pPr>
    </w:p>
    <w:p w14:paraId="55F067AE" w14:textId="77777777" w:rsidR="00DC0A79" w:rsidRPr="00F42CD6" w:rsidRDefault="00DC0A79" w:rsidP="00DC0A79">
      <w:pPr>
        <w:pStyle w:val="Qgir-IT-text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22"/>
        <w:gridCol w:w="236"/>
        <w:gridCol w:w="4506"/>
      </w:tblGrid>
      <w:tr w:rsidR="00DC0A79" w14:paraId="415F5D21" w14:textId="77777777" w:rsidTr="00DB6802">
        <w:tc>
          <w:tcPr>
            <w:tcW w:w="4428" w:type="dxa"/>
            <w:tcBorders>
              <w:bottom w:val="dotted" w:sz="4" w:space="0" w:color="auto"/>
            </w:tcBorders>
          </w:tcPr>
          <w:p w14:paraId="02C66F6F" w14:textId="77777777" w:rsidR="00DC0A79" w:rsidRDefault="00DC0A79" w:rsidP="00DB6802">
            <w:pPr>
              <w:pStyle w:val="Qgir-IT-text"/>
            </w:pPr>
          </w:p>
        </w:tc>
        <w:tc>
          <w:tcPr>
            <w:tcW w:w="236" w:type="dxa"/>
          </w:tcPr>
          <w:p w14:paraId="11ADA26F" w14:textId="77777777" w:rsidR="00DC0A79" w:rsidRDefault="00DC0A79" w:rsidP="00DB6802">
            <w:pPr>
              <w:pStyle w:val="Qgir-IT-text"/>
            </w:pPr>
          </w:p>
        </w:tc>
        <w:tc>
          <w:tcPr>
            <w:tcW w:w="4624" w:type="dxa"/>
            <w:tcBorders>
              <w:bottom w:val="dotted" w:sz="4" w:space="0" w:color="auto"/>
            </w:tcBorders>
          </w:tcPr>
          <w:p w14:paraId="4D3D3D24" w14:textId="77777777" w:rsidR="00DC0A79" w:rsidRDefault="00DC0A79" w:rsidP="00DB6802">
            <w:pPr>
              <w:pStyle w:val="Qgir-IT-text"/>
            </w:pPr>
          </w:p>
        </w:tc>
      </w:tr>
      <w:tr w:rsidR="00DC0A79" w14:paraId="226EA46C" w14:textId="77777777" w:rsidTr="00DB6802">
        <w:tc>
          <w:tcPr>
            <w:tcW w:w="4428" w:type="dxa"/>
            <w:tcBorders>
              <w:top w:val="dotted" w:sz="4" w:space="0" w:color="auto"/>
            </w:tcBorders>
          </w:tcPr>
          <w:p w14:paraId="028486AC" w14:textId="77777777" w:rsidR="00DC0A79" w:rsidRPr="00F959C3" w:rsidRDefault="00DC0A79" w:rsidP="00DB6802">
            <w:pPr>
              <w:pStyle w:val="Qgir-IT-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959C3">
              <w:rPr>
                <w:rFonts w:ascii="Calibri" w:hAnsi="Calibri" w:cs="Calibri"/>
                <w:sz w:val="22"/>
                <w:szCs w:val="22"/>
              </w:rPr>
              <w:t>Poskytovatel</w:t>
            </w:r>
          </w:p>
        </w:tc>
        <w:tc>
          <w:tcPr>
            <w:tcW w:w="236" w:type="dxa"/>
          </w:tcPr>
          <w:p w14:paraId="312F1322" w14:textId="77777777" w:rsidR="00DC0A79" w:rsidRPr="00F959C3" w:rsidRDefault="00DC0A79" w:rsidP="00DB6802">
            <w:pPr>
              <w:pStyle w:val="Qgir-IT-tex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24" w:type="dxa"/>
            <w:tcBorders>
              <w:top w:val="dotted" w:sz="4" w:space="0" w:color="auto"/>
            </w:tcBorders>
          </w:tcPr>
          <w:p w14:paraId="75FDBDFE" w14:textId="77777777" w:rsidR="00DC0A79" w:rsidRPr="00F959C3" w:rsidRDefault="00DC0A79" w:rsidP="00DB6802">
            <w:pPr>
              <w:pStyle w:val="Qgir-IT-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959C3">
              <w:rPr>
                <w:rFonts w:ascii="Calibri" w:hAnsi="Calibri" w:cs="Calibri"/>
                <w:sz w:val="22"/>
                <w:szCs w:val="22"/>
              </w:rPr>
              <w:t>Objednatel</w:t>
            </w:r>
          </w:p>
        </w:tc>
      </w:tr>
    </w:tbl>
    <w:p w14:paraId="1CDCB3A0" w14:textId="77777777" w:rsidR="00DC0A79" w:rsidRDefault="00DC0A79" w:rsidP="00891BAA">
      <w:pPr>
        <w:tabs>
          <w:tab w:val="left" w:pos="2205"/>
        </w:tabs>
        <w:rPr>
          <w:rStyle w:val="NzevChar"/>
        </w:rPr>
      </w:pPr>
    </w:p>
    <w:p w14:paraId="3C950D5D" w14:textId="27C21AD3" w:rsidR="006D3FE3" w:rsidRDefault="006D3FE3">
      <w:pPr>
        <w:spacing w:after="0" w:line="240" w:lineRule="auto"/>
        <w:rPr>
          <w:rStyle w:val="NzevChar"/>
        </w:rPr>
      </w:pPr>
      <w:r>
        <w:rPr>
          <w:rStyle w:val="NzevChar"/>
        </w:rPr>
        <w:br w:type="page"/>
      </w:r>
    </w:p>
    <w:p w14:paraId="5C8BEAF1" w14:textId="77777777" w:rsidR="006A4175" w:rsidRDefault="006A4175" w:rsidP="00891BAA">
      <w:pPr>
        <w:tabs>
          <w:tab w:val="left" w:pos="2205"/>
        </w:tabs>
        <w:rPr>
          <w:rStyle w:val="NzevChar"/>
        </w:rPr>
      </w:pPr>
    </w:p>
    <w:p w14:paraId="3FBAFC32" w14:textId="4FCF0401" w:rsidR="006A4175" w:rsidRDefault="006A4175" w:rsidP="006A4175">
      <w:pPr>
        <w:spacing w:after="0" w:line="240" w:lineRule="auto"/>
        <w:rPr>
          <w:rStyle w:val="NzevChar"/>
        </w:rPr>
      </w:pPr>
      <w:r>
        <w:rPr>
          <w:rStyle w:val="NzevChar"/>
        </w:rPr>
        <w:t>Příloha č.5</w:t>
      </w:r>
    </w:p>
    <w:p w14:paraId="42898BD8" w14:textId="77777777" w:rsidR="006A4175" w:rsidRDefault="006A4175" w:rsidP="006A4175">
      <w:pPr>
        <w:pStyle w:val="SML11"/>
        <w:ind w:left="709"/>
        <w:rPr>
          <w:sz w:val="22"/>
          <w:szCs w:val="22"/>
        </w:rPr>
      </w:pPr>
    </w:p>
    <w:p w14:paraId="1BF8DF7F" w14:textId="1133BE46" w:rsidR="006A4175" w:rsidRPr="00C40701" w:rsidRDefault="006A4175" w:rsidP="00C40701">
      <w:pPr>
        <w:rPr>
          <w:rStyle w:val="NzevChar"/>
          <w:b/>
          <w:bCs/>
          <w:caps w:val="0"/>
          <w:spacing w:val="0"/>
          <w:kern w:val="0"/>
          <w:sz w:val="22"/>
          <w:szCs w:val="22"/>
        </w:rPr>
      </w:pPr>
      <w:r w:rsidRPr="008732B4">
        <w:rPr>
          <w:b/>
          <w:bCs/>
          <w:szCs w:val="22"/>
        </w:rPr>
        <w:t xml:space="preserve">Demonstrativní výčet Ostatních jednorázově poskytovaných služeb </w:t>
      </w:r>
    </w:p>
    <w:p w14:paraId="28CF4440" w14:textId="77777777" w:rsidR="00C40701" w:rsidRPr="00C40701" w:rsidRDefault="00C40701" w:rsidP="00C4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a) </w:t>
      </w:r>
      <w:r w:rsidRPr="00C40701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en-US"/>
        </w:rPr>
        <w:t>Technická asistence při akcích</w:t>
      </w:r>
    </w:p>
    <w:p w14:paraId="327A1D86" w14:textId="77777777" w:rsidR="00C40701" w:rsidRPr="00C40701" w:rsidRDefault="00C40701" w:rsidP="0024305C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Zajištění přítomnosti technika během sportovních, kulturních či jiných veřejných či neveřejných událostí za účelem technické podpory systému (např. výsledkové tabule, ozvučení, digitální obrazovky apod.).</w:t>
      </w:r>
    </w:p>
    <w:p w14:paraId="11CB6218" w14:textId="77777777" w:rsidR="00C40701" w:rsidRPr="00C40701" w:rsidRDefault="00C40701" w:rsidP="00C4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b) </w:t>
      </w:r>
      <w:r w:rsidRPr="00C40701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en-US"/>
        </w:rPr>
        <w:t>Správa a aktualizace mediálního obsahu</w:t>
      </w:r>
    </w:p>
    <w:p w14:paraId="427EDFFA" w14:textId="4E530098" w:rsidR="00C40701" w:rsidRPr="00C40701" w:rsidRDefault="00C40701" w:rsidP="0024305C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Vkládání, aktualizace, plánování a testování mediálního obsahu v systému </w:t>
      </w:r>
    </w:p>
    <w:p w14:paraId="18634893" w14:textId="77777777" w:rsidR="00C40701" w:rsidRPr="00C40701" w:rsidRDefault="00C40701" w:rsidP="0024305C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Vytváření vysílacích schémat a </w:t>
      </w:r>
      <w:proofErr w:type="spellStart"/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playlistů</w:t>
      </w:r>
      <w:proofErr w:type="spellEnd"/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 dle požadavků Zákazníka.</w:t>
      </w:r>
    </w:p>
    <w:p w14:paraId="33E3DF35" w14:textId="77777777" w:rsidR="00C40701" w:rsidRPr="00C40701" w:rsidRDefault="00C40701" w:rsidP="00C4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c) </w:t>
      </w:r>
      <w:r w:rsidRPr="00C40701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en-US"/>
        </w:rPr>
        <w:t>Školení uživatelů</w:t>
      </w:r>
    </w:p>
    <w:p w14:paraId="47F6C9BF" w14:textId="77777777" w:rsidR="00C40701" w:rsidRPr="00C40701" w:rsidRDefault="00C40701" w:rsidP="0024305C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Zaškolení nových nebo stávajících uživatelů systému.</w:t>
      </w:r>
    </w:p>
    <w:p w14:paraId="61A687E4" w14:textId="77777777" w:rsidR="00C40701" w:rsidRPr="00C40701" w:rsidRDefault="00C40701" w:rsidP="0024305C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Pokročilé školení v oblasti správy obsahu, ovládání zařízení nebo administrace systémů.</w:t>
      </w:r>
    </w:p>
    <w:p w14:paraId="4CB8180F" w14:textId="77777777" w:rsidR="00C40701" w:rsidRPr="00C40701" w:rsidRDefault="00C40701" w:rsidP="00C4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d) </w:t>
      </w:r>
      <w:r w:rsidRPr="00C40701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en-US"/>
        </w:rPr>
        <w:t>Uživatelská konfigurace a přizpůsobení</w:t>
      </w:r>
    </w:p>
    <w:p w14:paraId="4D7FD64F" w14:textId="77777777" w:rsidR="00C40701" w:rsidRPr="00C40701" w:rsidRDefault="00C40701" w:rsidP="0024305C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Nastavení systému dle individuálních požadavků Zákazníka (layouty, scénáře, šablony apod.).</w:t>
      </w:r>
    </w:p>
    <w:p w14:paraId="3C4D6CE4" w14:textId="77777777" w:rsidR="00C40701" w:rsidRPr="00C40701" w:rsidRDefault="00C40701" w:rsidP="0024305C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Přizpůsobení ovládacího rozhraní, notifikací, rozhraní a funkcionalit.</w:t>
      </w:r>
    </w:p>
    <w:p w14:paraId="015738A7" w14:textId="77777777" w:rsidR="00C40701" w:rsidRPr="00C40701" w:rsidRDefault="00C40701" w:rsidP="00C4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e) </w:t>
      </w:r>
      <w:r w:rsidRPr="00C40701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en-US"/>
        </w:rPr>
        <w:t>Diagnostika mimo záruku</w:t>
      </w:r>
    </w:p>
    <w:p w14:paraId="0A251FA2" w14:textId="77777777" w:rsidR="00C40701" w:rsidRPr="00C40701" w:rsidRDefault="00C40701" w:rsidP="0024305C">
      <w:pPr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Servisní zásahy v případech, kdy porucha není kryta zárukou (např. uživatelské chyby, zásahy třetí osoby, vnější poškození).</w:t>
      </w:r>
    </w:p>
    <w:p w14:paraId="4D3B4FD6" w14:textId="77777777" w:rsidR="00C40701" w:rsidRPr="00C40701" w:rsidRDefault="00C40701" w:rsidP="0024305C">
      <w:pPr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Obnova dat, reinstalace, technická diagnostika mimo garantovanou podporu.</w:t>
      </w:r>
    </w:p>
    <w:p w14:paraId="77729CBE" w14:textId="77777777" w:rsidR="00C40701" w:rsidRPr="00C40701" w:rsidRDefault="00C40701" w:rsidP="00C4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f) </w:t>
      </w:r>
      <w:r w:rsidRPr="00C40701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en-US"/>
        </w:rPr>
        <w:t>Vytváření dokumentace na míru</w:t>
      </w:r>
    </w:p>
    <w:p w14:paraId="02F41F03" w14:textId="77777777" w:rsidR="00C40701" w:rsidRPr="00C40701" w:rsidRDefault="00C40701" w:rsidP="0024305C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Tvorba návodů, provozních příruček, checklistů a ostatní dokumentace přizpůsobené konkrétním potřebám nebo infrastruktuře Zákazníka.</w:t>
      </w:r>
    </w:p>
    <w:p w14:paraId="6A565E79" w14:textId="77777777" w:rsidR="00C40701" w:rsidRPr="009A3833" w:rsidRDefault="00C40701" w:rsidP="00C4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9A383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g) </w:t>
      </w:r>
      <w:r w:rsidRPr="009A3833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en-US"/>
        </w:rPr>
        <w:t>Odborné konzultace a návrhy vylepšení</w:t>
      </w:r>
    </w:p>
    <w:p w14:paraId="0E73447E" w14:textId="77777777" w:rsidR="00C40701" w:rsidRPr="009A3833" w:rsidRDefault="00C40701" w:rsidP="0024305C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9A3833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Konzultace v oblasti rozšíření systému, optimalizace provozu a návrh vylepšení technického řešení.</w:t>
      </w:r>
    </w:p>
    <w:p w14:paraId="77175BE7" w14:textId="77777777" w:rsidR="00C40701" w:rsidRPr="00C40701" w:rsidRDefault="00C40701" w:rsidP="00C40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 xml:space="preserve">h) </w:t>
      </w:r>
      <w:r w:rsidRPr="00C40701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eastAsia="en-US"/>
        </w:rPr>
        <w:t>Instalace a správa periferních zařízení</w:t>
      </w:r>
    </w:p>
    <w:p w14:paraId="562DADB8" w14:textId="77777777" w:rsidR="00C40701" w:rsidRPr="00C40701" w:rsidRDefault="00C40701" w:rsidP="0024305C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40701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</w:rPr>
        <w:t>Připojení nových zařízení, jejich kalibrace, testování a uvedení do provozu.</w:t>
      </w:r>
    </w:p>
    <w:p w14:paraId="53C39BF7" w14:textId="77777777" w:rsidR="00C40701" w:rsidRDefault="00C40701" w:rsidP="00891BAA">
      <w:pPr>
        <w:tabs>
          <w:tab w:val="left" w:pos="2205"/>
        </w:tabs>
        <w:rPr>
          <w:rStyle w:val="NzevChar"/>
        </w:rPr>
      </w:pPr>
    </w:p>
    <w:p w14:paraId="42EF96BF" w14:textId="77777777" w:rsidR="006A4175" w:rsidRDefault="006A4175" w:rsidP="009A3833">
      <w:pPr>
        <w:tabs>
          <w:tab w:val="left" w:pos="2205"/>
        </w:tabs>
        <w:rPr>
          <w:rStyle w:val="NzevChar"/>
        </w:rPr>
      </w:pPr>
    </w:p>
    <w:sectPr w:rsidR="006A4175" w:rsidSect="0081338E">
      <w:footerReference w:type="default" r:id="rId7"/>
      <w:footerReference w:type="first" r:id="rId8"/>
      <w:pgSz w:w="11900" w:h="16840"/>
      <w:pgMar w:top="1247" w:right="1418" w:bottom="1304" w:left="1418" w:header="1588" w:footer="114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F85D" w14:textId="77777777" w:rsidR="005D3F7E" w:rsidRDefault="005D3F7E">
      <w:pPr>
        <w:spacing w:after="0" w:line="240" w:lineRule="auto"/>
      </w:pPr>
      <w:r>
        <w:separator/>
      </w:r>
    </w:p>
  </w:endnote>
  <w:endnote w:type="continuationSeparator" w:id="0">
    <w:p w14:paraId="55EA16A6" w14:textId="77777777" w:rsidR="005D3F7E" w:rsidRDefault="005D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0CC5F" w14:textId="77777777" w:rsidR="003D63AD" w:rsidRDefault="002B56D4">
    <w:pPr>
      <w:pStyle w:val="Zpat"/>
      <w:tabs>
        <w:tab w:val="clear" w:pos="9072"/>
        <w:tab w:val="right" w:pos="9046"/>
      </w:tabs>
      <w:jc w:val="right"/>
    </w:pPr>
    <w:r>
      <w:rPr>
        <w:sz w:val="20"/>
        <w:szCs w:val="20"/>
      </w:rPr>
      <w:t xml:space="preserve">Stránka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085EB6">
      <w:rPr>
        <w:b/>
        <w:bCs/>
        <w:noProof/>
        <w:sz w:val="20"/>
        <w:szCs w:val="20"/>
      </w:rPr>
      <w:t>13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 w:rsidR="00085EB6">
      <w:rPr>
        <w:b/>
        <w:bCs/>
        <w:noProof/>
        <w:sz w:val="20"/>
        <w:szCs w:val="20"/>
      </w:rPr>
      <w:t>13</w:t>
    </w:r>
    <w:r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466FE" w14:textId="77777777" w:rsidR="003D63AD" w:rsidRDefault="002B56D4">
    <w:pPr>
      <w:pStyle w:val="Zpat"/>
      <w:tabs>
        <w:tab w:val="clear" w:pos="9072"/>
        <w:tab w:val="right" w:pos="9046"/>
      </w:tabs>
      <w:jc w:val="right"/>
    </w:pPr>
    <w:r>
      <w:rPr>
        <w:sz w:val="20"/>
        <w:szCs w:val="20"/>
      </w:rPr>
      <w:t xml:space="preserve">Stránka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085EB6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 w:rsidR="00085EB6">
      <w:rPr>
        <w:b/>
        <w:bCs/>
        <w:noProof/>
        <w:sz w:val="20"/>
        <w:szCs w:val="20"/>
      </w:rPr>
      <w:t>13</w:t>
    </w:r>
    <w:r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692BB" w14:textId="77777777" w:rsidR="005D3F7E" w:rsidRDefault="005D3F7E">
      <w:pPr>
        <w:spacing w:after="0" w:line="240" w:lineRule="auto"/>
      </w:pPr>
      <w:r>
        <w:separator/>
      </w:r>
    </w:p>
  </w:footnote>
  <w:footnote w:type="continuationSeparator" w:id="0">
    <w:p w14:paraId="02ED63D8" w14:textId="77777777" w:rsidR="005D3F7E" w:rsidRDefault="005D3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6E04"/>
    <w:multiLevelType w:val="multilevel"/>
    <w:tmpl w:val="E3A83BF8"/>
    <w:styleLink w:val="ImportedStyle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1276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ind w:left="1708" w:hanging="6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."/>
      <w:lvlJc w:val="left"/>
      <w:pPr>
        <w:ind w:left="2212" w:hanging="7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716" w:hanging="9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3220" w:hanging="10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3724" w:hanging="1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4228" w:hanging="1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4804" w:hanging="15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9D512F"/>
    <w:multiLevelType w:val="hybridMultilevel"/>
    <w:tmpl w:val="6E5AD46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4142E2"/>
    <w:multiLevelType w:val="hybridMultilevel"/>
    <w:tmpl w:val="56C2B5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6588F"/>
    <w:multiLevelType w:val="multilevel"/>
    <w:tmpl w:val="4E50A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C3A86"/>
    <w:multiLevelType w:val="multilevel"/>
    <w:tmpl w:val="D45E95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2809D7"/>
    <w:multiLevelType w:val="hybridMultilevel"/>
    <w:tmpl w:val="168EBB64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)"/>
      <w:lvlJc w:val="left"/>
      <w:pPr>
        <w:ind w:left="568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097D6B"/>
    <w:multiLevelType w:val="multilevel"/>
    <w:tmpl w:val="0458EE14"/>
    <w:lvl w:ilvl="0">
      <w:start w:val="1"/>
      <w:numFmt w:val="upperRoman"/>
      <w:pStyle w:val="Nadpis1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F91262"/>
    <w:multiLevelType w:val="multilevel"/>
    <w:tmpl w:val="36E2F776"/>
    <w:numStyleLink w:val="ImportedStyle1"/>
  </w:abstractNum>
  <w:abstractNum w:abstractNumId="8" w15:restartNumberingAfterBreak="0">
    <w:nsid w:val="3CAF3E77"/>
    <w:multiLevelType w:val="multilevel"/>
    <w:tmpl w:val="27F2E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F82BEB"/>
    <w:multiLevelType w:val="multilevel"/>
    <w:tmpl w:val="23FCDA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6F7C32"/>
    <w:multiLevelType w:val="hybridMultilevel"/>
    <w:tmpl w:val="168EBB64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)"/>
      <w:lvlJc w:val="left"/>
      <w:pPr>
        <w:ind w:left="568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3F5F72"/>
    <w:multiLevelType w:val="multilevel"/>
    <w:tmpl w:val="C1CA0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0041CE"/>
    <w:multiLevelType w:val="hybridMultilevel"/>
    <w:tmpl w:val="D7A09410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)"/>
      <w:lvlJc w:val="left"/>
      <w:pPr>
        <w:ind w:left="568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325DD3"/>
    <w:multiLevelType w:val="multilevel"/>
    <w:tmpl w:val="429E0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368F0"/>
    <w:multiLevelType w:val="multilevel"/>
    <w:tmpl w:val="36E2F776"/>
    <w:styleLink w:val="ImportedStyle1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."/>
      <w:lvlJc w:val="left"/>
      <w:pPr>
        <w:ind w:left="226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717" w:hanging="7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3221" w:hanging="8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3725" w:hanging="9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4229" w:hanging="11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4805" w:hanging="1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67956CB"/>
    <w:multiLevelType w:val="multilevel"/>
    <w:tmpl w:val="CAC81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A5B1D"/>
    <w:multiLevelType w:val="multilevel"/>
    <w:tmpl w:val="95322A1C"/>
    <w:styleLink w:val="Odstavecvcerovov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AC12352"/>
    <w:multiLevelType w:val="multilevel"/>
    <w:tmpl w:val="87BA5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784A90"/>
    <w:multiLevelType w:val="hybridMultilevel"/>
    <w:tmpl w:val="9692CDB8"/>
    <w:styleLink w:val="ImportedStyle3"/>
    <w:lvl w:ilvl="0" w:tplc="877C2DA2">
      <w:start w:val="1"/>
      <w:numFmt w:val="bullet"/>
      <w:lvlText w:val="-"/>
      <w:lvlJc w:val="left"/>
      <w:pPr>
        <w:ind w:left="1276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B88F88">
      <w:start w:val="1"/>
      <w:numFmt w:val="bullet"/>
      <w:lvlText w:val="o"/>
      <w:lvlJc w:val="left"/>
      <w:pPr>
        <w:ind w:left="1996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CAD83C">
      <w:start w:val="1"/>
      <w:numFmt w:val="bullet"/>
      <w:lvlText w:val="▪"/>
      <w:lvlJc w:val="left"/>
      <w:pPr>
        <w:ind w:left="2716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3CA708">
      <w:start w:val="1"/>
      <w:numFmt w:val="bullet"/>
      <w:lvlText w:val="•"/>
      <w:lvlJc w:val="left"/>
      <w:pPr>
        <w:ind w:left="3436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987ACA">
      <w:start w:val="1"/>
      <w:numFmt w:val="bullet"/>
      <w:lvlText w:val="o"/>
      <w:lvlJc w:val="left"/>
      <w:pPr>
        <w:ind w:left="4156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24BFD4">
      <w:start w:val="1"/>
      <w:numFmt w:val="bullet"/>
      <w:lvlText w:val="▪"/>
      <w:lvlJc w:val="left"/>
      <w:pPr>
        <w:ind w:left="4876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62D22C">
      <w:start w:val="1"/>
      <w:numFmt w:val="bullet"/>
      <w:lvlText w:val="•"/>
      <w:lvlJc w:val="left"/>
      <w:pPr>
        <w:ind w:left="5596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AC3212">
      <w:start w:val="1"/>
      <w:numFmt w:val="bullet"/>
      <w:lvlText w:val="o"/>
      <w:lvlJc w:val="left"/>
      <w:pPr>
        <w:ind w:left="6316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2A472A">
      <w:start w:val="1"/>
      <w:numFmt w:val="bullet"/>
      <w:lvlText w:val="▪"/>
      <w:lvlJc w:val="left"/>
      <w:pPr>
        <w:ind w:left="7036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FCE5393"/>
    <w:multiLevelType w:val="hybridMultilevel"/>
    <w:tmpl w:val="E9983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35E77"/>
    <w:multiLevelType w:val="hybridMultilevel"/>
    <w:tmpl w:val="168EBB64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)"/>
      <w:lvlJc w:val="left"/>
      <w:pPr>
        <w:ind w:left="568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AB70F7"/>
    <w:multiLevelType w:val="hybridMultilevel"/>
    <w:tmpl w:val="DA907B60"/>
    <w:lvl w:ilvl="0" w:tplc="E89EB8EC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71B27F8E"/>
    <w:multiLevelType w:val="hybridMultilevel"/>
    <w:tmpl w:val="91421C1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4B17966"/>
    <w:multiLevelType w:val="hybridMultilevel"/>
    <w:tmpl w:val="2BC8F18E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>
    <w:abstractNumId w:val="7"/>
    <w:lvlOverride w:ilvl="0">
      <w:startOverride w:val="2"/>
    </w:lvlOverride>
  </w:num>
  <w:num w:numId="4">
    <w:abstractNumId w:val="18"/>
  </w:num>
  <w:num w:numId="5">
    <w:abstractNumId w:val="0"/>
  </w:num>
  <w:num w:numId="6">
    <w:abstractNumId w:val="1"/>
  </w:num>
  <w:num w:numId="7">
    <w:abstractNumId w:val="23"/>
  </w:num>
  <w:num w:numId="8">
    <w:abstractNumId w:val="19"/>
  </w:num>
  <w:num w:numId="9">
    <w:abstractNumId w:val="16"/>
  </w:num>
  <w:num w:numId="10">
    <w:abstractNumId w:val="22"/>
  </w:num>
  <w:num w:numId="11">
    <w:abstractNumId w:val="20"/>
  </w:num>
  <w:num w:numId="12">
    <w:abstractNumId w:val="12"/>
  </w:num>
  <w:num w:numId="13">
    <w:abstractNumId w:val="10"/>
  </w:num>
  <w:num w:numId="14">
    <w:abstractNumId w:val="5"/>
  </w:num>
  <w:num w:numId="15">
    <w:abstractNumId w:val="6"/>
  </w:num>
  <w:num w:numId="16">
    <w:abstractNumId w:val="2"/>
  </w:num>
  <w:num w:numId="17">
    <w:abstractNumId w:val="21"/>
  </w:num>
  <w:num w:numId="18">
    <w:abstractNumId w:val="4"/>
  </w:num>
  <w:num w:numId="19">
    <w:abstractNumId w:val="11"/>
  </w:num>
  <w:num w:numId="20">
    <w:abstractNumId w:val="15"/>
  </w:num>
  <w:num w:numId="21">
    <w:abstractNumId w:val="8"/>
  </w:num>
  <w:num w:numId="22">
    <w:abstractNumId w:val="13"/>
  </w:num>
  <w:num w:numId="23">
    <w:abstractNumId w:val="3"/>
  </w:num>
  <w:num w:numId="24">
    <w:abstractNumId w:val="9"/>
  </w:num>
  <w:num w:numId="2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AD"/>
    <w:rsid w:val="00003E28"/>
    <w:rsid w:val="000073E0"/>
    <w:rsid w:val="000155AE"/>
    <w:rsid w:val="00015977"/>
    <w:rsid w:val="0002003B"/>
    <w:rsid w:val="000254C0"/>
    <w:rsid w:val="00026140"/>
    <w:rsid w:val="000326FC"/>
    <w:rsid w:val="00040DBB"/>
    <w:rsid w:val="00047118"/>
    <w:rsid w:val="0005503C"/>
    <w:rsid w:val="0005596C"/>
    <w:rsid w:val="0006179C"/>
    <w:rsid w:val="000635DA"/>
    <w:rsid w:val="00065CE2"/>
    <w:rsid w:val="00067CD9"/>
    <w:rsid w:val="0007054F"/>
    <w:rsid w:val="00075179"/>
    <w:rsid w:val="00076C63"/>
    <w:rsid w:val="00080A46"/>
    <w:rsid w:val="00085EB6"/>
    <w:rsid w:val="000955EA"/>
    <w:rsid w:val="000A01CB"/>
    <w:rsid w:val="000A2E4C"/>
    <w:rsid w:val="000A6BE1"/>
    <w:rsid w:val="000A75FA"/>
    <w:rsid w:val="000B13B1"/>
    <w:rsid w:val="000B143C"/>
    <w:rsid w:val="000C0979"/>
    <w:rsid w:val="000C26C1"/>
    <w:rsid w:val="000C31F1"/>
    <w:rsid w:val="000C60F2"/>
    <w:rsid w:val="000D3E40"/>
    <w:rsid w:val="000D57DC"/>
    <w:rsid w:val="000E13B4"/>
    <w:rsid w:val="000E3D70"/>
    <w:rsid w:val="000E723C"/>
    <w:rsid w:val="000F326D"/>
    <w:rsid w:val="00105564"/>
    <w:rsid w:val="00105E00"/>
    <w:rsid w:val="001305EE"/>
    <w:rsid w:val="0013416F"/>
    <w:rsid w:val="00137639"/>
    <w:rsid w:val="001448AA"/>
    <w:rsid w:val="001468A0"/>
    <w:rsid w:val="001468BE"/>
    <w:rsid w:val="00153E3E"/>
    <w:rsid w:val="00154646"/>
    <w:rsid w:val="0015660F"/>
    <w:rsid w:val="001722B9"/>
    <w:rsid w:val="00182086"/>
    <w:rsid w:val="001836DE"/>
    <w:rsid w:val="001844BC"/>
    <w:rsid w:val="001A77E3"/>
    <w:rsid w:val="001B7CD9"/>
    <w:rsid w:val="001C259F"/>
    <w:rsid w:val="001E5070"/>
    <w:rsid w:val="001F64BC"/>
    <w:rsid w:val="001F7067"/>
    <w:rsid w:val="001F74B5"/>
    <w:rsid w:val="00202B4D"/>
    <w:rsid w:val="00210061"/>
    <w:rsid w:val="00210408"/>
    <w:rsid w:val="00211238"/>
    <w:rsid w:val="00211B3E"/>
    <w:rsid w:val="00215F39"/>
    <w:rsid w:val="00217CB2"/>
    <w:rsid w:val="00221F6E"/>
    <w:rsid w:val="00221F89"/>
    <w:rsid w:val="002224F5"/>
    <w:rsid w:val="00240537"/>
    <w:rsid w:val="00241442"/>
    <w:rsid w:val="00241DC1"/>
    <w:rsid w:val="0024305C"/>
    <w:rsid w:val="00245A10"/>
    <w:rsid w:val="00256C4F"/>
    <w:rsid w:val="002653D5"/>
    <w:rsid w:val="00267BBB"/>
    <w:rsid w:val="0027108C"/>
    <w:rsid w:val="002715B0"/>
    <w:rsid w:val="00283895"/>
    <w:rsid w:val="002845F9"/>
    <w:rsid w:val="00293124"/>
    <w:rsid w:val="002A2097"/>
    <w:rsid w:val="002B56D4"/>
    <w:rsid w:val="002B69BD"/>
    <w:rsid w:val="002B7871"/>
    <w:rsid w:val="002C49D6"/>
    <w:rsid w:val="002D16A0"/>
    <w:rsid w:val="002E26BD"/>
    <w:rsid w:val="002E5795"/>
    <w:rsid w:val="002F0E60"/>
    <w:rsid w:val="002F1659"/>
    <w:rsid w:val="002F1B74"/>
    <w:rsid w:val="002F6536"/>
    <w:rsid w:val="002F6DDF"/>
    <w:rsid w:val="003173B3"/>
    <w:rsid w:val="0032359E"/>
    <w:rsid w:val="00323E6F"/>
    <w:rsid w:val="0032670A"/>
    <w:rsid w:val="0033257D"/>
    <w:rsid w:val="00332BFD"/>
    <w:rsid w:val="00334EEA"/>
    <w:rsid w:val="00336D3F"/>
    <w:rsid w:val="003370C5"/>
    <w:rsid w:val="0034461E"/>
    <w:rsid w:val="003476A1"/>
    <w:rsid w:val="0036558B"/>
    <w:rsid w:val="00373C59"/>
    <w:rsid w:val="003750AC"/>
    <w:rsid w:val="003928BC"/>
    <w:rsid w:val="00394EAA"/>
    <w:rsid w:val="003B6741"/>
    <w:rsid w:val="003C3F4D"/>
    <w:rsid w:val="003C7ADE"/>
    <w:rsid w:val="003D63AD"/>
    <w:rsid w:val="003E1C3C"/>
    <w:rsid w:val="003F61D8"/>
    <w:rsid w:val="0040193D"/>
    <w:rsid w:val="0040340E"/>
    <w:rsid w:val="004037AF"/>
    <w:rsid w:val="00415328"/>
    <w:rsid w:val="00415A99"/>
    <w:rsid w:val="00420078"/>
    <w:rsid w:val="00430F16"/>
    <w:rsid w:val="004435D4"/>
    <w:rsid w:val="004513A3"/>
    <w:rsid w:val="004705B5"/>
    <w:rsid w:val="004735A5"/>
    <w:rsid w:val="00481D9D"/>
    <w:rsid w:val="0048380F"/>
    <w:rsid w:val="004844FD"/>
    <w:rsid w:val="004848FC"/>
    <w:rsid w:val="004969A6"/>
    <w:rsid w:val="004B2E40"/>
    <w:rsid w:val="004B49E3"/>
    <w:rsid w:val="004B6E4F"/>
    <w:rsid w:val="004C1469"/>
    <w:rsid w:val="004C266F"/>
    <w:rsid w:val="004C5C18"/>
    <w:rsid w:val="004D0E9C"/>
    <w:rsid w:val="004E3471"/>
    <w:rsid w:val="004E3A9A"/>
    <w:rsid w:val="004F0382"/>
    <w:rsid w:val="004F6729"/>
    <w:rsid w:val="004F748A"/>
    <w:rsid w:val="00502886"/>
    <w:rsid w:val="0052572B"/>
    <w:rsid w:val="00532007"/>
    <w:rsid w:val="00532A08"/>
    <w:rsid w:val="00532BDF"/>
    <w:rsid w:val="00541759"/>
    <w:rsid w:val="00544C0F"/>
    <w:rsid w:val="0054517F"/>
    <w:rsid w:val="00553FE1"/>
    <w:rsid w:val="0056128B"/>
    <w:rsid w:val="0056488C"/>
    <w:rsid w:val="005841D9"/>
    <w:rsid w:val="005920D1"/>
    <w:rsid w:val="005A4D4D"/>
    <w:rsid w:val="005A55EF"/>
    <w:rsid w:val="005B5A99"/>
    <w:rsid w:val="005C2334"/>
    <w:rsid w:val="005C4163"/>
    <w:rsid w:val="005C562E"/>
    <w:rsid w:val="005C7DB1"/>
    <w:rsid w:val="005D1189"/>
    <w:rsid w:val="005D3F7E"/>
    <w:rsid w:val="005D47B7"/>
    <w:rsid w:val="005E36CD"/>
    <w:rsid w:val="005E3823"/>
    <w:rsid w:val="005F2326"/>
    <w:rsid w:val="005F576D"/>
    <w:rsid w:val="00600CB1"/>
    <w:rsid w:val="00606FFC"/>
    <w:rsid w:val="00612AAB"/>
    <w:rsid w:val="00624327"/>
    <w:rsid w:val="006243E4"/>
    <w:rsid w:val="0062527B"/>
    <w:rsid w:val="006318DC"/>
    <w:rsid w:val="0063258C"/>
    <w:rsid w:val="00636207"/>
    <w:rsid w:val="006421A0"/>
    <w:rsid w:val="00642918"/>
    <w:rsid w:val="006552D1"/>
    <w:rsid w:val="006637E8"/>
    <w:rsid w:val="00664028"/>
    <w:rsid w:val="00664323"/>
    <w:rsid w:val="00664AC8"/>
    <w:rsid w:val="006717C0"/>
    <w:rsid w:val="0067582B"/>
    <w:rsid w:val="00675E59"/>
    <w:rsid w:val="00676489"/>
    <w:rsid w:val="0068180F"/>
    <w:rsid w:val="00686E28"/>
    <w:rsid w:val="00686F4F"/>
    <w:rsid w:val="00686F89"/>
    <w:rsid w:val="0069016B"/>
    <w:rsid w:val="0069078E"/>
    <w:rsid w:val="006934B1"/>
    <w:rsid w:val="006A4175"/>
    <w:rsid w:val="006A6851"/>
    <w:rsid w:val="006A7B96"/>
    <w:rsid w:val="006C05E3"/>
    <w:rsid w:val="006C1F6B"/>
    <w:rsid w:val="006C3CDB"/>
    <w:rsid w:val="006D3FE3"/>
    <w:rsid w:val="006E1BCA"/>
    <w:rsid w:val="006E29BC"/>
    <w:rsid w:val="006E323D"/>
    <w:rsid w:val="006E418C"/>
    <w:rsid w:val="006E4446"/>
    <w:rsid w:val="006E744B"/>
    <w:rsid w:val="006F43FB"/>
    <w:rsid w:val="00704BC2"/>
    <w:rsid w:val="0070518E"/>
    <w:rsid w:val="00716E54"/>
    <w:rsid w:val="007200AC"/>
    <w:rsid w:val="0072024D"/>
    <w:rsid w:val="00727FB9"/>
    <w:rsid w:val="007326F5"/>
    <w:rsid w:val="007425CF"/>
    <w:rsid w:val="00743721"/>
    <w:rsid w:val="00744BA7"/>
    <w:rsid w:val="00750A66"/>
    <w:rsid w:val="0075311D"/>
    <w:rsid w:val="00755994"/>
    <w:rsid w:val="00770C03"/>
    <w:rsid w:val="00773DD2"/>
    <w:rsid w:val="007800AA"/>
    <w:rsid w:val="00784D63"/>
    <w:rsid w:val="00786DBA"/>
    <w:rsid w:val="00787CC9"/>
    <w:rsid w:val="0079037F"/>
    <w:rsid w:val="00796EA9"/>
    <w:rsid w:val="007A0E75"/>
    <w:rsid w:val="007A170C"/>
    <w:rsid w:val="007B01A2"/>
    <w:rsid w:val="007B226F"/>
    <w:rsid w:val="007B38AB"/>
    <w:rsid w:val="007C30FA"/>
    <w:rsid w:val="007C6BB2"/>
    <w:rsid w:val="007D02C3"/>
    <w:rsid w:val="007D33BE"/>
    <w:rsid w:val="007E0772"/>
    <w:rsid w:val="007E0FF7"/>
    <w:rsid w:val="007E4FF6"/>
    <w:rsid w:val="007F1BE7"/>
    <w:rsid w:val="007F1D64"/>
    <w:rsid w:val="007F4CE4"/>
    <w:rsid w:val="007F5BAA"/>
    <w:rsid w:val="0080036C"/>
    <w:rsid w:val="0080359B"/>
    <w:rsid w:val="00811D68"/>
    <w:rsid w:val="0081338E"/>
    <w:rsid w:val="0081706C"/>
    <w:rsid w:val="00817700"/>
    <w:rsid w:val="0081785C"/>
    <w:rsid w:val="00820EFC"/>
    <w:rsid w:val="00822E8B"/>
    <w:rsid w:val="00831FE8"/>
    <w:rsid w:val="00832D13"/>
    <w:rsid w:val="0083540D"/>
    <w:rsid w:val="00836011"/>
    <w:rsid w:val="008361FA"/>
    <w:rsid w:val="00837614"/>
    <w:rsid w:val="00837B1F"/>
    <w:rsid w:val="0084445F"/>
    <w:rsid w:val="00844644"/>
    <w:rsid w:val="008477C6"/>
    <w:rsid w:val="00847BEF"/>
    <w:rsid w:val="008521C2"/>
    <w:rsid w:val="00860FA3"/>
    <w:rsid w:val="00861F14"/>
    <w:rsid w:val="008635B1"/>
    <w:rsid w:val="00865A68"/>
    <w:rsid w:val="00866CA5"/>
    <w:rsid w:val="00872117"/>
    <w:rsid w:val="008732B4"/>
    <w:rsid w:val="0087441A"/>
    <w:rsid w:val="00876729"/>
    <w:rsid w:val="00876BE5"/>
    <w:rsid w:val="00877019"/>
    <w:rsid w:val="00885424"/>
    <w:rsid w:val="00891BAA"/>
    <w:rsid w:val="008954AC"/>
    <w:rsid w:val="0089660C"/>
    <w:rsid w:val="00896B44"/>
    <w:rsid w:val="008A24DB"/>
    <w:rsid w:val="008A26E6"/>
    <w:rsid w:val="008B7F14"/>
    <w:rsid w:val="008C348C"/>
    <w:rsid w:val="008D351A"/>
    <w:rsid w:val="008D3BBE"/>
    <w:rsid w:val="008D3C4A"/>
    <w:rsid w:val="008D3C68"/>
    <w:rsid w:val="008E0262"/>
    <w:rsid w:val="008E2955"/>
    <w:rsid w:val="008E2E79"/>
    <w:rsid w:val="008E39FD"/>
    <w:rsid w:val="008E4869"/>
    <w:rsid w:val="008E6873"/>
    <w:rsid w:val="008F5DB8"/>
    <w:rsid w:val="00906155"/>
    <w:rsid w:val="009077BE"/>
    <w:rsid w:val="00910AE3"/>
    <w:rsid w:val="009167F3"/>
    <w:rsid w:val="00923293"/>
    <w:rsid w:val="00925F93"/>
    <w:rsid w:val="00935DC0"/>
    <w:rsid w:val="00937BC2"/>
    <w:rsid w:val="00943888"/>
    <w:rsid w:val="00950631"/>
    <w:rsid w:val="009518C1"/>
    <w:rsid w:val="00952C4D"/>
    <w:rsid w:val="00957246"/>
    <w:rsid w:val="009615F5"/>
    <w:rsid w:val="00964A49"/>
    <w:rsid w:val="00965976"/>
    <w:rsid w:val="00970B4C"/>
    <w:rsid w:val="009748F1"/>
    <w:rsid w:val="0097549E"/>
    <w:rsid w:val="0097734A"/>
    <w:rsid w:val="0098437C"/>
    <w:rsid w:val="0098797A"/>
    <w:rsid w:val="009904C0"/>
    <w:rsid w:val="00990AF7"/>
    <w:rsid w:val="009918C5"/>
    <w:rsid w:val="0099547F"/>
    <w:rsid w:val="009A31CB"/>
    <w:rsid w:val="009A3833"/>
    <w:rsid w:val="009B298B"/>
    <w:rsid w:val="009B47D6"/>
    <w:rsid w:val="009B586A"/>
    <w:rsid w:val="009B7F07"/>
    <w:rsid w:val="009C4B0C"/>
    <w:rsid w:val="009D2C30"/>
    <w:rsid w:val="009E2E79"/>
    <w:rsid w:val="009E59F9"/>
    <w:rsid w:val="009E7C61"/>
    <w:rsid w:val="00A00436"/>
    <w:rsid w:val="00A07D83"/>
    <w:rsid w:val="00A20ACA"/>
    <w:rsid w:val="00A26A0A"/>
    <w:rsid w:val="00A27694"/>
    <w:rsid w:val="00A33397"/>
    <w:rsid w:val="00A347D9"/>
    <w:rsid w:val="00A40748"/>
    <w:rsid w:val="00A40B11"/>
    <w:rsid w:val="00A417B4"/>
    <w:rsid w:val="00A43F2F"/>
    <w:rsid w:val="00A44CBA"/>
    <w:rsid w:val="00A5059E"/>
    <w:rsid w:val="00A53B53"/>
    <w:rsid w:val="00A61C87"/>
    <w:rsid w:val="00A627DB"/>
    <w:rsid w:val="00A62F41"/>
    <w:rsid w:val="00A71E5C"/>
    <w:rsid w:val="00A75D2D"/>
    <w:rsid w:val="00A93B13"/>
    <w:rsid w:val="00A93E9B"/>
    <w:rsid w:val="00AA04FE"/>
    <w:rsid w:val="00AA3F35"/>
    <w:rsid w:val="00AB40D8"/>
    <w:rsid w:val="00AB564C"/>
    <w:rsid w:val="00AC29FC"/>
    <w:rsid w:val="00AC3043"/>
    <w:rsid w:val="00AC315D"/>
    <w:rsid w:val="00AC3C02"/>
    <w:rsid w:val="00AC4D3A"/>
    <w:rsid w:val="00AC68DF"/>
    <w:rsid w:val="00AE1A9B"/>
    <w:rsid w:val="00AE2FC3"/>
    <w:rsid w:val="00AE4D86"/>
    <w:rsid w:val="00AE63DC"/>
    <w:rsid w:val="00AE69F3"/>
    <w:rsid w:val="00AF162F"/>
    <w:rsid w:val="00AF601F"/>
    <w:rsid w:val="00B0157C"/>
    <w:rsid w:val="00B02FE3"/>
    <w:rsid w:val="00B154EF"/>
    <w:rsid w:val="00B157D1"/>
    <w:rsid w:val="00B20BEE"/>
    <w:rsid w:val="00B304C7"/>
    <w:rsid w:val="00B3735C"/>
    <w:rsid w:val="00B46602"/>
    <w:rsid w:val="00B50F8A"/>
    <w:rsid w:val="00B92F55"/>
    <w:rsid w:val="00B931CA"/>
    <w:rsid w:val="00B95C25"/>
    <w:rsid w:val="00BB73A0"/>
    <w:rsid w:val="00BB7E32"/>
    <w:rsid w:val="00BC0BBA"/>
    <w:rsid w:val="00BC757D"/>
    <w:rsid w:val="00BD1068"/>
    <w:rsid w:val="00BD2542"/>
    <w:rsid w:val="00BD2636"/>
    <w:rsid w:val="00BD4510"/>
    <w:rsid w:val="00BD6585"/>
    <w:rsid w:val="00BD6E68"/>
    <w:rsid w:val="00BE2A53"/>
    <w:rsid w:val="00BF387A"/>
    <w:rsid w:val="00BF4D38"/>
    <w:rsid w:val="00BF51EC"/>
    <w:rsid w:val="00BF56EC"/>
    <w:rsid w:val="00C038CF"/>
    <w:rsid w:val="00C120E3"/>
    <w:rsid w:val="00C2191E"/>
    <w:rsid w:val="00C2358F"/>
    <w:rsid w:val="00C23DA4"/>
    <w:rsid w:val="00C26E5D"/>
    <w:rsid w:val="00C3642E"/>
    <w:rsid w:val="00C40701"/>
    <w:rsid w:val="00C42326"/>
    <w:rsid w:val="00C429B9"/>
    <w:rsid w:val="00C447ED"/>
    <w:rsid w:val="00C501CA"/>
    <w:rsid w:val="00C555C9"/>
    <w:rsid w:val="00C85B1A"/>
    <w:rsid w:val="00C922AD"/>
    <w:rsid w:val="00C93726"/>
    <w:rsid w:val="00C94D7A"/>
    <w:rsid w:val="00CA3AC7"/>
    <w:rsid w:val="00CB0F5A"/>
    <w:rsid w:val="00CB576E"/>
    <w:rsid w:val="00CC2F52"/>
    <w:rsid w:val="00CC617F"/>
    <w:rsid w:val="00CD2E54"/>
    <w:rsid w:val="00CD4BD0"/>
    <w:rsid w:val="00CD5702"/>
    <w:rsid w:val="00CF2BCF"/>
    <w:rsid w:val="00CF3C85"/>
    <w:rsid w:val="00CF651E"/>
    <w:rsid w:val="00D058CF"/>
    <w:rsid w:val="00D05BF1"/>
    <w:rsid w:val="00D14C9B"/>
    <w:rsid w:val="00D32731"/>
    <w:rsid w:val="00D33C68"/>
    <w:rsid w:val="00D33C99"/>
    <w:rsid w:val="00D524F4"/>
    <w:rsid w:val="00D62809"/>
    <w:rsid w:val="00D67719"/>
    <w:rsid w:val="00D7002C"/>
    <w:rsid w:val="00D7045B"/>
    <w:rsid w:val="00D71764"/>
    <w:rsid w:val="00D768AB"/>
    <w:rsid w:val="00D936E3"/>
    <w:rsid w:val="00DB46DF"/>
    <w:rsid w:val="00DB7153"/>
    <w:rsid w:val="00DC07F7"/>
    <w:rsid w:val="00DC0A79"/>
    <w:rsid w:val="00DD1CD0"/>
    <w:rsid w:val="00DD4ABC"/>
    <w:rsid w:val="00DD6DA1"/>
    <w:rsid w:val="00DD7752"/>
    <w:rsid w:val="00DE27DC"/>
    <w:rsid w:val="00DE3E6D"/>
    <w:rsid w:val="00DE6018"/>
    <w:rsid w:val="00DF08C6"/>
    <w:rsid w:val="00E10F80"/>
    <w:rsid w:val="00E133DB"/>
    <w:rsid w:val="00E16D58"/>
    <w:rsid w:val="00E212F0"/>
    <w:rsid w:val="00E231CC"/>
    <w:rsid w:val="00E2407E"/>
    <w:rsid w:val="00E30529"/>
    <w:rsid w:val="00E30A70"/>
    <w:rsid w:val="00E32CB9"/>
    <w:rsid w:val="00E33254"/>
    <w:rsid w:val="00E333A9"/>
    <w:rsid w:val="00E55AC0"/>
    <w:rsid w:val="00E610F3"/>
    <w:rsid w:val="00E72EF5"/>
    <w:rsid w:val="00E76E9D"/>
    <w:rsid w:val="00E8034A"/>
    <w:rsid w:val="00E82561"/>
    <w:rsid w:val="00E828A1"/>
    <w:rsid w:val="00E83DBA"/>
    <w:rsid w:val="00E97554"/>
    <w:rsid w:val="00EA2455"/>
    <w:rsid w:val="00EB1F96"/>
    <w:rsid w:val="00EB4F8F"/>
    <w:rsid w:val="00EE1F56"/>
    <w:rsid w:val="00EF1B81"/>
    <w:rsid w:val="00EF3028"/>
    <w:rsid w:val="00F02E8D"/>
    <w:rsid w:val="00F10000"/>
    <w:rsid w:val="00F11552"/>
    <w:rsid w:val="00F11642"/>
    <w:rsid w:val="00F12521"/>
    <w:rsid w:val="00F1674E"/>
    <w:rsid w:val="00F530CE"/>
    <w:rsid w:val="00F53201"/>
    <w:rsid w:val="00F53D3A"/>
    <w:rsid w:val="00F553B0"/>
    <w:rsid w:val="00F7705B"/>
    <w:rsid w:val="00F9285D"/>
    <w:rsid w:val="00F93A74"/>
    <w:rsid w:val="00F94C02"/>
    <w:rsid w:val="00F959C3"/>
    <w:rsid w:val="00FA4716"/>
    <w:rsid w:val="00FC07DF"/>
    <w:rsid w:val="00FC111E"/>
    <w:rsid w:val="00FC2C64"/>
    <w:rsid w:val="00FC5522"/>
    <w:rsid w:val="00FD23BE"/>
    <w:rsid w:val="00FD25CA"/>
    <w:rsid w:val="00FD626B"/>
    <w:rsid w:val="00FF1601"/>
    <w:rsid w:val="00FF3A6B"/>
    <w:rsid w:val="00FF44A7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74CC"/>
  <w15:docId w15:val="{ED36ABAD-1B8F-0646-888D-A0D0CEC3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2F41"/>
    <w:pPr>
      <w:spacing w:after="160" w:line="259" w:lineRule="auto"/>
    </w:pPr>
    <w:rPr>
      <w:rFonts w:ascii="Calibri" w:hAnsi="Calibri" w:cs="Arial Unicode MS"/>
      <w:color w:val="000000"/>
      <w:sz w:val="22"/>
      <w:szCs w:val="24"/>
      <w:u w:color="000000"/>
    </w:rPr>
  </w:style>
  <w:style w:type="paragraph" w:styleId="Nadpis1">
    <w:name w:val="heading 1"/>
    <w:basedOn w:val="Normln"/>
    <w:next w:val="Normln"/>
    <w:link w:val="Nadpis1Char"/>
    <w:qFormat/>
    <w:rsid w:val="00AE1A9B"/>
    <w:pPr>
      <w:keepNext/>
      <w:keepLines/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 w:line="240" w:lineRule="auto"/>
      <w:jc w:val="center"/>
      <w:outlineLvl w:val="0"/>
    </w:pPr>
    <w:rPr>
      <w:rFonts w:ascii="Arial" w:eastAsia="Times New Roman" w:hAnsi="Arial" w:cs="Times New Roman"/>
      <w:b/>
      <w:noProof/>
      <w:color w:val="auto"/>
      <w:kern w:val="28"/>
      <w:sz w:val="24"/>
      <w:szCs w:val="20"/>
      <w:bdr w:val="none" w:sz="0" w:space="0" w:color="auto"/>
    </w:rPr>
  </w:style>
  <w:style w:type="paragraph" w:styleId="Nadpis2">
    <w:name w:val="heading 2"/>
    <w:aliases w:val="2,21"/>
    <w:basedOn w:val="Normln"/>
    <w:link w:val="Nadpis2Char"/>
    <w:qFormat/>
    <w:rsid w:val="00AE1A9B"/>
    <w:pPr>
      <w:keepNext/>
      <w:keepLines/>
      <w:numPr>
        <w:ilvl w:val="1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0" w:line="240" w:lineRule="auto"/>
      <w:jc w:val="both"/>
      <w:outlineLvl w:val="1"/>
    </w:pPr>
    <w:rPr>
      <w:rFonts w:ascii="Arial" w:eastAsia="Times New Roman" w:hAnsi="Arial" w:cs="Arial"/>
      <w:color w:val="auto"/>
      <w:sz w:val="20"/>
      <w:szCs w:val="28"/>
      <w:bdr w:val="none" w:sz="0" w:space="0" w:color="auto"/>
    </w:rPr>
  </w:style>
  <w:style w:type="paragraph" w:styleId="Nadpis3">
    <w:name w:val="heading 3"/>
    <w:aliases w:val="Odstavec,Podkapitola2"/>
    <w:basedOn w:val="Normln"/>
    <w:link w:val="Nadpis3Char"/>
    <w:qFormat/>
    <w:rsid w:val="00AE1A9B"/>
    <w:pPr>
      <w:keepNext/>
      <w:keepLines/>
      <w:numPr>
        <w:ilvl w:val="2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pacing w:before="120" w:after="0" w:line="240" w:lineRule="auto"/>
      <w:jc w:val="both"/>
      <w:outlineLvl w:val="2"/>
    </w:pPr>
    <w:rPr>
      <w:rFonts w:ascii="Arial" w:eastAsia="Times New Roman" w:hAnsi="Arial" w:cs="Arial"/>
      <w:color w:val="auto"/>
      <w:sz w:val="20"/>
      <w:szCs w:val="26"/>
      <w:bdr w:val="none" w:sz="0" w:space="0" w:color="auto"/>
    </w:rPr>
  </w:style>
  <w:style w:type="paragraph" w:styleId="Nadpis4">
    <w:name w:val="heading 4"/>
    <w:basedOn w:val="Normln"/>
    <w:next w:val="Normln"/>
    <w:link w:val="Nadpis4Char"/>
    <w:qFormat/>
    <w:rsid w:val="00AE1A9B"/>
    <w:pPr>
      <w:keepNext/>
      <w:keepLines/>
      <w:numPr>
        <w:ilvl w:val="3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bdr w:val="none" w:sz="0" w:space="0" w:color="auto"/>
    </w:rPr>
  </w:style>
  <w:style w:type="paragraph" w:styleId="Nadpis5">
    <w:name w:val="heading 5"/>
    <w:basedOn w:val="Normln"/>
    <w:next w:val="Normln"/>
    <w:link w:val="Nadpis5Char"/>
    <w:qFormat/>
    <w:rsid w:val="00AE1A9B"/>
    <w:pPr>
      <w:keepNext/>
      <w:keepLines/>
      <w:numPr>
        <w:ilvl w:val="4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color w:val="auto"/>
      <w:sz w:val="26"/>
      <w:szCs w:val="26"/>
      <w:bdr w:val="none" w:sz="0" w:space="0" w:color="auto"/>
    </w:rPr>
  </w:style>
  <w:style w:type="paragraph" w:styleId="Nadpis6">
    <w:name w:val="heading 6"/>
    <w:basedOn w:val="Normln"/>
    <w:next w:val="Normln"/>
    <w:link w:val="Nadpis6Char"/>
    <w:qFormat/>
    <w:rsid w:val="00AE1A9B"/>
    <w:pPr>
      <w:keepNext/>
      <w:keepLines/>
      <w:numPr>
        <w:ilvl w:val="5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auto"/>
      <w:szCs w:val="22"/>
      <w:bdr w:val="none" w:sz="0" w:space="0" w:color="auto"/>
    </w:rPr>
  </w:style>
  <w:style w:type="paragraph" w:styleId="Nadpis7">
    <w:name w:val="heading 7"/>
    <w:basedOn w:val="Normln"/>
    <w:next w:val="Normln"/>
    <w:link w:val="Nadpis7Char"/>
    <w:qFormat/>
    <w:rsid w:val="00AE1A9B"/>
    <w:pPr>
      <w:keepNext/>
      <w:keepLines/>
      <w:numPr>
        <w:ilvl w:val="6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auto"/>
      <w:sz w:val="24"/>
      <w:bdr w:val="none" w:sz="0" w:space="0" w:color="auto"/>
    </w:rPr>
  </w:style>
  <w:style w:type="paragraph" w:styleId="Nadpis8">
    <w:name w:val="heading 8"/>
    <w:basedOn w:val="Normln"/>
    <w:next w:val="Normln"/>
    <w:link w:val="Nadpis8Char"/>
    <w:qFormat/>
    <w:rsid w:val="00AE1A9B"/>
    <w:pPr>
      <w:keepNext/>
      <w:keepLines/>
      <w:numPr>
        <w:ilvl w:val="7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bdr w:val="none" w:sz="0" w:space="0" w:color="auto"/>
    </w:rPr>
  </w:style>
  <w:style w:type="paragraph" w:styleId="Nadpis9">
    <w:name w:val="heading 9"/>
    <w:basedOn w:val="Normln"/>
    <w:next w:val="Normln"/>
    <w:link w:val="Nadpis9Char"/>
    <w:qFormat/>
    <w:rsid w:val="00AE1A9B"/>
    <w:pPr>
      <w:keepNext/>
      <w:keepLines/>
      <w:numPr>
        <w:ilvl w:val="8"/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8"/>
    </w:pPr>
    <w:rPr>
      <w:rFonts w:ascii="Arial" w:eastAsia="Times New Roman" w:hAnsi="Arial" w:cs="Arial"/>
      <w:color w:val="auto"/>
      <w:szCs w:val="22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NzevChar">
    <w:name w:val="Název Char"/>
    <w:rPr>
      <w:rFonts w:ascii="Calibri" w:hAnsi="Calibri"/>
      <w:caps/>
      <w:spacing w:val="-10"/>
      <w:kern w:val="28"/>
      <w:sz w:val="40"/>
      <w:szCs w:val="40"/>
    </w:rPr>
  </w:style>
  <w:style w:type="character" w:customStyle="1" w:styleId="Styl3">
    <w:name w:val="Styl3"/>
    <w:rPr>
      <w:rFonts w:ascii="Calibri" w:hAnsi="Calibri"/>
      <w:b/>
      <w:bCs/>
    </w:rPr>
  </w:style>
  <w:style w:type="paragraph" w:customStyle="1" w:styleId="SML1">
    <w:name w:val="!SML 1."/>
    <w:next w:val="SML11"/>
    <w:pPr>
      <w:keepNext/>
      <w:spacing w:before="240" w:after="120"/>
      <w:jc w:val="both"/>
      <w:outlineLvl w:val="0"/>
    </w:pPr>
    <w:rPr>
      <w:rFonts w:ascii="Calibri" w:hAnsi="Calibri" w:cs="Arial Unicode MS"/>
      <w:b/>
      <w:bCs/>
      <w:color w:val="000000"/>
      <w:sz w:val="24"/>
      <w:szCs w:val="24"/>
      <w:u w:color="000000"/>
      <w:shd w:val="clear" w:color="auto" w:fill="FFFFFF"/>
    </w:rPr>
  </w:style>
  <w:style w:type="paragraph" w:customStyle="1" w:styleId="SML11">
    <w:name w:val="!SML 1.1."/>
    <w:pPr>
      <w:spacing w:before="120" w:after="120"/>
      <w:jc w:val="both"/>
      <w:outlineLvl w:val="1"/>
    </w:pPr>
    <w:rPr>
      <w:rFonts w:ascii="Calibri" w:hAnsi="Calibri" w:cs="Arial Unicode MS"/>
      <w:color w:val="000000"/>
      <w:sz w:val="24"/>
      <w:szCs w:val="24"/>
      <w:u w:color="000000"/>
      <w:shd w:val="clear" w:color="auto" w:fill="FFFFFF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SML111">
    <w:name w:val="!SML 1.1.1."/>
    <w:pPr>
      <w:spacing w:before="120" w:after="120"/>
      <w:jc w:val="both"/>
      <w:outlineLvl w:val="1"/>
    </w:pPr>
    <w:rPr>
      <w:rFonts w:ascii="Calibri" w:hAnsi="Calibri" w:cs="Arial Unicode MS"/>
      <w:color w:val="000000"/>
      <w:sz w:val="24"/>
      <w:szCs w:val="24"/>
      <w:u w:color="000000"/>
      <w:shd w:val="clear" w:color="auto" w:fill="FFFFFF"/>
    </w:rPr>
  </w:style>
  <w:style w:type="paragraph" w:customStyle="1" w:styleId="SMLi">
    <w:name w:val="!SML i."/>
    <w:pPr>
      <w:spacing w:before="120" w:after="120"/>
      <w:jc w:val="both"/>
      <w:outlineLvl w:val="1"/>
    </w:pPr>
    <w:rPr>
      <w:rFonts w:ascii="Calibri" w:hAnsi="Calibri" w:cs="Arial Unicode MS"/>
      <w:color w:val="000000"/>
      <w:sz w:val="24"/>
      <w:szCs w:val="24"/>
      <w:u w:color="000000"/>
      <w:shd w:val="clear" w:color="auto" w:fill="FFFFFF"/>
    </w:rPr>
  </w:style>
  <w:style w:type="character" w:customStyle="1" w:styleId="None">
    <w:name w:val="None"/>
  </w:style>
  <w:style w:type="character" w:customStyle="1" w:styleId="Hyperlink0">
    <w:name w:val="Hyperlink.0"/>
    <w:basedOn w:val="None"/>
  </w:style>
  <w:style w:type="paragraph" w:styleId="Odstavecseseznamem">
    <w:name w:val="List Paragraph"/>
    <w:link w:val="OdstavecseseznamemChar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4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paragraph" w:styleId="Revize">
    <w:name w:val="Revision"/>
    <w:hidden/>
    <w:uiPriority w:val="99"/>
    <w:semiHidden/>
    <w:rsid w:val="00BF38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C447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47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47ED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47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47ED"/>
    <w:rPr>
      <w:rFonts w:ascii="Calibri" w:hAnsi="Calibri"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3F6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1D8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5451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  <w:style w:type="paragraph" w:customStyle="1" w:styleId="Qgir-IT-text">
    <w:name w:val="Q.gir-IT-text"/>
    <w:basedOn w:val="Zhlav"/>
    <w:rsid w:val="00A004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="Times New Roman" w:hAnsi="Verdana" w:cs="Times New Roman"/>
      <w:color w:val="auto"/>
      <w:sz w:val="20"/>
      <w:bdr w:val="none" w:sz="0" w:space="0" w:color="auto"/>
    </w:rPr>
  </w:style>
  <w:style w:type="paragraph" w:customStyle="1" w:styleId="Qgir-IT">
    <w:name w:val="Q.gir-IT"/>
    <w:basedOn w:val="Zhlav"/>
    <w:link w:val="Qgir-ITChar"/>
    <w:uiPriority w:val="99"/>
    <w:rsid w:val="004034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536"/>
        <w:tab w:val="clear" w:pos="9072"/>
      </w:tabs>
      <w:ind w:firstLine="567"/>
    </w:pPr>
    <w:rPr>
      <w:rFonts w:ascii="Verdana" w:eastAsia="Times New Roman" w:hAnsi="Verdana" w:cs="Times New Roman"/>
      <w:color w:val="auto"/>
      <w:sz w:val="20"/>
      <w:bdr w:val="none" w:sz="0" w:space="0" w:color="auto"/>
    </w:rPr>
  </w:style>
  <w:style w:type="character" w:customStyle="1" w:styleId="Qgir-ITChar">
    <w:name w:val="Q.gir-IT Char"/>
    <w:link w:val="Qgir-IT"/>
    <w:uiPriority w:val="99"/>
    <w:locked/>
    <w:rsid w:val="0040340E"/>
    <w:rPr>
      <w:rFonts w:ascii="Verdana" w:eastAsia="Times New Roman" w:hAnsi="Verdana"/>
      <w:szCs w:val="24"/>
      <w:bdr w:val="none" w:sz="0" w:space="0" w:color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05E00"/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Odstavecvcerovov">
    <w:name w:val="Odstavec víceúrovňový"/>
    <w:basedOn w:val="Bezseznamu"/>
    <w:rsid w:val="00AE4D86"/>
    <w:pPr>
      <w:numPr>
        <w:numId w:val="9"/>
      </w:numPr>
    </w:pPr>
  </w:style>
  <w:style w:type="paragraph" w:styleId="Podpis">
    <w:name w:val="Signature"/>
    <w:basedOn w:val="Normln"/>
    <w:link w:val="PodpisChar"/>
    <w:rsid w:val="00211B3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0" w:line="240" w:lineRule="auto"/>
    </w:pPr>
    <w:rPr>
      <w:rFonts w:ascii="Arial" w:eastAsia="Times New Roman" w:hAnsi="Arial" w:cs="Times New Roman"/>
      <w:color w:val="auto"/>
      <w:sz w:val="20"/>
      <w:bdr w:val="none" w:sz="0" w:space="0" w:color="auto"/>
    </w:rPr>
  </w:style>
  <w:style w:type="character" w:customStyle="1" w:styleId="PodpisChar">
    <w:name w:val="Podpis Char"/>
    <w:basedOn w:val="Standardnpsmoodstavce"/>
    <w:link w:val="Podpis"/>
    <w:rsid w:val="00211B3E"/>
    <w:rPr>
      <w:rFonts w:ascii="Arial" w:eastAsia="Times New Roman" w:hAnsi="Arial"/>
      <w:szCs w:val="24"/>
      <w:bdr w:val="none" w:sz="0" w:space="0" w:color="auto"/>
    </w:rPr>
  </w:style>
  <w:style w:type="paragraph" w:customStyle="1" w:styleId="Normalobch">
    <w:name w:val="Normalobch."/>
    <w:basedOn w:val="Normln"/>
    <w:rsid w:val="00211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928"/>
        <w:tab w:val="left" w:pos="3629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paragraph" w:customStyle="1" w:styleId="odsayen">
    <w:name w:val="odsayení"/>
    <w:basedOn w:val="Normln"/>
    <w:rsid w:val="002F16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969"/>
      </w:tabs>
      <w:spacing w:after="120" w:line="240" w:lineRule="auto"/>
      <w:ind w:left="3969" w:hanging="3969"/>
      <w:jc w:val="both"/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Nadpis1Char">
    <w:name w:val="Nadpis 1 Char"/>
    <w:basedOn w:val="Standardnpsmoodstavce"/>
    <w:link w:val="Nadpis1"/>
    <w:rsid w:val="00AE1A9B"/>
    <w:rPr>
      <w:rFonts w:ascii="Arial" w:eastAsia="Times New Roman" w:hAnsi="Arial"/>
      <w:b/>
      <w:noProof/>
      <w:kern w:val="28"/>
      <w:sz w:val="24"/>
      <w:u w:color="000000"/>
      <w:bdr w:val="none" w:sz="0" w:space="0" w:color="auto"/>
    </w:rPr>
  </w:style>
  <w:style w:type="character" w:customStyle="1" w:styleId="Nadpis2Char">
    <w:name w:val="Nadpis 2 Char"/>
    <w:aliases w:val="2 Char,21 Char"/>
    <w:basedOn w:val="Standardnpsmoodstavce"/>
    <w:link w:val="Nadpis2"/>
    <w:rsid w:val="00AE1A9B"/>
    <w:rPr>
      <w:rFonts w:ascii="Arial" w:eastAsia="Times New Roman" w:hAnsi="Arial" w:cs="Arial"/>
      <w:szCs w:val="28"/>
      <w:u w:color="000000"/>
      <w:bdr w:val="none" w:sz="0" w:space="0" w:color="auto"/>
    </w:rPr>
  </w:style>
  <w:style w:type="character" w:customStyle="1" w:styleId="Nadpis3Char">
    <w:name w:val="Nadpis 3 Char"/>
    <w:aliases w:val="Odstavec Char,Podkapitola2 Char"/>
    <w:basedOn w:val="Standardnpsmoodstavce"/>
    <w:link w:val="Nadpis3"/>
    <w:rsid w:val="00AE1A9B"/>
    <w:rPr>
      <w:rFonts w:ascii="Arial" w:eastAsia="Times New Roman" w:hAnsi="Arial" w:cs="Arial"/>
      <w:szCs w:val="26"/>
      <w:u w:color="000000"/>
      <w:bdr w:val="none" w:sz="0" w:space="0" w:color="auto"/>
    </w:rPr>
  </w:style>
  <w:style w:type="character" w:customStyle="1" w:styleId="Nadpis4Char">
    <w:name w:val="Nadpis 4 Char"/>
    <w:basedOn w:val="Standardnpsmoodstavce"/>
    <w:link w:val="Nadpis4"/>
    <w:rsid w:val="00AE1A9B"/>
    <w:rPr>
      <w:rFonts w:eastAsia="Times New Roman"/>
      <w:b/>
      <w:bCs/>
      <w:sz w:val="28"/>
      <w:szCs w:val="28"/>
      <w:u w:color="000000"/>
      <w:bdr w:val="none" w:sz="0" w:space="0" w:color="auto"/>
    </w:rPr>
  </w:style>
  <w:style w:type="character" w:customStyle="1" w:styleId="Nadpis5Char">
    <w:name w:val="Nadpis 5 Char"/>
    <w:basedOn w:val="Standardnpsmoodstavce"/>
    <w:link w:val="Nadpis5"/>
    <w:rsid w:val="00AE1A9B"/>
    <w:rPr>
      <w:rFonts w:ascii="Arial" w:eastAsia="Times New Roman" w:hAnsi="Arial"/>
      <w:b/>
      <w:bCs/>
      <w:i/>
      <w:iCs/>
      <w:sz w:val="26"/>
      <w:szCs w:val="26"/>
      <w:u w:color="000000"/>
      <w:bdr w:val="none" w:sz="0" w:space="0" w:color="auto"/>
    </w:rPr>
  </w:style>
  <w:style w:type="character" w:customStyle="1" w:styleId="Nadpis6Char">
    <w:name w:val="Nadpis 6 Char"/>
    <w:basedOn w:val="Standardnpsmoodstavce"/>
    <w:link w:val="Nadpis6"/>
    <w:rsid w:val="00AE1A9B"/>
    <w:rPr>
      <w:rFonts w:eastAsia="Times New Roman"/>
      <w:b/>
      <w:bCs/>
      <w:sz w:val="22"/>
      <w:szCs w:val="22"/>
      <w:u w:color="000000"/>
      <w:bdr w:val="none" w:sz="0" w:space="0" w:color="auto"/>
    </w:rPr>
  </w:style>
  <w:style w:type="character" w:customStyle="1" w:styleId="Nadpis7Char">
    <w:name w:val="Nadpis 7 Char"/>
    <w:basedOn w:val="Standardnpsmoodstavce"/>
    <w:link w:val="Nadpis7"/>
    <w:rsid w:val="00AE1A9B"/>
    <w:rPr>
      <w:rFonts w:eastAsia="Times New Roman"/>
      <w:sz w:val="24"/>
      <w:szCs w:val="24"/>
      <w:u w:color="000000"/>
      <w:bdr w:val="none" w:sz="0" w:space="0" w:color="auto"/>
    </w:rPr>
  </w:style>
  <w:style w:type="character" w:customStyle="1" w:styleId="Nadpis8Char">
    <w:name w:val="Nadpis 8 Char"/>
    <w:basedOn w:val="Standardnpsmoodstavce"/>
    <w:link w:val="Nadpis8"/>
    <w:rsid w:val="00AE1A9B"/>
    <w:rPr>
      <w:rFonts w:eastAsia="Times New Roman"/>
      <w:i/>
      <w:iCs/>
      <w:sz w:val="24"/>
      <w:szCs w:val="24"/>
      <w:u w:color="000000"/>
      <w:bdr w:val="none" w:sz="0" w:space="0" w:color="auto"/>
    </w:rPr>
  </w:style>
  <w:style w:type="character" w:customStyle="1" w:styleId="Nadpis9Char">
    <w:name w:val="Nadpis 9 Char"/>
    <w:basedOn w:val="Standardnpsmoodstavce"/>
    <w:link w:val="Nadpis9"/>
    <w:rsid w:val="00AE1A9B"/>
    <w:rPr>
      <w:rFonts w:ascii="Arial" w:eastAsia="Times New Roman" w:hAnsi="Arial" w:cs="Arial"/>
      <w:sz w:val="22"/>
      <w:szCs w:val="22"/>
      <w:u w:color="000000"/>
      <w:bdr w:val="none" w:sz="0" w:space="0" w:color="auto"/>
    </w:rPr>
  </w:style>
  <w:style w:type="paragraph" w:customStyle="1" w:styleId="text">
    <w:name w:val="text"/>
    <w:basedOn w:val="Normln"/>
    <w:rsid w:val="008D3B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i/>
      <w:color w:val="auto"/>
      <w:sz w:val="20"/>
      <w:szCs w:val="20"/>
      <w:bdr w:val="none" w:sz="0" w:space="0" w:color="auto"/>
    </w:rPr>
  </w:style>
  <w:style w:type="paragraph" w:styleId="Zkladntext">
    <w:name w:val="Body Text"/>
    <w:basedOn w:val="Normln"/>
    <w:link w:val="ZkladntextChar"/>
    <w:uiPriority w:val="1"/>
    <w:qFormat/>
    <w:rsid w:val="00686F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  <w:ind w:left="707"/>
    </w:pPr>
    <w:rPr>
      <w:rFonts w:ascii="Arial MT" w:eastAsia="Arial MT" w:hAnsi="Arial MT" w:cs="Arial MT"/>
      <w:color w:val="auto"/>
      <w:sz w:val="20"/>
      <w:szCs w:val="20"/>
      <w:bdr w:val="none" w:sz="0" w:space="0" w:color="auto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86F89"/>
    <w:rPr>
      <w:rFonts w:ascii="Arial MT" w:eastAsia="Arial MT" w:hAnsi="Arial MT" w:cs="Arial MT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90B767E1-BA2F-374A-9362-39FEB159C676}">
  <we:reference id="wa200005502" version="1.0.0.11" store="cs-CZ" storeType="OMEX"/>
  <we:alternateReferences>
    <we:reference id="wa200005502" version="1.0.0.11" store="WA200005502" storeType="OMEX"/>
  </we:alternateReferences>
  <we:properties>
    <we:property name="docId" value="&quot;bnHdm4hCJSWPzEG4rosO0&quot;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B0C7BF97-09E1-0644-A063-DC1A92F463DF}">
  <we:reference id="wa200006000" version="1.2.1.0" store="cs-CZ" storeType="OMEX"/>
  <we:alternateReferences>
    <we:reference id="wa200006000" version="1.2.1.0" store="WA200006000" storeType="OMEX"/>
  </we:alternateReferences>
  <we:properties>
    <we:property name="document_UID" value="&quot;fa38f0ef-f528-4599-bf41-57cd25911b75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3504</Words>
  <Characters>20674</Characters>
  <Application>Microsoft Office Word</Application>
  <DocSecurity>4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Ungr</dc:creator>
  <cp:keywords/>
  <dc:description/>
  <cp:lastModifiedBy>Pelcova Jarmila</cp:lastModifiedBy>
  <cp:revision>2</cp:revision>
  <cp:lastPrinted>2025-01-14T07:38:00Z</cp:lastPrinted>
  <dcterms:created xsi:type="dcterms:W3CDTF">2026-01-28T09:13:00Z</dcterms:created>
  <dcterms:modified xsi:type="dcterms:W3CDTF">2026-01-28T09:13:00Z</dcterms:modified>
  <cp:category/>
</cp:coreProperties>
</file>