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DE123D" w:rsidR="00111BF3" w:rsidRPr="005656CC" w:rsidRDefault="00431297" w:rsidP="005656CC">
      <w:pPr>
        <w:pStyle w:val="Bezmezer"/>
      </w:pPr>
      <w:r>
        <w:t>SMLOUV</w:t>
      </w:r>
      <w:r w:rsidR="00426FDE">
        <w:t xml:space="preserve">A O </w:t>
      </w:r>
      <w:r w:rsidR="00D628D2">
        <w:t>VYUŽITÍ VÝSLEDKŮ</w:t>
      </w:r>
    </w:p>
    <w:p w14:paraId="3EF2DE71" w14:textId="7AEE8DAF" w:rsidR="00AC05F0" w:rsidRDefault="00AC05F0" w:rsidP="00AC05F0">
      <w:pPr>
        <w:jc w:val="center"/>
      </w:pPr>
      <w:r>
        <w:t>(dále jen „</w:t>
      </w:r>
      <w:r w:rsidR="00431297">
        <w:rPr>
          <w:b/>
          <w:bCs/>
        </w:rPr>
        <w:t>Smlouv</w:t>
      </w:r>
      <w:r w:rsidRPr="00097A32">
        <w:rPr>
          <w:b/>
          <w:bCs/>
        </w:rPr>
        <w:t>a</w:t>
      </w:r>
      <w:r>
        <w:t>“)</w:t>
      </w:r>
    </w:p>
    <w:p w14:paraId="673A0C3A" w14:textId="2CBE75C6" w:rsidR="00111BF3" w:rsidRDefault="00AC05F0" w:rsidP="000D4F9E">
      <w:pPr>
        <w:jc w:val="center"/>
      </w:pPr>
      <w:r w:rsidRPr="005143BE">
        <w:t xml:space="preserve">uzavřená dle </w:t>
      </w:r>
      <w:r w:rsidR="00426FDE">
        <w:t xml:space="preserve">§1746 </w:t>
      </w:r>
      <w:r w:rsidR="00AE5585">
        <w:t>odst</w:t>
      </w:r>
      <w:r w:rsidR="00426FDE">
        <w:t>. 2</w:t>
      </w:r>
      <w:r w:rsidRPr="005143BE">
        <w:t xml:space="preserve"> zákona č. 89/2012 Sb., občanský zákoník, ve znění pozdějších předpisů</w:t>
      </w:r>
      <w:r>
        <w:t xml:space="preserve"> </w:t>
      </w:r>
      <w:r w:rsidRPr="005143BE">
        <w:t>(dále jen „</w:t>
      </w:r>
      <w:r w:rsidR="005113C3">
        <w:rPr>
          <w:b/>
          <w:bCs/>
        </w:rPr>
        <w:t>O</w:t>
      </w:r>
      <w:r w:rsidRPr="00097A32">
        <w:rPr>
          <w:b/>
          <w:bCs/>
        </w:rPr>
        <w:t>bčanský</w:t>
      </w:r>
      <w:r w:rsidRPr="00097A32">
        <w:rPr>
          <w:b/>
        </w:rPr>
        <w:t xml:space="preserve"> zákoník</w:t>
      </w:r>
      <w:r w:rsidRPr="005143BE">
        <w:t>“)</w:t>
      </w:r>
    </w:p>
    <w:p w14:paraId="49D97BD2" w14:textId="21B908DE" w:rsidR="00AC05F0" w:rsidRPr="005143BE" w:rsidRDefault="00AC05F0" w:rsidP="00AC05F0">
      <w:pPr>
        <w:pStyle w:val="Nadpis1"/>
      </w:pPr>
      <w:r w:rsidRPr="005143BE" w:rsidDel="009632AA">
        <w:t>Smluvní</w:t>
      </w:r>
      <w:r w:rsidRPr="005143BE">
        <w:t xml:space="preserve">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A95B86D"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628D2">
        <w:rPr>
          <w:rFonts w:cstheme="minorHAnsi"/>
        </w:rPr>
        <w:t>prof. Ing. Petrem Skleničkou, CSc., rektorem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6E07373C" w:rsidR="00AC05F0" w:rsidRPr="009C3F4E" w:rsidRDefault="00AC05F0" w:rsidP="00E03E01">
      <w:pPr>
        <w:spacing w:after="240" w:line="276" w:lineRule="auto"/>
        <w:ind w:firstLine="576"/>
        <w:rPr>
          <w:rFonts w:cstheme="minorHAnsi"/>
        </w:rPr>
      </w:pPr>
      <w:r w:rsidRPr="009C3F4E">
        <w:rPr>
          <w:rFonts w:cstheme="minorHAnsi"/>
        </w:rPr>
        <w:t xml:space="preserve">(dále jen </w:t>
      </w:r>
      <w:r w:rsidR="00D628D2">
        <w:rPr>
          <w:rFonts w:cstheme="minorHAnsi"/>
        </w:rPr>
        <w:t>„</w:t>
      </w:r>
      <w:r w:rsidR="00D628D2">
        <w:rPr>
          <w:rFonts w:cstheme="minorHAnsi"/>
          <w:b/>
          <w:bCs/>
        </w:rPr>
        <w:t>P</w:t>
      </w:r>
      <w:r w:rsidR="00D628D2" w:rsidRPr="00D628D2">
        <w:rPr>
          <w:rFonts w:cstheme="minorHAnsi"/>
          <w:b/>
          <w:bCs/>
        </w:rPr>
        <w:t>říjemce</w:t>
      </w:r>
      <w:r w:rsidR="00D628D2">
        <w:rPr>
          <w:rFonts w:cstheme="minorHAnsi"/>
        </w:rPr>
        <w:t xml:space="preserve">“ nebo </w:t>
      </w:r>
      <w:r w:rsidRPr="009C3F4E">
        <w:rPr>
          <w:rFonts w:cstheme="minorHAnsi"/>
        </w:rPr>
        <w:t>„</w:t>
      </w:r>
      <w:r w:rsidR="00426FDE" w:rsidRPr="00097A32">
        <w:rPr>
          <w:rFonts w:cstheme="minorHAnsi"/>
          <w:b/>
        </w:rPr>
        <w:t>ČZU</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1D26D0CB" w:rsidR="00AC05F0" w:rsidRPr="00063998" w:rsidRDefault="00D628D2" w:rsidP="00AC05F0">
      <w:pPr>
        <w:pStyle w:val="Nadpis2"/>
        <w:rPr>
          <w:b/>
          <w:bCs/>
        </w:rPr>
      </w:pPr>
      <w:r w:rsidRPr="00063998">
        <w:rPr>
          <w:rFonts w:cstheme="minorHAnsi"/>
          <w:b/>
          <w:bCs/>
        </w:rPr>
        <w:t>ISH PUMPS OLOMOUC a.s.</w:t>
      </w:r>
    </w:p>
    <w:p w14:paraId="04FCE35A" w14:textId="7671BD11" w:rsidR="00AC05F0" w:rsidRPr="00063998" w:rsidRDefault="00AC05F0" w:rsidP="00E03E01">
      <w:pPr>
        <w:spacing w:after="0" w:line="276" w:lineRule="auto"/>
        <w:ind w:firstLine="576"/>
        <w:rPr>
          <w:rFonts w:cstheme="minorHAnsi"/>
        </w:rPr>
      </w:pPr>
      <w:r w:rsidRPr="00063998">
        <w:rPr>
          <w:rFonts w:cstheme="minorHAnsi"/>
        </w:rPr>
        <w:t>Sídlo:</w:t>
      </w:r>
      <w:r w:rsidRPr="00063998">
        <w:rPr>
          <w:rFonts w:cstheme="minorHAnsi"/>
        </w:rPr>
        <w:tab/>
      </w:r>
      <w:r w:rsidRPr="00063998">
        <w:rPr>
          <w:rFonts w:cstheme="minorHAnsi"/>
        </w:rPr>
        <w:tab/>
      </w:r>
      <w:r w:rsidR="00D628D2" w:rsidRPr="00063998">
        <w:rPr>
          <w:rFonts w:cstheme="minorHAnsi"/>
        </w:rPr>
        <w:t>Hybešova 1282/16, 779 00 Hodolany</w:t>
      </w:r>
    </w:p>
    <w:p w14:paraId="74AAA884" w14:textId="1C687D22" w:rsidR="00AC05F0" w:rsidRPr="00063998" w:rsidRDefault="00AC05F0" w:rsidP="00E03E01">
      <w:pPr>
        <w:spacing w:after="0" w:line="276" w:lineRule="auto"/>
        <w:ind w:firstLine="576"/>
        <w:rPr>
          <w:rFonts w:cstheme="minorHAnsi"/>
        </w:rPr>
      </w:pPr>
      <w:r w:rsidRPr="00063998">
        <w:rPr>
          <w:rFonts w:cstheme="minorHAnsi"/>
        </w:rPr>
        <w:t>Zastoupený:</w:t>
      </w:r>
      <w:r w:rsidRPr="00063998">
        <w:rPr>
          <w:rFonts w:cstheme="minorHAnsi"/>
        </w:rPr>
        <w:tab/>
      </w:r>
      <w:r w:rsidR="00D628D2" w:rsidRPr="00063998">
        <w:rPr>
          <w:rFonts w:cstheme="minorHAnsi"/>
        </w:rPr>
        <w:t xml:space="preserve">Ing. Milanem </w:t>
      </w:r>
      <w:proofErr w:type="spellStart"/>
      <w:r w:rsidR="00D628D2" w:rsidRPr="00063998">
        <w:rPr>
          <w:rFonts w:cstheme="minorHAnsi"/>
        </w:rPr>
        <w:t>Masare</w:t>
      </w:r>
      <w:proofErr w:type="spellEnd"/>
      <w:r w:rsidR="00D628D2" w:rsidRPr="00063998">
        <w:rPr>
          <w:rFonts w:cstheme="minorHAnsi"/>
        </w:rPr>
        <w:t xml:space="preserve">, </w:t>
      </w:r>
      <w:r w:rsidR="008E2EEB" w:rsidRPr="00063998">
        <w:rPr>
          <w:rFonts w:cstheme="minorHAnsi"/>
        </w:rPr>
        <w:t>členem představenstva</w:t>
      </w:r>
    </w:p>
    <w:p w14:paraId="520FD254" w14:textId="1721749C" w:rsidR="00AC05F0" w:rsidRPr="00063998" w:rsidRDefault="00AC05F0" w:rsidP="00E03E01">
      <w:pPr>
        <w:spacing w:after="0" w:line="276" w:lineRule="auto"/>
        <w:ind w:firstLine="576"/>
        <w:rPr>
          <w:rFonts w:cstheme="minorHAnsi"/>
        </w:rPr>
      </w:pPr>
      <w:r w:rsidRPr="00063998">
        <w:rPr>
          <w:rFonts w:cstheme="minorHAnsi"/>
        </w:rPr>
        <w:t>IČO:</w:t>
      </w:r>
      <w:r w:rsidRPr="00063998">
        <w:rPr>
          <w:rFonts w:cstheme="minorHAnsi"/>
        </w:rPr>
        <w:tab/>
      </w:r>
      <w:r w:rsidRPr="00063998">
        <w:rPr>
          <w:rFonts w:cstheme="minorHAnsi"/>
        </w:rPr>
        <w:tab/>
      </w:r>
      <w:r w:rsidR="00D628D2" w:rsidRPr="00063998">
        <w:rPr>
          <w:rFonts w:cstheme="minorHAnsi"/>
        </w:rPr>
        <w:t>25272365</w:t>
      </w:r>
    </w:p>
    <w:p w14:paraId="4404BC74" w14:textId="5F3B2862" w:rsidR="00AC05F0" w:rsidRPr="00063998" w:rsidRDefault="00AC05F0" w:rsidP="00E03E01">
      <w:pPr>
        <w:spacing w:after="0" w:line="276" w:lineRule="auto"/>
        <w:ind w:firstLine="576"/>
        <w:rPr>
          <w:rFonts w:cstheme="minorHAnsi"/>
        </w:rPr>
      </w:pPr>
      <w:r w:rsidRPr="00063998">
        <w:rPr>
          <w:rFonts w:cstheme="minorHAnsi"/>
        </w:rPr>
        <w:t>DIČ:</w:t>
      </w:r>
      <w:r w:rsidRPr="00063998">
        <w:rPr>
          <w:rFonts w:cstheme="minorHAnsi"/>
        </w:rPr>
        <w:tab/>
      </w:r>
      <w:r w:rsidRPr="00063998">
        <w:rPr>
          <w:rFonts w:cstheme="minorHAnsi"/>
        </w:rPr>
        <w:tab/>
      </w:r>
      <w:r w:rsidR="00D628D2" w:rsidRPr="00063998">
        <w:rPr>
          <w:rFonts w:cstheme="minorHAnsi"/>
        </w:rPr>
        <w:t>CZ25272365</w:t>
      </w:r>
    </w:p>
    <w:p w14:paraId="04BE831D" w14:textId="365056C1" w:rsidR="00AC05F0" w:rsidRPr="009C3F4E" w:rsidRDefault="00AC05F0" w:rsidP="00AC05F0">
      <w:pPr>
        <w:spacing w:line="276" w:lineRule="auto"/>
        <w:ind w:firstLine="576"/>
        <w:rPr>
          <w:rFonts w:cstheme="minorHAnsi"/>
        </w:rPr>
      </w:pPr>
      <w:r w:rsidRPr="00063998">
        <w:rPr>
          <w:rFonts w:cstheme="minorHAnsi"/>
        </w:rPr>
        <w:t>veden</w:t>
      </w:r>
      <w:r w:rsidR="00116F86" w:rsidRPr="00063998">
        <w:rPr>
          <w:rFonts w:cstheme="minorHAnsi"/>
        </w:rPr>
        <w:t>ý u</w:t>
      </w:r>
      <w:r w:rsidRPr="00063998">
        <w:rPr>
          <w:rFonts w:cstheme="minorHAnsi"/>
        </w:rPr>
        <w:t xml:space="preserve"> </w:t>
      </w:r>
      <w:r w:rsidR="00E53431" w:rsidRPr="00063998">
        <w:rPr>
          <w:rFonts w:cstheme="minorHAnsi"/>
        </w:rPr>
        <w:t>Krajského</w:t>
      </w:r>
      <w:r w:rsidRPr="00063998">
        <w:rPr>
          <w:rFonts w:cstheme="minorHAnsi"/>
        </w:rPr>
        <w:t xml:space="preserve"> soud</w:t>
      </w:r>
      <w:r w:rsidR="00116F86" w:rsidRPr="00063998">
        <w:rPr>
          <w:rFonts w:cstheme="minorHAnsi"/>
        </w:rPr>
        <w:t>u</w:t>
      </w:r>
      <w:r w:rsidRPr="00063998">
        <w:rPr>
          <w:rFonts w:cstheme="minorHAnsi"/>
        </w:rPr>
        <w:t xml:space="preserve"> v </w:t>
      </w:r>
      <w:r w:rsidR="00E53431" w:rsidRPr="00063998">
        <w:rPr>
          <w:rFonts w:cstheme="minorHAnsi"/>
        </w:rPr>
        <w:t>Ostravě</w:t>
      </w:r>
      <w:r w:rsidRPr="00063998">
        <w:rPr>
          <w:rFonts w:cstheme="minorHAnsi"/>
        </w:rPr>
        <w:t xml:space="preserve">, </w:t>
      </w:r>
      <w:proofErr w:type="spellStart"/>
      <w:r w:rsidR="00116F86" w:rsidRPr="00063998">
        <w:rPr>
          <w:rFonts w:cstheme="minorHAnsi"/>
        </w:rPr>
        <w:t>sp</w:t>
      </w:r>
      <w:proofErr w:type="spellEnd"/>
      <w:r w:rsidR="00116F86" w:rsidRPr="00063998">
        <w:rPr>
          <w:rFonts w:cstheme="minorHAnsi"/>
        </w:rPr>
        <w:t>. zn.</w:t>
      </w:r>
      <w:r w:rsidR="00097A32" w:rsidRPr="00063998">
        <w:rPr>
          <w:rFonts w:cstheme="minorHAnsi"/>
        </w:rPr>
        <w:t xml:space="preserve"> </w:t>
      </w:r>
      <w:r w:rsidR="00E53431" w:rsidRPr="00063998">
        <w:rPr>
          <w:rFonts w:cstheme="minorHAnsi"/>
        </w:rPr>
        <w:t>B 1834</w:t>
      </w:r>
    </w:p>
    <w:p w14:paraId="1BB8A244" w14:textId="612A4D80" w:rsidR="00AC05F0" w:rsidRDefault="00AC05F0" w:rsidP="00E03E01">
      <w:pPr>
        <w:spacing w:after="240" w:line="276" w:lineRule="auto"/>
        <w:ind w:firstLine="576"/>
        <w:rPr>
          <w:rFonts w:cstheme="minorHAnsi"/>
        </w:rPr>
      </w:pPr>
      <w:r w:rsidRPr="009C3F4E">
        <w:rPr>
          <w:rFonts w:cstheme="minorHAnsi"/>
        </w:rPr>
        <w:t>(dále jen „</w:t>
      </w:r>
      <w:r w:rsidR="00D628D2">
        <w:rPr>
          <w:rFonts w:cstheme="minorHAnsi"/>
          <w:b/>
        </w:rPr>
        <w:t>Další účastník</w:t>
      </w:r>
      <w:r w:rsidRPr="009C3F4E">
        <w:rPr>
          <w:rFonts w:cstheme="minorHAnsi"/>
        </w:rPr>
        <w:t>“</w:t>
      </w:r>
      <w:r w:rsidR="00D628D2">
        <w:rPr>
          <w:rFonts w:cstheme="minorHAnsi"/>
        </w:rPr>
        <w:t xml:space="preserve"> nebo „</w:t>
      </w:r>
      <w:r w:rsidR="00D628D2" w:rsidRPr="00D628D2">
        <w:rPr>
          <w:rFonts w:cstheme="minorHAnsi"/>
          <w:b/>
          <w:bCs/>
        </w:rPr>
        <w:t>ISH</w:t>
      </w:r>
      <w:r w:rsidR="003C72B9">
        <w:rPr>
          <w:rFonts w:cstheme="minorHAnsi"/>
          <w:b/>
          <w:bCs/>
        </w:rPr>
        <w:t xml:space="preserve"> PUMPS</w:t>
      </w:r>
      <w:r w:rsidR="00D628D2">
        <w:rPr>
          <w:rFonts w:cstheme="minorHAnsi"/>
        </w:rPr>
        <w:t>“</w:t>
      </w:r>
      <w:r w:rsidRPr="009C3F4E">
        <w:rPr>
          <w:rFonts w:cstheme="minorHAnsi"/>
        </w:rPr>
        <w:t xml:space="preserve">) na straně druhé </w:t>
      </w:r>
    </w:p>
    <w:p w14:paraId="20CA7815" w14:textId="126D8C02" w:rsidR="00D628D2" w:rsidRDefault="00D628D2" w:rsidP="00E03E01">
      <w:pPr>
        <w:spacing w:after="240" w:line="276" w:lineRule="auto"/>
        <w:ind w:firstLine="576"/>
        <w:rPr>
          <w:rFonts w:cstheme="minorHAnsi"/>
        </w:rPr>
      </w:pPr>
      <w:r>
        <w:rPr>
          <w:rFonts w:cstheme="minorHAnsi"/>
        </w:rPr>
        <w:t>a</w:t>
      </w:r>
    </w:p>
    <w:p w14:paraId="3EBC203B" w14:textId="31B14F4C" w:rsidR="00D628D2" w:rsidRPr="000D4F9E" w:rsidRDefault="00D628D2" w:rsidP="00D628D2">
      <w:pPr>
        <w:pStyle w:val="Nadpis2"/>
        <w:rPr>
          <w:b/>
          <w:bCs/>
        </w:rPr>
      </w:pPr>
      <w:r>
        <w:rPr>
          <w:rFonts w:cstheme="minorHAnsi"/>
          <w:b/>
          <w:bCs/>
        </w:rPr>
        <w:t xml:space="preserve">SH </w:t>
      </w:r>
      <w:proofErr w:type="spellStart"/>
      <w:r>
        <w:rPr>
          <w:rFonts w:cstheme="minorHAnsi"/>
          <w:b/>
          <w:bCs/>
        </w:rPr>
        <w:t>Control</w:t>
      </w:r>
      <w:proofErr w:type="spellEnd"/>
      <w:r>
        <w:rPr>
          <w:rFonts w:cstheme="minorHAnsi"/>
          <w:b/>
          <w:bCs/>
        </w:rPr>
        <w:t xml:space="preserve"> s.r.o.</w:t>
      </w:r>
    </w:p>
    <w:p w14:paraId="522D5E02" w14:textId="03245C6C" w:rsidR="00D628D2" w:rsidRPr="009C3F4E" w:rsidRDefault="00D628D2" w:rsidP="00D628D2">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Pr>
          <w:rFonts w:cstheme="minorHAnsi"/>
        </w:rPr>
        <w:t>Na Výsluní 1234, 277 11 Neratovice</w:t>
      </w:r>
    </w:p>
    <w:p w14:paraId="317C661E" w14:textId="51F351B9" w:rsidR="00D628D2" w:rsidRPr="009C3F4E" w:rsidRDefault="00D628D2" w:rsidP="00D628D2">
      <w:pPr>
        <w:spacing w:after="0" w:line="276" w:lineRule="auto"/>
        <w:ind w:firstLine="576"/>
        <w:rPr>
          <w:rFonts w:cstheme="minorHAnsi"/>
        </w:rPr>
      </w:pPr>
      <w:r w:rsidRPr="009C3F4E">
        <w:rPr>
          <w:rFonts w:cstheme="minorHAnsi"/>
        </w:rPr>
        <w:t>Zastoupený:</w:t>
      </w:r>
      <w:r w:rsidRPr="009C3F4E">
        <w:rPr>
          <w:rFonts w:cstheme="minorHAnsi"/>
        </w:rPr>
        <w:tab/>
      </w:r>
      <w:r>
        <w:rPr>
          <w:rFonts w:cstheme="minorHAnsi"/>
        </w:rPr>
        <w:t xml:space="preserve">Ing. Pavlem </w:t>
      </w:r>
      <w:proofErr w:type="spellStart"/>
      <w:r>
        <w:rPr>
          <w:rFonts w:cstheme="minorHAnsi"/>
        </w:rPr>
        <w:t>Smotlachou</w:t>
      </w:r>
      <w:proofErr w:type="spellEnd"/>
      <w:r>
        <w:rPr>
          <w:rFonts w:cstheme="minorHAnsi"/>
        </w:rPr>
        <w:t>, jednatelem</w:t>
      </w:r>
    </w:p>
    <w:p w14:paraId="0C665C40" w14:textId="02D4367A" w:rsidR="00D628D2" w:rsidRPr="009C3F4E" w:rsidRDefault="00D628D2" w:rsidP="00D628D2">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Pr>
          <w:rFonts w:cstheme="minorHAnsi"/>
        </w:rPr>
        <w:t>47536438</w:t>
      </w:r>
    </w:p>
    <w:p w14:paraId="4DEDC470" w14:textId="2A59DE17" w:rsidR="00D628D2" w:rsidRPr="009C3F4E" w:rsidRDefault="00D628D2" w:rsidP="00D628D2">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Pr>
          <w:rFonts w:cstheme="minorHAnsi"/>
        </w:rPr>
        <w:t>CZ47536438</w:t>
      </w:r>
    </w:p>
    <w:p w14:paraId="3595D794" w14:textId="4B10BB23" w:rsidR="00D628D2" w:rsidRPr="009C3F4E" w:rsidRDefault="00D628D2" w:rsidP="00D628D2">
      <w:pPr>
        <w:spacing w:line="276" w:lineRule="auto"/>
        <w:ind w:firstLine="576"/>
        <w:rPr>
          <w:rFonts w:cstheme="minorHAnsi"/>
        </w:rPr>
      </w:pPr>
      <w:r w:rsidRPr="009C3F4E">
        <w:rPr>
          <w:rFonts w:cstheme="minorHAnsi"/>
        </w:rPr>
        <w:t>veden</w:t>
      </w:r>
      <w:r>
        <w:rPr>
          <w:rFonts w:cstheme="minorHAnsi"/>
        </w:rPr>
        <w:t>ý u</w:t>
      </w:r>
      <w:r w:rsidRPr="009C3F4E">
        <w:rPr>
          <w:rFonts w:cstheme="minorHAnsi"/>
        </w:rPr>
        <w:t xml:space="preserve"> </w:t>
      </w:r>
      <w:r w:rsidR="00E53431">
        <w:rPr>
          <w:rFonts w:cstheme="minorHAnsi"/>
        </w:rPr>
        <w:t>Městského</w:t>
      </w:r>
      <w:r w:rsidRPr="009C3F4E">
        <w:rPr>
          <w:rFonts w:cstheme="minorHAnsi"/>
        </w:rPr>
        <w:t xml:space="preserve"> soud</w:t>
      </w:r>
      <w:r>
        <w:rPr>
          <w:rFonts w:cstheme="minorHAnsi"/>
        </w:rPr>
        <w:t>u</w:t>
      </w:r>
      <w:r w:rsidRPr="009C3F4E">
        <w:rPr>
          <w:rFonts w:cstheme="minorHAnsi"/>
        </w:rPr>
        <w:t xml:space="preserve"> v </w:t>
      </w:r>
      <w:r w:rsidR="00E53431">
        <w:rPr>
          <w:rFonts w:cstheme="minorHAnsi"/>
        </w:rPr>
        <w:t>Praze</w:t>
      </w:r>
      <w:r w:rsidRPr="009C3F4E">
        <w:rPr>
          <w:rFonts w:cstheme="minorHAnsi"/>
        </w:rPr>
        <w:t xml:space="preserve">, </w:t>
      </w:r>
      <w:proofErr w:type="spellStart"/>
      <w:r>
        <w:rPr>
          <w:rFonts w:cstheme="minorHAnsi"/>
        </w:rPr>
        <w:t>sp</w:t>
      </w:r>
      <w:proofErr w:type="spellEnd"/>
      <w:r>
        <w:rPr>
          <w:rFonts w:cstheme="minorHAnsi"/>
        </w:rPr>
        <w:t xml:space="preserve">. zn. </w:t>
      </w:r>
      <w:r w:rsidR="00E53431" w:rsidRPr="00E53431">
        <w:rPr>
          <w:rFonts w:cstheme="minorHAnsi"/>
        </w:rPr>
        <w:t>C 16970</w:t>
      </w:r>
    </w:p>
    <w:p w14:paraId="2926C8D3" w14:textId="7F6FA500" w:rsidR="00D628D2" w:rsidRPr="009C3F4E" w:rsidRDefault="00D628D2" w:rsidP="00D628D2">
      <w:pPr>
        <w:spacing w:after="240" w:line="276" w:lineRule="auto"/>
        <w:ind w:firstLine="576"/>
        <w:rPr>
          <w:rFonts w:cstheme="minorHAnsi"/>
        </w:rPr>
      </w:pPr>
      <w:r w:rsidRPr="009C3F4E">
        <w:rPr>
          <w:rFonts w:cstheme="minorHAnsi"/>
        </w:rPr>
        <w:t>(dále jen „</w:t>
      </w:r>
      <w:r>
        <w:rPr>
          <w:rFonts w:cstheme="minorHAnsi"/>
          <w:b/>
        </w:rPr>
        <w:t>Další účastník</w:t>
      </w:r>
      <w:r w:rsidRPr="009C3F4E">
        <w:rPr>
          <w:rFonts w:cstheme="minorHAnsi"/>
        </w:rPr>
        <w:t>“</w:t>
      </w:r>
      <w:r>
        <w:rPr>
          <w:rFonts w:cstheme="minorHAnsi"/>
        </w:rPr>
        <w:t xml:space="preserve"> nebo „</w:t>
      </w:r>
      <w:r w:rsidRPr="00D628D2">
        <w:rPr>
          <w:rFonts w:cstheme="minorHAnsi"/>
          <w:b/>
          <w:bCs/>
        </w:rPr>
        <w:t>SH</w:t>
      </w:r>
      <w:r w:rsidR="003C72B9">
        <w:rPr>
          <w:rFonts w:cstheme="minorHAnsi"/>
          <w:b/>
          <w:bCs/>
        </w:rPr>
        <w:t xml:space="preserve"> </w:t>
      </w:r>
      <w:proofErr w:type="spellStart"/>
      <w:r w:rsidR="003C72B9">
        <w:rPr>
          <w:rFonts w:cstheme="minorHAnsi"/>
          <w:b/>
          <w:bCs/>
        </w:rPr>
        <w:t>Control</w:t>
      </w:r>
      <w:proofErr w:type="spellEnd"/>
      <w:r>
        <w:rPr>
          <w:rFonts w:cstheme="minorHAnsi"/>
        </w:rPr>
        <w:t>“</w:t>
      </w:r>
      <w:r w:rsidRPr="009C3F4E">
        <w:rPr>
          <w:rFonts w:cstheme="minorHAnsi"/>
        </w:rPr>
        <w:t xml:space="preserve">) na straně druhé </w:t>
      </w:r>
    </w:p>
    <w:p w14:paraId="74ED92DD" w14:textId="5C9F1614" w:rsidR="005656CC" w:rsidRDefault="00AC05F0" w:rsidP="00E03E01">
      <w:pPr>
        <w:spacing w:after="360"/>
      </w:pPr>
      <w:r w:rsidRPr="009C3F4E">
        <w:t>(společně dále také jako „</w:t>
      </w:r>
      <w:r w:rsidR="009632AA">
        <w:rPr>
          <w:b/>
          <w:bCs/>
        </w:rPr>
        <w:t>Smluvní</w:t>
      </w:r>
      <w:r w:rsidRPr="00097A32">
        <w:rPr>
          <w:b/>
        </w:rPr>
        <w:t xml:space="preserve"> strany</w:t>
      </w:r>
      <w:r w:rsidRPr="009C3F4E">
        <w:t>“</w:t>
      </w:r>
      <w:r w:rsidR="005E39B7">
        <w:t>)</w:t>
      </w:r>
    </w:p>
    <w:p w14:paraId="5CFA44EC" w14:textId="54CC9879" w:rsidR="009C3F4E" w:rsidRDefault="00426FDE" w:rsidP="005656CC">
      <w:pPr>
        <w:pStyle w:val="Nadpis1"/>
      </w:pPr>
      <w:r>
        <w:lastRenderedPageBreak/>
        <w:t>Úvodní ustanovení</w:t>
      </w:r>
    </w:p>
    <w:p w14:paraId="09E6417B" w14:textId="2E384B82" w:rsidR="00426FDE" w:rsidRPr="00897D99" w:rsidRDefault="00426FDE" w:rsidP="00426FDE">
      <w:pPr>
        <w:pStyle w:val="Nadpis2"/>
      </w:pPr>
      <w:r w:rsidRPr="00897D99" w:rsidDel="009632AA">
        <w:t>Smluvní</w:t>
      </w:r>
      <w:r w:rsidRPr="00897D99">
        <w:t xml:space="preserve"> strany před uzavřením této </w:t>
      </w:r>
      <w:r w:rsidR="00431297">
        <w:t>Smlouv</w:t>
      </w:r>
      <w:r w:rsidRPr="00897D99">
        <w:t xml:space="preserve">y bez jakýchkoliv výhrad a připomínek prohlašují, že mají zájem na spolupráci, která bude založena na zásadě </w:t>
      </w:r>
      <w:r w:rsidR="00AF57D2">
        <w:t>rovnosti</w:t>
      </w:r>
      <w:r w:rsidRPr="00897D99">
        <w:t xml:space="preserve"> a bude výhodná pro </w:t>
      </w:r>
      <w:r w:rsidR="00D628D2">
        <w:t>všechny</w:t>
      </w:r>
      <w:r w:rsidRPr="00897D99">
        <w:t xml:space="preserve"> </w:t>
      </w:r>
      <w:r w:rsidR="009632AA">
        <w:t>Smluvní</w:t>
      </w:r>
      <w:r w:rsidRPr="00897D99">
        <w:t xml:space="preserve"> strany.</w:t>
      </w:r>
    </w:p>
    <w:p w14:paraId="616AC24E" w14:textId="6B8D321A" w:rsidR="00426FDE" w:rsidRPr="00897D99" w:rsidRDefault="00426FDE" w:rsidP="00426FDE">
      <w:pPr>
        <w:pStyle w:val="Nadpis2"/>
      </w:pPr>
      <w:r w:rsidRPr="00897D99">
        <w:t xml:space="preserve">Účelem této </w:t>
      </w:r>
      <w:r w:rsidR="00431297">
        <w:t>Smlouv</w:t>
      </w:r>
      <w:r w:rsidRPr="00897D99">
        <w:t xml:space="preserve">y je vzájemně výhodná spolupráce </w:t>
      </w:r>
      <w:r w:rsidR="00E53431">
        <w:t>všech</w:t>
      </w:r>
      <w:r w:rsidRPr="00897D99">
        <w:t xml:space="preserve"> </w:t>
      </w:r>
      <w:r w:rsidR="009632AA">
        <w:t>Smluvní</w:t>
      </w:r>
      <w:r w:rsidRPr="00897D99">
        <w:t xml:space="preserve">ch stran, která bude odpovídat </w:t>
      </w:r>
      <w:r w:rsidR="00D06A32">
        <w:t xml:space="preserve">jejich </w:t>
      </w:r>
      <w:r w:rsidRPr="00897D99">
        <w:t>zájmům.</w:t>
      </w:r>
    </w:p>
    <w:p w14:paraId="5C7BB46B" w14:textId="3E4A2B66" w:rsidR="009C3F4E" w:rsidRDefault="00426FDE" w:rsidP="009C3F4E">
      <w:pPr>
        <w:pStyle w:val="Nadpis1"/>
      </w:pPr>
      <w:r>
        <w:t xml:space="preserve">Předmět </w:t>
      </w:r>
      <w:r w:rsidR="00431297">
        <w:t>Smlouv</w:t>
      </w:r>
      <w:r>
        <w:t>y</w:t>
      </w:r>
    </w:p>
    <w:p w14:paraId="57182C2E" w14:textId="7A49AC59" w:rsidR="00426FDE" w:rsidRDefault="00426FDE" w:rsidP="00063998">
      <w:pPr>
        <w:pStyle w:val="Nadpis2"/>
      </w:pPr>
      <w:r w:rsidRPr="00097A32">
        <w:t xml:space="preserve">Předmětem této </w:t>
      </w:r>
      <w:r w:rsidR="00431297" w:rsidRPr="00097A32">
        <w:t>Smlouv</w:t>
      </w:r>
      <w:r w:rsidRPr="00097A32">
        <w:t xml:space="preserve">y je závazek </w:t>
      </w:r>
      <w:r w:rsidR="009632AA" w:rsidRPr="00097A32">
        <w:t>Smluvní</w:t>
      </w:r>
      <w:r w:rsidRPr="00097A32">
        <w:t>ch stran vyvíjet aktivity spočívající ve vzájemné pomoci, spolupráci a podpo</w:t>
      </w:r>
      <w:r w:rsidR="00CC2C79">
        <w:t>ře</w:t>
      </w:r>
      <w:r w:rsidRPr="00097A32">
        <w:t xml:space="preserve"> (dále jen „</w:t>
      </w:r>
      <w:r w:rsidR="005868A7">
        <w:rPr>
          <w:b/>
          <w:bCs/>
        </w:rPr>
        <w:t>S</w:t>
      </w:r>
      <w:r w:rsidRPr="00097A32">
        <w:rPr>
          <w:b/>
          <w:bCs/>
        </w:rPr>
        <w:t>polupráce</w:t>
      </w:r>
      <w:r w:rsidRPr="00097A32">
        <w:t>“) v</w:t>
      </w:r>
      <w:r w:rsidR="00D77EB7">
        <w:t xml:space="preserve"> oblasti užívacích a vlastnických práv k výsledkům dosaženým řešením projektu TAČR THÉTA, 5. veřejná soutěž Programu na podporu aplikovaného výzkumu, experimentálního vývoje a inovací THÉTA, podprogramu 2 – Strategické energetické technologie, č. </w:t>
      </w:r>
      <w:r w:rsidR="00C14A8C" w:rsidRPr="00C14A8C">
        <w:t>TK05020005</w:t>
      </w:r>
      <w:r w:rsidR="00C14A8C">
        <w:t xml:space="preserve"> s názvem „</w:t>
      </w:r>
      <w:r w:rsidR="00C14A8C" w:rsidRPr="00C14A8C">
        <w:t>Vývoj autonomní jednotky s čerpadlem v</w:t>
      </w:r>
      <w:r w:rsidR="00C14A8C">
        <w:t> </w:t>
      </w:r>
      <w:r w:rsidR="00C14A8C" w:rsidRPr="00C14A8C">
        <w:t>turbinovém</w:t>
      </w:r>
      <w:r w:rsidR="00C14A8C">
        <w:t xml:space="preserve"> </w:t>
      </w:r>
      <w:r w:rsidR="00C14A8C" w:rsidRPr="00C14A8C">
        <w:t xml:space="preserve">provozu pro </w:t>
      </w:r>
      <w:proofErr w:type="spellStart"/>
      <w:r w:rsidR="00C14A8C" w:rsidRPr="00C14A8C">
        <w:t>nízkopotenciální</w:t>
      </w:r>
      <w:proofErr w:type="spellEnd"/>
      <w:r w:rsidR="00C14A8C" w:rsidRPr="00C14A8C">
        <w:t xml:space="preserve"> zdroje vodní energie</w:t>
      </w:r>
      <w:r w:rsidR="00C14A8C">
        <w:t>“ (dále jen „Projekt“).</w:t>
      </w:r>
    </w:p>
    <w:p w14:paraId="1CC63226" w14:textId="4E400174" w:rsidR="00C14A8C" w:rsidRPr="00695F9B" w:rsidRDefault="00C14A8C" w:rsidP="00063998">
      <w:pPr>
        <w:pStyle w:val="Nadpis2"/>
        <w:numPr>
          <w:ilvl w:val="0"/>
          <w:numId w:val="0"/>
        </w:numPr>
        <w:rPr>
          <w:b/>
          <w:bCs/>
        </w:rPr>
      </w:pPr>
    </w:p>
    <w:p w14:paraId="44B0C1A1" w14:textId="29CEB436" w:rsidR="00C14A8C" w:rsidRDefault="00C14A8C" w:rsidP="00063998">
      <w:pPr>
        <w:pStyle w:val="Nadpis2"/>
      </w:pPr>
      <w:r w:rsidRPr="00C14A8C">
        <w:t>Identifikační číslo hlavního výsledku projektu:</w:t>
      </w:r>
    </w:p>
    <w:p w14:paraId="2460EF83" w14:textId="6AE8E8BF" w:rsidR="00C14A8C" w:rsidRDefault="00C14A8C" w:rsidP="00063998">
      <w:pPr>
        <w:spacing w:after="0"/>
        <w:ind w:firstLine="576"/>
        <w:rPr>
          <w:rFonts w:eastAsiaTheme="majorEastAsia" w:cstheme="majorBidi"/>
          <w:szCs w:val="26"/>
        </w:rPr>
      </w:pPr>
      <w:r w:rsidRPr="00C14A8C">
        <w:rPr>
          <w:rFonts w:eastAsiaTheme="majorEastAsia" w:cstheme="majorBidi"/>
          <w:szCs w:val="26"/>
        </w:rPr>
        <w:t>TK05020005-V1</w:t>
      </w:r>
    </w:p>
    <w:p w14:paraId="341D644C" w14:textId="09EAB35B" w:rsidR="00C14A8C" w:rsidRDefault="00C14A8C" w:rsidP="00063998">
      <w:pPr>
        <w:spacing w:after="0"/>
        <w:ind w:firstLine="576"/>
        <w:rPr>
          <w:rFonts w:eastAsiaTheme="majorEastAsia" w:cstheme="majorBidi"/>
          <w:szCs w:val="26"/>
        </w:rPr>
      </w:pPr>
      <w:r w:rsidRPr="00C14A8C">
        <w:rPr>
          <w:rFonts w:eastAsiaTheme="majorEastAsia" w:cstheme="majorBidi"/>
          <w:szCs w:val="26"/>
        </w:rPr>
        <w:t>Název výsledku:</w:t>
      </w:r>
    </w:p>
    <w:p w14:paraId="6463F203" w14:textId="5956D519" w:rsidR="00C14A8C" w:rsidRDefault="00C14A8C" w:rsidP="00063998">
      <w:pPr>
        <w:spacing w:after="0"/>
        <w:ind w:firstLine="576"/>
        <w:rPr>
          <w:rFonts w:eastAsiaTheme="majorEastAsia" w:cstheme="majorBidi"/>
          <w:szCs w:val="26"/>
        </w:rPr>
      </w:pPr>
      <w:r w:rsidRPr="00C14A8C">
        <w:rPr>
          <w:rFonts w:eastAsiaTheme="majorEastAsia" w:cstheme="majorBidi"/>
          <w:szCs w:val="26"/>
        </w:rPr>
        <w:t>Jednotka s čerpadlem v turbinovém provozu v elektrorozvodné síti</w:t>
      </w:r>
    </w:p>
    <w:p w14:paraId="12B51708" w14:textId="3E87DCD2" w:rsidR="00C14A8C" w:rsidRDefault="00C14A8C" w:rsidP="00063998">
      <w:pPr>
        <w:spacing w:after="0"/>
        <w:ind w:firstLine="576"/>
        <w:rPr>
          <w:rFonts w:eastAsiaTheme="majorEastAsia" w:cstheme="majorBidi"/>
          <w:szCs w:val="26"/>
        </w:rPr>
      </w:pPr>
      <w:r w:rsidRPr="00C14A8C">
        <w:rPr>
          <w:rFonts w:eastAsiaTheme="majorEastAsia" w:cstheme="majorBidi"/>
          <w:szCs w:val="26"/>
        </w:rPr>
        <w:t>Skutečný termín dosažení:</w:t>
      </w:r>
    </w:p>
    <w:p w14:paraId="3E98DA84" w14:textId="20697D87" w:rsidR="00C14A8C" w:rsidRDefault="00C14A8C" w:rsidP="00063998">
      <w:pPr>
        <w:spacing w:after="0"/>
        <w:ind w:firstLine="576"/>
        <w:rPr>
          <w:rFonts w:eastAsiaTheme="majorEastAsia" w:cstheme="majorBidi"/>
          <w:szCs w:val="26"/>
        </w:rPr>
      </w:pPr>
      <w:r>
        <w:rPr>
          <w:rFonts w:eastAsiaTheme="majorEastAsia" w:cstheme="majorBidi"/>
          <w:szCs w:val="26"/>
        </w:rPr>
        <w:t>12/2025</w:t>
      </w:r>
    </w:p>
    <w:p w14:paraId="732BA10D" w14:textId="6719CFC9" w:rsidR="00C14A8C" w:rsidRDefault="00C14A8C" w:rsidP="00063998">
      <w:pPr>
        <w:spacing w:after="0"/>
        <w:ind w:firstLine="576"/>
        <w:rPr>
          <w:rFonts w:eastAsiaTheme="majorEastAsia" w:cstheme="majorBidi"/>
          <w:szCs w:val="26"/>
        </w:rPr>
      </w:pPr>
      <w:r w:rsidRPr="00C14A8C">
        <w:rPr>
          <w:rFonts w:eastAsiaTheme="majorEastAsia" w:cstheme="majorBidi"/>
          <w:szCs w:val="26"/>
        </w:rPr>
        <w:t>Druh výsledku:</w:t>
      </w:r>
    </w:p>
    <w:p w14:paraId="1ED4DDD7" w14:textId="050E1E3C" w:rsidR="00C14A8C" w:rsidRDefault="00C14A8C" w:rsidP="00063998">
      <w:pPr>
        <w:spacing w:after="0"/>
        <w:ind w:firstLine="576"/>
        <w:rPr>
          <w:rFonts w:eastAsiaTheme="majorEastAsia" w:cstheme="majorBidi"/>
          <w:szCs w:val="26"/>
        </w:rPr>
      </w:pPr>
      <w:proofErr w:type="spellStart"/>
      <w:proofErr w:type="gramStart"/>
      <w:r w:rsidRPr="00C14A8C">
        <w:rPr>
          <w:rFonts w:eastAsiaTheme="majorEastAsia" w:cstheme="majorBidi"/>
          <w:szCs w:val="26"/>
        </w:rPr>
        <w:t>Gfunk</w:t>
      </w:r>
      <w:proofErr w:type="spellEnd"/>
      <w:r w:rsidRPr="00C14A8C">
        <w:rPr>
          <w:rFonts w:eastAsiaTheme="majorEastAsia" w:cstheme="majorBidi"/>
          <w:szCs w:val="26"/>
        </w:rPr>
        <w:t xml:space="preserve"> - Funkční</w:t>
      </w:r>
      <w:proofErr w:type="gramEnd"/>
      <w:r w:rsidRPr="00C14A8C">
        <w:rPr>
          <w:rFonts w:eastAsiaTheme="majorEastAsia" w:cstheme="majorBidi"/>
          <w:szCs w:val="26"/>
        </w:rPr>
        <w:t xml:space="preserve"> vzorek</w:t>
      </w:r>
    </w:p>
    <w:p w14:paraId="68D1398F" w14:textId="56ABE020" w:rsidR="00C14A8C" w:rsidRDefault="00C14A8C" w:rsidP="00063998">
      <w:pPr>
        <w:spacing w:after="0"/>
        <w:ind w:firstLine="576"/>
        <w:rPr>
          <w:rFonts w:eastAsiaTheme="majorEastAsia" w:cstheme="majorBidi"/>
          <w:szCs w:val="26"/>
        </w:rPr>
      </w:pPr>
      <w:r w:rsidRPr="00C14A8C">
        <w:rPr>
          <w:rFonts w:eastAsiaTheme="majorEastAsia" w:cstheme="majorBidi"/>
          <w:szCs w:val="26"/>
        </w:rPr>
        <w:t>Právo k využití výsledku:</w:t>
      </w:r>
    </w:p>
    <w:p w14:paraId="7ED92269" w14:textId="36749A0A" w:rsidR="00C14A8C" w:rsidRDefault="00C14A8C" w:rsidP="00063998">
      <w:pPr>
        <w:spacing w:after="0"/>
        <w:ind w:firstLine="576"/>
        <w:rPr>
          <w:rFonts w:eastAsiaTheme="majorEastAsia" w:cstheme="majorBidi"/>
          <w:szCs w:val="26"/>
        </w:rPr>
      </w:pPr>
      <w:r w:rsidRPr="00C14A8C">
        <w:rPr>
          <w:rFonts w:eastAsiaTheme="majorEastAsia" w:cstheme="majorBidi"/>
          <w:szCs w:val="26"/>
        </w:rPr>
        <w:t>Řešitelé se dohodli, že práva k výsledku projektu budou</w:t>
      </w:r>
      <w:r>
        <w:rPr>
          <w:rFonts w:eastAsiaTheme="majorEastAsia" w:cstheme="majorBidi"/>
          <w:szCs w:val="26"/>
        </w:rPr>
        <w:t> </w:t>
      </w:r>
      <w:r w:rsidR="00695F9B">
        <w:rPr>
          <w:rFonts w:eastAsiaTheme="majorEastAsia" w:cstheme="majorBidi"/>
          <w:szCs w:val="26"/>
        </w:rPr>
        <w:t>následující:</w:t>
      </w:r>
    </w:p>
    <w:p w14:paraId="50B58EBD" w14:textId="77777777" w:rsidR="00695F9B" w:rsidRPr="00695F9B" w:rsidRDefault="00695F9B" w:rsidP="00063998">
      <w:pPr>
        <w:spacing w:after="0"/>
        <w:ind w:left="576"/>
        <w:rPr>
          <w:rFonts w:eastAsiaTheme="majorEastAsia" w:cstheme="majorBidi"/>
          <w:szCs w:val="26"/>
        </w:rPr>
      </w:pPr>
      <w:r w:rsidRPr="00695F9B">
        <w:rPr>
          <w:rFonts w:eastAsiaTheme="majorEastAsia" w:cstheme="majorBidi"/>
          <w:szCs w:val="26"/>
        </w:rPr>
        <w:t>Inovační úpravy čerpadla pro turbinový provoz i jejich know-how zůstanou ve výhradním vlastnictví původce – ČZU v Praze (100% vlastník).</w:t>
      </w:r>
    </w:p>
    <w:p w14:paraId="6031DAD9" w14:textId="77777777" w:rsidR="00695F9B" w:rsidRPr="00695F9B" w:rsidRDefault="00695F9B" w:rsidP="00063998">
      <w:pPr>
        <w:spacing w:after="0"/>
        <w:ind w:left="576"/>
        <w:rPr>
          <w:rFonts w:eastAsiaTheme="majorEastAsia" w:cstheme="majorBidi"/>
          <w:szCs w:val="26"/>
        </w:rPr>
      </w:pPr>
      <w:r w:rsidRPr="00695F9B">
        <w:rPr>
          <w:rFonts w:eastAsiaTheme="majorEastAsia" w:cstheme="majorBidi"/>
          <w:szCs w:val="26"/>
        </w:rPr>
        <w:t xml:space="preserve">Řídicí systém jednotky, jeho know-how, včetně měničů a rozváděčů zůstane ve výhradním vlastnictví původce – SH </w:t>
      </w:r>
      <w:proofErr w:type="spellStart"/>
      <w:r w:rsidRPr="00695F9B">
        <w:rPr>
          <w:rFonts w:eastAsiaTheme="majorEastAsia" w:cstheme="majorBidi"/>
          <w:szCs w:val="26"/>
        </w:rPr>
        <w:t>Control</w:t>
      </w:r>
      <w:proofErr w:type="spellEnd"/>
      <w:r w:rsidRPr="00695F9B">
        <w:rPr>
          <w:rFonts w:eastAsiaTheme="majorEastAsia" w:cstheme="majorBidi"/>
          <w:szCs w:val="26"/>
        </w:rPr>
        <w:t>, s.r.o. (100% vlastník).</w:t>
      </w:r>
    </w:p>
    <w:p w14:paraId="73A5B023" w14:textId="77777777" w:rsidR="00695F9B" w:rsidRPr="00695F9B" w:rsidRDefault="00695F9B" w:rsidP="00063998">
      <w:pPr>
        <w:spacing w:after="0"/>
        <w:ind w:left="576"/>
        <w:rPr>
          <w:rFonts w:eastAsiaTheme="majorEastAsia" w:cstheme="majorBidi"/>
          <w:szCs w:val="26"/>
        </w:rPr>
      </w:pPr>
      <w:r w:rsidRPr="00695F9B">
        <w:rPr>
          <w:rFonts w:eastAsiaTheme="majorEastAsia" w:cstheme="majorBidi"/>
          <w:szCs w:val="26"/>
        </w:rPr>
        <w:t xml:space="preserve">Soustrojí jednotky (čerpadlo, generátor, základová deska) zůstane ve výhradním vlastnictví výrobce – ISH </w:t>
      </w:r>
      <w:proofErr w:type="spellStart"/>
      <w:r w:rsidRPr="00695F9B">
        <w:rPr>
          <w:rFonts w:eastAsiaTheme="majorEastAsia" w:cstheme="majorBidi"/>
          <w:szCs w:val="26"/>
        </w:rPr>
        <w:t>Pumps</w:t>
      </w:r>
      <w:proofErr w:type="spellEnd"/>
      <w:r w:rsidRPr="00695F9B">
        <w:rPr>
          <w:rFonts w:eastAsiaTheme="majorEastAsia" w:cstheme="majorBidi"/>
          <w:szCs w:val="26"/>
        </w:rPr>
        <w:t xml:space="preserve"> Olomouc, a. s. (100% vlastník).</w:t>
      </w:r>
    </w:p>
    <w:p w14:paraId="62277FFD" w14:textId="33D51C98" w:rsidR="00695F9B" w:rsidRPr="00063998" w:rsidRDefault="00695F9B" w:rsidP="00063998">
      <w:pPr>
        <w:spacing w:after="0"/>
        <w:ind w:left="576"/>
        <w:rPr>
          <w:rFonts w:eastAsiaTheme="majorEastAsia" w:cstheme="majorBidi"/>
          <w:szCs w:val="26"/>
        </w:rPr>
      </w:pPr>
      <w:r w:rsidRPr="00695F9B">
        <w:rPr>
          <w:rFonts w:eastAsiaTheme="majorEastAsia" w:cstheme="majorBidi"/>
          <w:szCs w:val="26"/>
        </w:rPr>
        <w:t xml:space="preserve">Know-how hlavního </w:t>
      </w:r>
      <w:r w:rsidRPr="00063998">
        <w:rPr>
          <w:rFonts w:eastAsiaTheme="majorEastAsia" w:cstheme="majorBidi"/>
          <w:szCs w:val="26"/>
        </w:rPr>
        <w:t>uchazeče (úpravy čerpadla, výkonové charakteristiky pro řízení provozu, podklady pro e-katalog) potřebné pro budoucí výrobu jednotek bude řešeno smlouvou s předpokládanou výší provize 5%</w:t>
      </w:r>
      <w:r w:rsidR="00423A82" w:rsidRPr="00063998">
        <w:rPr>
          <w:rFonts w:eastAsiaTheme="majorEastAsia" w:cstheme="majorBidi"/>
          <w:szCs w:val="26"/>
        </w:rPr>
        <w:t xml:space="preserve"> počítané z ceny soustrojí čerpadla v turbinovém provozu</w:t>
      </w:r>
      <w:r w:rsidRPr="00063998">
        <w:rPr>
          <w:rFonts w:eastAsiaTheme="majorEastAsia" w:cstheme="majorBidi"/>
          <w:szCs w:val="26"/>
        </w:rPr>
        <w:t>.</w:t>
      </w:r>
    </w:p>
    <w:p w14:paraId="21F068DD" w14:textId="0B2358E7" w:rsidR="00C14A8C" w:rsidRPr="00063998" w:rsidRDefault="00C14A8C" w:rsidP="00063998">
      <w:pPr>
        <w:pStyle w:val="Nadpis2"/>
        <w:numPr>
          <w:ilvl w:val="0"/>
          <w:numId w:val="0"/>
        </w:numPr>
        <w:rPr>
          <w:b/>
          <w:bCs/>
        </w:rPr>
      </w:pPr>
    </w:p>
    <w:p w14:paraId="30C5A847" w14:textId="77777777" w:rsidR="00C14A8C" w:rsidRPr="00063998" w:rsidRDefault="00C14A8C" w:rsidP="00063998">
      <w:pPr>
        <w:pStyle w:val="Nadpis2"/>
      </w:pPr>
      <w:r w:rsidRPr="00063998">
        <w:t>Identifikační číslo hlavního výsledku projektu:</w:t>
      </w:r>
    </w:p>
    <w:p w14:paraId="29D56BA2" w14:textId="7A8A1879" w:rsidR="00C14A8C" w:rsidRPr="00063998" w:rsidRDefault="00695F9B" w:rsidP="00063998">
      <w:pPr>
        <w:spacing w:after="0"/>
        <w:ind w:firstLine="576"/>
        <w:rPr>
          <w:rFonts w:eastAsiaTheme="majorEastAsia" w:cstheme="majorBidi"/>
          <w:szCs w:val="26"/>
        </w:rPr>
      </w:pPr>
      <w:r w:rsidRPr="00063998">
        <w:rPr>
          <w:rFonts w:eastAsiaTheme="majorEastAsia" w:cstheme="majorBidi"/>
          <w:szCs w:val="26"/>
        </w:rPr>
        <w:t>TK05020005-V2</w:t>
      </w:r>
    </w:p>
    <w:p w14:paraId="7B8EF665" w14:textId="77777777" w:rsidR="00C14A8C" w:rsidRPr="00063998" w:rsidRDefault="00C14A8C" w:rsidP="00063998">
      <w:pPr>
        <w:spacing w:after="0"/>
        <w:ind w:firstLine="576"/>
        <w:rPr>
          <w:rFonts w:eastAsiaTheme="majorEastAsia" w:cstheme="majorBidi"/>
          <w:szCs w:val="26"/>
        </w:rPr>
      </w:pPr>
      <w:r w:rsidRPr="00063998">
        <w:rPr>
          <w:rFonts w:eastAsiaTheme="majorEastAsia" w:cstheme="majorBidi"/>
          <w:szCs w:val="26"/>
        </w:rPr>
        <w:t>Název výsledku:</w:t>
      </w:r>
    </w:p>
    <w:p w14:paraId="368F8B03" w14:textId="23AB26EA" w:rsidR="00C14A8C" w:rsidRPr="00063998" w:rsidRDefault="00695F9B" w:rsidP="00063998">
      <w:pPr>
        <w:spacing w:after="0"/>
        <w:ind w:firstLine="576"/>
        <w:rPr>
          <w:rFonts w:eastAsiaTheme="majorEastAsia" w:cstheme="majorBidi"/>
          <w:szCs w:val="26"/>
        </w:rPr>
      </w:pPr>
      <w:r w:rsidRPr="00063998">
        <w:rPr>
          <w:rFonts w:eastAsiaTheme="majorEastAsia" w:cstheme="majorBidi"/>
          <w:szCs w:val="26"/>
        </w:rPr>
        <w:t>Jednotka s čerpadlem v turbinovém provozu v ostrovní síti s akumulací energie</w:t>
      </w:r>
    </w:p>
    <w:p w14:paraId="3BD4B18E" w14:textId="77777777" w:rsidR="00C14A8C" w:rsidRPr="00063998" w:rsidRDefault="00C14A8C" w:rsidP="00063998">
      <w:pPr>
        <w:spacing w:after="0"/>
        <w:ind w:firstLine="576"/>
        <w:rPr>
          <w:rFonts w:eastAsiaTheme="majorEastAsia" w:cstheme="majorBidi"/>
          <w:szCs w:val="26"/>
        </w:rPr>
      </w:pPr>
      <w:r w:rsidRPr="00063998">
        <w:rPr>
          <w:rFonts w:eastAsiaTheme="majorEastAsia" w:cstheme="majorBidi"/>
          <w:szCs w:val="26"/>
        </w:rPr>
        <w:t>Skutečný termín dosažení:</w:t>
      </w:r>
    </w:p>
    <w:p w14:paraId="69AC68A7" w14:textId="15B0F46A" w:rsidR="00C14A8C" w:rsidRPr="00063998" w:rsidRDefault="00695F9B" w:rsidP="00063998">
      <w:pPr>
        <w:spacing w:after="0"/>
        <w:ind w:firstLine="576"/>
        <w:rPr>
          <w:rFonts w:eastAsiaTheme="majorEastAsia" w:cstheme="majorBidi"/>
          <w:szCs w:val="26"/>
        </w:rPr>
      </w:pPr>
      <w:r w:rsidRPr="00063998">
        <w:rPr>
          <w:rFonts w:eastAsiaTheme="majorEastAsia" w:cstheme="majorBidi"/>
          <w:szCs w:val="26"/>
        </w:rPr>
        <w:t>12/2025</w:t>
      </w:r>
    </w:p>
    <w:p w14:paraId="1637C73B" w14:textId="77777777" w:rsidR="00C14A8C" w:rsidRPr="00063998" w:rsidRDefault="00C14A8C" w:rsidP="00063998">
      <w:pPr>
        <w:spacing w:after="0"/>
        <w:ind w:firstLine="576"/>
        <w:rPr>
          <w:rFonts w:eastAsiaTheme="majorEastAsia" w:cstheme="majorBidi"/>
          <w:szCs w:val="26"/>
        </w:rPr>
      </w:pPr>
      <w:r w:rsidRPr="00063998">
        <w:rPr>
          <w:rFonts w:eastAsiaTheme="majorEastAsia" w:cstheme="majorBidi"/>
          <w:szCs w:val="26"/>
        </w:rPr>
        <w:t>Druh výsledku:</w:t>
      </w:r>
    </w:p>
    <w:p w14:paraId="74E2DFDF" w14:textId="7939FA14" w:rsidR="00C14A8C" w:rsidRPr="00063998" w:rsidRDefault="00695F9B" w:rsidP="00063998">
      <w:pPr>
        <w:spacing w:after="0"/>
        <w:ind w:firstLine="576"/>
        <w:rPr>
          <w:rFonts w:eastAsiaTheme="majorEastAsia" w:cstheme="majorBidi"/>
          <w:szCs w:val="26"/>
        </w:rPr>
      </w:pPr>
      <w:proofErr w:type="spellStart"/>
      <w:proofErr w:type="gramStart"/>
      <w:r w:rsidRPr="00063998">
        <w:rPr>
          <w:rFonts w:eastAsiaTheme="majorEastAsia" w:cstheme="majorBidi"/>
          <w:szCs w:val="26"/>
        </w:rPr>
        <w:t>Gfunk</w:t>
      </w:r>
      <w:proofErr w:type="spellEnd"/>
      <w:r w:rsidRPr="00063998">
        <w:rPr>
          <w:rFonts w:eastAsiaTheme="majorEastAsia" w:cstheme="majorBidi"/>
          <w:szCs w:val="26"/>
        </w:rPr>
        <w:t xml:space="preserve"> - Funkční</w:t>
      </w:r>
      <w:proofErr w:type="gramEnd"/>
      <w:r w:rsidRPr="00063998">
        <w:rPr>
          <w:rFonts w:eastAsiaTheme="majorEastAsia" w:cstheme="majorBidi"/>
          <w:szCs w:val="26"/>
        </w:rPr>
        <w:t xml:space="preserve"> vzorek</w:t>
      </w:r>
    </w:p>
    <w:p w14:paraId="4141878B" w14:textId="204A40C5" w:rsidR="00C14A8C" w:rsidRPr="00063998" w:rsidRDefault="00C14A8C" w:rsidP="00063998">
      <w:pPr>
        <w:spacing w:after="0"/>
        <w:ind w:firstLine="576"/>
        <w:rPr>
          <w:rFonts w:eastAsiaTheme="majorEastAsia" w:cstheme="majorBidi"/>
          <w:szCs w:val="26"/>
        </w:rPr>
      </w:pPr>
      <w:r w:rsidRPr="00063998">
        <w:rPr>
          <w:rFonts w:eastAsiaTheme="majorEastAsia" w:cstheme="majorBidi"/>
          <w:szCs w:val="26"/>
        </w:rPr>
        <w:t>Právo k využití výsledku</w:t>
      </w:r>
      <w:r w:rsidR="00695F9B" w:rsidRPr="00063998">
        <w:rPr>
          <w:rFonts w:eastAsiaTheme="majorEastAsia" w:cstheme="majorBidi"/>
          <w:szCs w:val="26"/>
        </w:rPr>
        <w:t>:</w:t>
      </w:r>
    </w:p>
    <w:p w14:paraId="2A2DC3BF" w14:textId="1CE80FCB" w:rsidR="00695F9B" w:rsidRPr="00063998" w:rsidRDefault="00695F9B" w:rsidP="00063998">
      <w:pPr>
        <w:spacing w:after="0"/>
        <w:ind w:firstLine="576"/>
        <w:rPr>
          <w:rFonts w:eastAsiaTheme="majorEastAsia" w:cstheme="majorBidi"/>
          <w:szCs w:val="26"/>
        </w:rPr>
      </w:pPr>
      <w:r w:rsidRPr="00063998">
        <w:rPr>
          <w:rFonts w:eastAsiaTheme="majorEastAsia" w:cstheme="majorBidi"/>
          <w:szCs w:val="26"/>
        </w:rPr>
        <w:t>Řešitelé se dohodli, že práva k výsledku projektu budou následující:</w:t>
      </w:r>
    </w:p>
    <w:p w14:paraId="1AA53D2F" w14:textId="77777777" w:rsidR="00695F9B" w:rsidRPr="00063998" w:rsidRDefault="00695F9B" w:rsidP="00063998">
      <w:pPr>
        <w:spacing w:after="0"/>
        <w:ind w:left="576"/>
        <w:rPr>
          <w:rFonts w:eastAsiaTheme="majorEastAsia" w:cstheme="majorBidi"/>
          <w:szCs w:val="26"/>
        </w:rPr>
      </w:pPr>
      <w:r w:rsidRPr="00063998">
        <w:rPr>
          <w:rFonts w:eastAsiaTheme="majorEastAsia" w:cstheme="majorBidi"/>
          <w:szCs w:val="26"/>
        </w:rPr>
        <w:t>Inovační úpravy čerpadla pro turbinový provoz i jejich know-how zůstanou ve výhradním vlastnictví původce – ČZU v Praze (100% vlastník).</w:t>
      </w:r>
    </w:p>
    <w:p w14:paraId="5028EB72" w14:textId="77777777" w:rsidR="00695F9B" w:rsidRPr="00063998" w:rsidRDefault="00695F9B" w:rsidP="00063998">
      <w:pPr>
        <w:spacing w:after="0"/>
        <w:ind w:left="576"/>
        <w:rPr>
          <w:rFonts w:eastAsiaTheme="majorEastAsia" w:cstheme="majorBidi"/>
          <w:szCs w:val="26"/>
        </w:rPr>
      </w:pPr>
      <w:r w:rsidRPr="00063998">
        <w:rPr>
          <w:rFonts w:eastAsiaTheme="majorEastAsia" w:cstheme="majorBidi"/>
          <w:szCs w:val="26"/>
        </w:rPr>
        <w:lastRenderedPageBreak/>
        <w:t xml:space="preserve">Řídicí systém jednotky, jeho know-how, včetně měničů a rozváděčů zůstane ve výhradním vlastnictví původce – SH </w:t>
      </w:r>
      <w:proofErr w:type="spellStart"/>
      <w:r w:rsidRPr="00063998">
        <w:rPr>
          <w:rFonts w:eastAsiaTheme="majorEastAsia" w:cstheme="majorBidi"/>
          <w:szCs w:val="26"/>
        </w:rPr>
        <w:t>Control</w:t>
      </w:r>
      <w:proofErr w:type="spellEnd"/>
      <w:r w:rsidRPr="00063998">
        <w:rPr>
          <w:rFonts w:eastAsiaTheme="majorEastAsia" w:cstheme="majorBidi"/>
          <w:szCs w:val="26"/>
        </w:rPr>
        <w:t>, s.r.o. (100% vlastník).</w:t>
      </w:r>
    </w:p>
    <w:p w14:paraId="4CDD572B" w14:textId="77777777" w:rsidR="00695F9B" w:rsidRPr="00063998" w:rsidRDefault="00695F9B" w:rsidP="00063998">
      <w:pPr>
        <w:spacing w:after="0"/>
        <w:ind w:left="576"/>
        <w:rPr>
          <w:rFonts w:eastAsiaTheme="majorEastAsia" w:cstheme="majorBidi"/>
          <w:szCs w:val="26"/>
        </w:rPr>
      </w:pPr>
      <w:r w:rsidRPr="00063998">
        <w:rPr>
          <w:rFonts w:eastAsiaTheme="majorEastAsia" w:cstheme="majorBidi"/>
          <w:szCs w:val="26"/>
        </w:rPr>
        <w:t xml:space="preserve">Soustrojí jednotky (čerpadlo, generátor, základová deska) zůstane ve výhradním vlastnictví výrobce – ISH </w:t>
      </w:r>
      <w:proofErr w:type="spellStart"/>
      <w:r w:rsidRPr="00063998">
        <w:rPr>
          <w:rFonts w:eastAsiaTheme="majorEastAsia" w:cstheme="majorBidi"/>
          <w:szCs w:val="26"/>
        </w:rPr>
        <w:t>Pumps</w:t>
      </w:r>
      <w:proofErr w:type="spellEnd"/>
      <w:r w:rsidRPr="00063998">
        <w:rPr>
          <w:rFonts w:eastAsiaTheme="majorEastAsia" w:cstheme="majorBidi"/>
          <w:szCs w:val="26"/>
        </w:rPr>
        <w:t xml:space="preserve"> Olomouc, a. s. (100% vlastník).</w:t>
      </w:r>
    </w:p>
    <w:p w14:paraId="15DCEF2D" w14:textId="7E5133C2" w:rsidR="00695F9B" w:rsidRPr="00063998" w:rsidRDefault="00695F9B" w:rsidP="00063998">
      <w:pPr>
        <w:spacing w:after="0"/>
        <w:ind w:left="576"/>
        <w:rPr>
          <w:rFonts w:eastAsiaTheme="majorEastAsia" w:cstheme="majorBidi"/>
          <w:szCs w:val="26"/>
        </w:rPr>
      </w:pPr>
      <w:r w:rsidRPr="00063998">
        <w:rPr>
          <w:rFonts w:eastAsiaTheme="majorEastAsia" w:cstheme="majorBidi"/>
          <w:szCs w:val="26"/>
        </w:rPr>
        <w:t>Know-how hlavního uchazeče (úpravy čerpadla, výkonové charakteristiky pro řízení provozu, podklady pro e-katalog) potřebné pro budoucí výrobu jednotek bude řešeno smlouvou s předpokládanou výší provize 5%</w:t>
      </w:r>
      <w:r w:rsidR="00423A82" w:rsidRPr="00063998">
        <w:rPr>
          <w:rFonts w:eastAsiaTheme="majorEastAsia" w:cstheme="majorBidi"/>
          <w:szCs w:val="26"/>
        </w:rPr>
        <w:t xml:space="preserve"> počítané z ceny soustrojí čerpadla v turbinovém provozu</w:t>
      </w:r>
      <w:r w:rsidRPr="00063998">
        <w:rPr>
          <w:rFonts w:eastAsiaTheme="majorEastAsia" w:cstheme="majorBidi"/>
          <w:szCs w:val="26"/>
        </w:rPr>
        <w:t>.</w:t>
      </w:r>
    </w:p>
    <w:p w14:paraId="306A0861" w14:textId="3AEB609B" w:rsidR="00695F9B" w:rsidRPr="00063998" w:rsidRDefault="00695F9B" w:rsidP="00695F9B">
      <w:pPr>
        <w:pStyle w:val="Nadpis2"/>
      </w:pPr>
      <w:r w:rsidRPr="00063998">
        <w:t xml:space="preserve">Dosažené výsledky splnily cíle projektu. Naplněné a dosažené výsledky projektu jsou v souladu s plánovanými cíli. </w:t>
      </w:r>
    </w:p>
    <w:p w14:paraId="0A20F92D" w14:textId="1DEF01F7" w:rsidR="00426FDE" w:rsidRDefault="00426FDE" w:rsidP="00426FDE">
      <w:pPr>
        <w:pStyle w:val="Nadpis1"/>
      </w:pPr>
      <w:r>
        <w:t xml:space="preserve">Práva a povinnosti </w:t>
      </w:r>
      <w:r w:rsidR="009632AA">
        <w:t>Smluvní</w:t>
      </w:r>
      <w:r>
        <w:t>ch stran</w:t>
      </w:r>
    </w:p>
    <w:p w14:paraId="5C1D3ABB" w14:textId="5B334BA6" w:rsidR="00CF445B" w:rsidRDefault="00CF445B" w:rsidP="00CF445B">
      <w:pPr>
        <w:pStyle w:val="Nadpis2"/>
      </w:pPr>
      <w:r w:rsidRPr="00CF445B">
        <w:t>Všechna majetková práva k výsledkům patří hlavnímu příjemci</w:t>
      </w:r>
      <w:r>
        <w:t xml:space="preserve"> a </w:t>
      </w:r>
      <w:r w:rsidRPr="00CF445B">
        <w:t>dalším účastník</w:t>
      </w:r>
      <w:r>
        <w:t>ům</w:t>
      </w:r>
      <w:r w:rsidRPr="00CF445B">
        <w:t xml:space="preserve">. Smluvní strany, jejichž zaměstnanci se na výsledku podíleli, mají k tomuto výsledku práva dle podílů uvedených v článku 3. Práva autorů a původců výsledků a majitelů ochranných práv k nim jsou upravena zvláštními právními předpisy. </w:t>
      </w:r>
    </w:p>
    <w:p w14:paraId="7DCACAD3" w14:textId="5E83F2B5" w:rsidR="00426FDE" w:rsidRPr="00897D99" w:rsidRDefault="007E6332" w:rsidP="00426FDE">
      <w:pPr>
        <w:pStyle w:val="Nadpis2"/>
      </w:pPr>
      <w:r w:rsidRPr="007E6332">
        <w:t>Smluvní strana, která se na dosažení výsledku podílela a má na něj právo, je oprávněna poskytnout jej za obvyklých podmínek k využití jiným zájemcům. Před smlouvy s třetím subjektem je povinna přednostně nabídnout výsledek k využití druhé smluvní straně Smlouvy. Nevyužije-li žádná smluvní strana takovéto nabídky ve lhůtě do 30 ti kalendářních dnů ode dne, kdy jí byla doručena, má se za to, že se práva na přednostní využití tohoto konkrétního výsledku vzdala v rozsahu, v jakém bude uzavřena smlouva se třetím subjektem.</w:t>
      </w:r>
    </w:p>
    <w:p w14:paraId="67D4087F" w14:textId="025FACC3" w:rsidR="00426FDE" w:rsidRPr="00897D99" w:rsidRDefault="007E6332" w:rsidP="00426FDE">
      <w:pPr>
        <w:pStyle w:val="Nadpis2"/>
      </w:pPr>
      <w:r w:rsidRPr="007E6332">
        <w:t>Smluvní strana, která má status výzkumné organizace, má právo na zveřejňování výsledků v takové míře a rozsahu, ve kterém se podílela na tvorbě výsledků. Zároveň má právo vkládat výsledky do informačního systému RIV. Tímto není nijak zpochybněno autorství a další práva k vytvořeným výsledkům, na kterých se podílela i další smluvní strana.</w:t>
      </w:r>
    </w:p>
    <w:p w14:paraId="5A8DE005" w14:textId="1A0B6CF7" w:rsidR="00172C91" w:rsidRDefault="007E6332" w:rsidP="00172C91">
      <w:pPr>
        <w:pStyle w:val="Nadpis2"/>
      </w:pPr>
      <w:r w:rsidRPr="007E6332">
        <w:t>Smluvní strany se zavazují po celou dobu spolupráce dodržovat právní předpisy ČR a EU.</w:t>
      </w:r>
    </w:p>
    <w:p w14:paraId="35F173C9" w14:textId="5409507B" w:rsidR="00172C91" w:rsidRPr="00172C91" w:rsidRDefault="007E6332" w:rsidP="00172C91">
      <w:pPr>
        <w:pStyle w:val="Nadpis2"/>
      </w:pPr>
      <w:r w:rsidRPr="007E6332">
        <w:t>Smluvní strany se zavazují zachovávat mlčenlivost vůči třetím subjektům ohledně skutečností, které se dozví v souvislosti se spoluprací s druhou smluvní stranou, zejména pak ohledně výsledků, znalostí, vědomostí, které by mohly být předmětem ochrany dle práva duševního vlastnictví.</w:t>
      </w:r>
    </w:p>
    <w:p w14:paraId="3A60F88B" w14:textId="2C934281" w:rsidR="00426FDE" w:rsidRDefault="007E6332" w:rsidP="00426FDE">
      <w:pPr>
        <w:pStyle w:val="Nadpis2"/>
      </w:pPr>
      <w:r w:rsidRPr="007E6332">
        <w:t>Mohou-li si u hlavního příjemce nebo dalšího účastníka činit nároky na práva k výsledkům z řešení třetí osoby, jsou smluvní strany povinny provést taková opatření nebo uzavřít takové smlouvy, aby tato práva byla vykonávána v souladu s jejich vlastními závazky vyplývajícími ze smlouvy s poskytovatelem dotace či rozhodnutí o poskytnutí dotace na podporu projektu.</w:t>
      </w:r>
    </w:p>
    <w:p w14:paraId="71B7170B" w14:textId="6EE3366B" w:rsidR="007E6332" w:rsidRDefault="007E6332" w:rsidP="007E6332">
      <w:pPr>
        <w:pStyle w:val="Nadpis2"/>
      </w:pPr>
      <w:r w:rsidRPr="007E6332">
        <w:t>Postoupí-li smluvní strany majetková práva k výsledkům z řešení projektu třetím osobám, zajistí odpovídajícími opatřeními nebo smlouvami, aby jejich smluvní závazky přešly na nového nositele majetkových práv tak, aby byly zajištěny zájmy poskytovatele dotace vyplývající ze smlouvy s poskytovatelem dotace či rozhodnutí o poskytnutí dotace na podporu projektu.</w:t>
      </w:r>
    </w:p>
    <w:p w14:paraId="5DF2190E" w14:textId="74BF9B5F" w:rsidR="007E6332" w:rsidRDefault="007E6332" w:rsidP="007E6332">
      <w:pPr>
        <w:pStyle w:val="Nadpis2"/>
      </w:pPr>
      <w:r w:rsidRPr="007E6332">
        <w:t>Smluvní strany prohlašují, že jim nejsou známy žádné skutečnosti, které by nasvědčovaly tomu, že by jakékoliv využití výsledků projektu v ČR či v zahraničí mohlo představovat zásah do práv jiných osob z průmyslového nebo jiného duševního vlastnictví.</w:t>
      </w:r>
    </w:p>
    <w:p w14:paraId="1BC1D7EF" w14:textId="51C97A80" w:rsidR="007E6332" w:rsidRDefault="007E6332" w:rsidP="007E6332">
      <w:pPr>
        <w:pStyle w:val="Nadpis2"/>
      </w:pPr>
      <w:r w:rsidRPr="007E6332">
        <w:t>Výsledky, zveřejňované v tištěné formě, ve formě vědeckých či odborných publikací nebo ve formě prezentací, musí obsahovat informaci o tom, že jich bylo dosaženo řešením projektu výzkumu a vývoje podporovaného z veřejných prostředků na podporu výzkumu a vývoje.</w:t>
      </w:r>
    </w:p>
    <w:p w14:paraId="2E8A83E0" w14:textId="77777777" w:rsidR="007E6332" w:rsidRDefault="007E6332" w:rsidP="007E6332"/>
    <w:p w14:paraId="686E739C" w14:textId="4E04E388" w:rsidR="007E6332" w:rsidRDefault="007E6332" w:rsidP="007E6332">
      <w:pPr>
        <w:pStyle w:val="Nadpis1"/>
        <w:ind w:left="431" w:hanging="431"/>
      </w:pPr>
      <w:r w:rsidRPr="007E6332">
        <w:lastRenderedPageBreak/>
        <w:t>Způsob využití výsledků a doba, do které musí být výsledky uplatněny</w:t>
      </w:r>
    </w:p>
    <w:p w14:paraId="49E689E3" w14:textId="4D692F4D" w:rsidR="007E6332" w:rsidRDefault="007E6332" w:rsidP="007E6332">
      <w:pPr>
        <w:pStyle w:val="Nadpis2"/>
      </w:pPr>
      <w:r w:rsidRPr="007E6332">
        <w:t>Smluvní strany jsou povinny zpřístupnit výsledky zájemcům v souladu s ustanovením § 16 zák. č. 130/2002 Sb., o podpoře výzkumu, experimentálního vývoje a inovací z veřejných prostředků a o změně některých souvisejících zákonů (zákon o podpoře výzkumu, experimentálního vývoje a inovací), ve znění pozdějších předpisů.</w:t>
      </w:r>
    </w:p>
    <w:p w14:paraId="1F6AB89F" w14:textId="1BEC8A37" w:rsidR="007E6332" w:rsidRDefault="007E6332" w:rsidP="007E6332">
      <w:pPr>
        <w:pStyle w:val="Nadpis2"/>
      </w:pPr>
      <w:r w:rsidRPr="007E6332">
        <w:t>Smluvní strany jsou oprávněny využívat veškeré výsledky k vědeckým a výzkumným činnostem bezplatně.</w:t>
      </w:r>
    </w:p>
    <w:p w14:paraId="06010C0F" w14:textId="2CBF0083" w:rsidR="007E6332" w:rsidRPr="007E6332" w:rsidRDefault="007E6332" w:rsidP="007E6332">
      <w:pPr>
        <w:pStyle w:val="Nadpis2"/>
      </w:pPr>
      <w:r w:rsidRPr="007E6332">
        <w:t>Smluvní strany se dohodly, že na uplatnění a dalším vývoji výsledků budou v dobré víře a při zapojení svých nejlepších znalostí a zkušeností spolupracovat v době nejméně 5 let od uzavření Smlouvy.</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24D1120" w:rsidR="00E03E01" w:rsidRPr="00E1566E" w:rsidRDefault="007E6332" w:rsidP="00AC05F0">
      <w:pPr>
        <w:pStyle w:val="Nadpis2"/>
      </w:pPr>
      <w:r w:rsidRPr="007E6332">
        <w:t>Jakékoliv změny a doplnění Smlouvy mohou být provedeny pouze po sobě číslovanými dodatky ke Smlouvě, podepsanými zmocněnými zástupci smluvních stran.</w:t>
      </w:r>
    </w:p>
    <w:p w14:paraId="265038A6" w14:textId="3AAE0058" w:rsidR="00211315" w:rsidRPr="00897D99" w:rsidRDefault="007E6332" w:rsidP="00211315">
      <w:pPr>
        <w:pStyle w:val="Nadpis2"/>
      </w:pPr>
      <w:r w:rsidRPr="007E6332">
        <w:t>Závazky, práva a povinnosti vyplývající ze Smlouvy přecházejí na eventuální právní nástupce smluvních stran.</w:t>
      </w:r>
    </w:p>
    <w:p w14:paraId="3318B7ED" w14:textId="71E098AC" w:rsidR="00426FDE" w:rsidRPr="00426FDE" w:rsidRDefault="007E6332" w:rsidP="007E6332">
      <w:pPr>
        <w:pStyle w:val="Nadpis2"/>
      </w:pPr>
      <w:r w:rsidRPr="007E6332">
        <w:t>Tato Smlouva nabývá platnosti a účinnosti dnem jejího podpisu všemi Smluvními stranami.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této Smlouvy před její účinností se započítají dnem její účinnosti na plnění dle této Smlouvy a Smluvní strany z tohoto důvodu nebudou vůči sobě uplatňovat žádné nároky z titulu bezdůvodného obohacení.</w:t>
      </w:r>
    </w:p>
    <w:p w14:paraId="2B363448" w14:textId="4CD1CF3D" w:rsidR="00E03E01" w:rsidRDefault="007E6332" w:rsidP="00AC05F0">
      <w:pPr>
        <w:pStyle w:val="Nadpis2"/>
      </w:pPr>
      <w:r w:rsidRPr="007E6332">
        <w:t>Tato Smlouva se uzavírá na dobu neurčitou s výpovědní dobou tři měsíce. Výpovědní doba začíná běžet od prvního dne měsíce, následujícího po datu doručení písemné výpovědi Smluvním stranám.</w:t>
      </w:r>
    </w:p>
    <w:p w14:paraId="513CA7A8" w14:textId="7B799894" w:rsidR="00AC05F0" w:rsidRPr="005143BE" w:rsidRDefault="00922264" w:rsidP="00AC05F0">
      <w:pPr>
        <w:pStyle w:val="Nadpis2"/>
      </w:pPr>
      <w:r w:rsidRPr="00922264">
        <w:t>Smluvní strany bezvýhradně souhlasí se zveřejněním plného znění Smlouvy tak, aby tato Smlouva mohla být předmětem poskytnuté informace ve smyslu zákona č. 106/1999 Sb., o svobodném přístupu k informacím, ve znění pozdějších předpisů a zákona č. 340/2015 Sb., o zvláštních podmínkách účinnosti některých smluv, uveřejňování těchto smluv a o registru smluv (zákon o registru smluv), ve znění pozdějších předpisů. Smluvní strany rovněž souhlasí s uveřejněním plného znění Smlouvy dle zákona o registru smluv. Smluvní strany se dohodly, že uveřejnění Smlouvy v registru smluv zajistí ČZU a sdělí Smluvním stranám datum uveřejnění v Registru smluv.</w:t>
      </w:r>
    </w:p>
    <w:p w14:paraId="1EF8C3A1" w14:textId="03C41539" w:rsidR="00AC05F0" w:rsidRDefault="00922264" w:rsidP="00AC05F0">
      <w:pPr>
        <w:pStyle w:val="Nadpis2"/>
      </w:pPr>
      <w:r w:rsidRPr="00922264">
        <w:t>Smluvní strany jsou povinny spolu</w:t>
      </w:r>
      <w:r>
        <w:t>pracovat</w:t>
      </w:r>
      <w:r w:rsidRPr="00922264">
        <w:t xml:space="preserve"> při výkonu finanční kontroly dle § 2 písm. e) zákona č. 320/2001 Sb., o finanční kontrole ve veřejné správě.</w:t>
      </w:r>
    </w:p>
    <w:p w14:paraId="16D2CF97" w14:textId="168BDCCE" w:rsidR="00E03E01" w:rsidRPr="00E03E01" w:rsidRDefault="00922264" w:rsidP="00E03E01">
      <w:pPr>
        <w:pStyle w:val="Nadpis2"/>
      </w:pPr>
      <w:r w:rsidRPr="00922264">
        <w:t>Smluvní strany budou vždy usilovat o mimosoudní řešení případných sporů vzniklých ze Smlouvy. Veškeré spory mezi smluvními stranami vyplývající nebo související s ustanoveními Smlouvy budou řešeny vždy nejprve smírně vzájemnou dohodou. Nebude-li smírného řešení dosaženo v přiměřené době, bude mít kterákoliv ze smluvních stran právo předložit spornou záležitost k rozhodnutí místně příslušnému soudu.</w:t>
      </w:r>
    </w:p>
    <w:p w14:paraId="4875CB08" w14:textId="57F4D5FF" w:rsidR="00AC05F0" w:rsidRPr="005143BE" w:rsidRDefault="00922264" w:rsidP="00AC05F0">
      <w:pPr>
        <w:pStyle w:val="Nadpis2"/>
      </w:pPr>
      <w:r w:rsidRPr="00922264">
        <w:t xml:space="preserve">Smlouva je uzavírána v elektronické podobě. Pokud je tato Smlouva uzavírána v listinné podobě, je sepsána ve </w:t>
      </w:r>
      <w:r w:rsidR="00676703">
        <w:t>čtyřech</w:t>
      </w:r>
      <w:r w:rsidRPr="00922264">
        <w:t xml:space="preserve"> vyhotoveních s platností originálu, přičemž </w:t>
      </w:r>
      <w:r>
        <w:t>ISH</w:t>
      </w:r>
      <w:r w:rsidR="003C72B9">
        <w:t xml:space="preserve"> PUMPS</w:t>
      </w:r>
      <w:r w:rsidRPr="00922264">
        <w:t xml:space="preserve"> a </w:t>
      </w:r>
      <w:r>
        <w:t>SH</w:t>
      </w:r>
      <w:r w:rsidR="003C72B9">
        <w:t xml:space="preserve"> </w:t>
      </w:r>
      <w:proofErr w:type="spellStart"/>
      <w:r w:rsidR="003C72B9">
        <w:t>Control</w:t>
      </w:r>
      <w:proofErr w:type="spellEnd"/>
      <w:r w:rsidRPr="00922264">
        <w:t xml:space="preserve"> obdrží jedno a ČZU dvě vyhotovení.</w:t>
      </w:r>
    </w:p>
    <w:p w14:paraId="69FAE00C" w14:textId="57EA0245" w:rsidR="00AC05F0" w:rsidRDefault="00922264" w:rsidP="00AC05F0">
      <w:pPr>
        <w:pStyle w:val="Nadpis2"/>
      </w:pPr>
      <w:r w:rsidRPr="00922264">
        <w:lastRenderedPageBreak/>
        <w:t>Ve věcech Smlouvou výslovně neupravených se právní vztahy z ní vznikající a vyplývající řídí příslušnými ustanoveními Občanského zákoníku a ostatními obecně závaznými právními předpisy.</w:t>
      </w:r>
    </w:p>
    <w:p w14:paraId="7473E7C5" w14:textId="0DFEDA75" w:rsidR="00922264" w:rsidRDefault="00922264" w:rsidP="00922264">
      <w:pPr>
        <w:pStyle w:val="Nadpis2"/>
      </w:pPr>
      <w:r w:rsidRPr="00922264">
        <w:t>Veškeré změny či doplnění Smlouvy lze učinit pouze na základě písemné dohody Smluvních stran. Takové dohody musí mít podobu datovaných, číslovaných a všemi Smluvními stranami podepsaných dodatků Smlouvy.</w:t>
      </w:r>
    </w:p>
    <w:p w14:paraId="1AE80D9F" w14:textId="30DEA9F4" w:rsidR="001F1B00" w:rsidRPr="001F1B00" w:rsidRDefault="001F1B00" w:rsidP="001F1B00">
      <w:pPr>
        <w:pStyle w:val="Nadpis2"/>
      </w:pPr>
      <w:r w:rsidRPr="001F1B00">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3037944D" w14:textId="77777777" w:rsidR="009C3F4E" w:rsidRDefault="009C3F4E" w:rsidP="00AC05F0">
      <w:pPr>
        <w:spacing w:line="276" w:lineRule="auto"/>
        <w:ind w:firstLine="567"/>
        <w:rPr>
          <w:rFonts w:cstheme="minorHAnsi"/>
        </w:rPr>
      </w:pPr>
    </w:p>
    <w:p w14:paraId="2D608CEC" w14:textId="64292C8D"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7056F9">
        <w:rPr>
          <w:rFonts w:cstheme="minorHAnsi"/>
        </w:rPr>
        <w:t>Olomouci</w:t>
      </w:r>
      <w:r w:rsidRPr="009C3F4E">
        <w:rPr>
          <w:rFonts w:cstheme="minorHAnsi"/>
        </w:rPr>
        <w:t xml:space="preserve"> dne </w:t>
      </w:r>
    </w:p>
    <w:p w14:paraId="6C0B0E7A" w14:textId="77777777" w:rsidR="00AC05F0" w:rsidRPr="005143BE" w:rsidRDefault="00AC05F0" w:rsidP="00AC05F0">
      <w:pPr>
        <w:spacing w:line="276" w:lineRule="auto"/>
        <w:rPr>
          <w:rFonts w:ascii="Roboto" w:hAnsi="Roboto" w:cs="Calibri"/>
        </w:rPr>
      </w:pPr>
    </w:p>
    <w:p w14:paraId="7F3748DD" w14:textId="0C5DB658" w:rsidR="00AC05F0" w:rsidRPr="009C3F4E" w:rsidRDefault="00AC05F0" w:rsidP="00AC05F0">
      <w:pPr>
        <w:spacing w:line="276" w:lineRule="auto"/>
        <w:ind w:firstLine="567"/>
        <w:rPr>
          <w:rFonts w:cstheme="minorHAnsi"/>
        </w:rPr>
      </w:pPr>
      <w:r w:rsidRPr="009C3F4E">
        <w:rPr>
          <w:rFonts w:cstheme="minorHAnsi"/>
        </w:rPr>
        <w:t xml:space="preserve">Za </w:t>
      </w:r>
      <w:r w:rsidR="00426FDE">
        <w:rPr>
          <w:rFonts w:cstheme="minorHAnsi"/>
        </w:rPr>
        <w:t>ČZU</w:t>
      </w:r>
      <w:r w:rsidRPr="009C3F4E">
        <w:rPr>
          <w:rFonts w:cstheme="minorHAnsi"/>
        </w:rPr>
        <w:t>:</w:t>
      </w:r>
      <w:r w:rsidRPr="009C3F4E">
        <w:rPr>
          <w:rFonts w:cstheme="minorHAnsi"/>
        </w:rPr>
        <w:tab/>
      </w:r>
      <w:r w:rsidRPr="009C3F4E">
        <w:rPr>
          <w:rFonts w:cstheme="minorHAnsi"/>
        </w:rPr>
        <w:tab/>
      </w:r>
      <w:r w:rsidR="00426FDE">
        <w:rPr>
          <w:rFonts w:cstheme="minorHAnsi"/>
        </w:rPr>
        <w:tab/>
      </w:r>
      <w:r w:rsidR="00426FDE">
        <w:rPr>
          <w:rFonts w:cstheme="minorHAnsi"/>
        </w:rPr>
        <w:tab/>
      </w:r>
      <w:r w:rsidRPr="009C3F4E">
        <w:rPr>
          <w:rFonts w:cstheme="minorHAnsi"/>
        </w:rPr>
        <w:tab/>
      </w:r>
      <w:r w:rsidRPr="009C3F4E">
        <w:rPr>
          <w:rFonts w:cstheme="minorHAnsi"/>
        </w:rPr>
        <w:tab/>
        <w:t xml:space="preserve">Za </w:t>
      </w:r>
      <w:r w:rsidR="003C72B9" w:rsidRPr="003C72B9">
        <w:rPr>
          <w:rFonts w:cstheme="minorHAnsi"/>
        </w:rPr>
        <w:t>ISH PUMPS</w:t>
      </w:r>
      <w:r w:rsidRPr="009C3F4E">
        <w:rPr>
          <w:rFonts w:cstheme="minorHAnsi"/>
        </w:rPr>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9C3F4E" w:rsidRDefault="00AC05F0" w:rsidP="00AC05F0">
      <w:pPr>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6FA4F51" w:rsidR="00AC05F0" w:rsidRPr="00B47F32" w:rsidRDefault="001F1B00" w:rsidP="00AC05F0">
      <w:pPr>
        <w:spacing w:line="276" w:lineRule="auto"/>
        <w:ind w:firstLine="567"/>
        <w:rPr>
          <w:rFonts w:cstheme="minorHAnsi"/>
          <w:highlight w:val="yellow"/>
        </w:rPr>
      </w:pPr>
      <w:r>
        <w:rPr>
          <w:rFonts w:cstheme="minorHAnsi"/>
        </w:rPr>
        <w:t>prof. Ing. Petr Sklenička, CSc.</w:t>
      </w:r>
      <w:r w:rsidR="00211132" w:rsidRPr="00B47F32">
        <w:rPr>
          <w:rFonts w:cstheme="minorHAnsi"/>
        </w:rPr>
        <w:tab/>
      </w:r>
      <w:r w:rsidR="00AC05F0" w:rsidRPr="00B47F32">
        <w:rPr>
          <w:rFonts w:cstheme="minorHAnsi"/>
        </w:rPr>
        <w:tab/>
      </w:r>
      <w:r w:rsidR="00AC05F0" w:rsidRPr="00B47F32">
        <w:rPr>
          <w:rFonts w:cstheme="minorHAnsi"/>
        </w:rPr>
        <w:tab/>
      </w:r>
      <w:r w:rsidR="003B44B2">
        <w:rPr>
          <w:rFonts w:cstheme="minorHAnsi"/>
        </w:rPr>
        <w:t xml:space="preserve">Ing. Milan </w:t>
      </w:r>
      <w:proofErr w:type="spellStart"/>
      <w:r w:rsidR="003B44B2">
        <w:rPr>
          <w:rFonts w:cstheme="minorHAnsi"/>
        </w:rPr>
        <w:t>Masare</w:t>
      </w:r>
      <w:proofErr w:type="spellEnd"/>
    </w:p>
    <w:p w14:paraId="2627B119" w14:textId="3402ADAE" w:rsidR="00AC05F0" w:rsidRDefault="001F1B00" w:rsidP="00AC05F0">
      <w:pPr>
        <w:spacing w:line="276" w:lineRule="auto"/>
        <w:ind w:firstLine="567"/>
        <w:rPr>
          <w:rFonts w:cstheme="minorHAnsi"/>
        </w:rPr>
      </w:pPr>
      <w:r>
        <w:rPr>
          <w:rFonts w:cstheme="minorHAnsi"/>
        </w:rPr>
        <w:t>rektor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8E2EEB">
        <w:rPr>
          <w:rFonts w:cstheme="minorHAnsi"/>
        </w:rPr>
        <w:t>člen představenstva</w:t>
      </w:r>
    </w:p>
    <w:p w14:paraId="43CF1715" w14:textId="77777777" w:rsidR="003C72B9" w:rsidRDefault="003C72B9" w:rsidP="00AC05F0">
      <w:pPr>
        <w:spacing w:line="276" w:lineRule="auto"/>
        <w:ind w:firstLine="567"/>
        <w:rPr>
          <w:rFonts w:cstheme="minorHAnsi"/>
        </w:rPr>
      </w:pPr>
    </w:p>
    <w:p w14:paraId="3FAB4640" w14:textId="77777777" w:rsidR="003C72B9" w:rsidRDefault="003C72B9" w:rsidP="00AC05F0">
      <w:pPr>
        <w:spacing w:line="276" w:lineRule="auto"/>
        <w:ind w:firstLine="567"/>
        <w:rPr>
          <w:rFonts w:cstheme="minorHAnsi"/>
        </w:rPr>
      </w:pPr>
    </w:p>
    <w:p w14:paraId="6E25C98E" w14:textId="77777777" w:rsidR="003C72B9" w:rsidRDefault="003C72B9" w:rsidP="00AC05F0">
      <w:pPr>
        <w:spacing w:line="276" w:lineRule="auto"/>
        <w:ind w:firstLine="567"/>
        <w:rPr>
          <w:rFonts w:cstheme="minorHAnsi"/>
        </w:rPr>
      </w:pPr>
    </w:p>
    <w:p w14:paraId="6352E90F" w14:textId="77777777" w:rsidR="003C72B9" w:rsidRDefault="003C72B9" w:rsidP="00AC05F0">
      <w:pPr>
        <w:spacing w:line="276" w:lineRule="auto"/>
        <w:ind w:firstLine="567"/>
        <w:rPr>
          <w:rFonts w:cstheme="minorHAnsi"/>
        </w:rPr>
      </w:pPr>
    </w:p>
    <w:p w14:paraId="39506D0F" w14:textId="77777777" w:rsidR="003C72B9" w:rsidRDefault="003C72B9" w:rsidP="00AC05F0">
      <w:pPr>
        <w:spacing w:line="276" w:lineRule="auto"/>
        <w:ind w:firstLine="567"/>
        <w:rPr>
          <w:rFonts w:cstheme="minorHAnsi"/>
        </w:rPr>
      </w:pPr>
    </w:p>
    <w:p w14:paraId="61DFC76E" w14:textId="77777777" w:rsidR="003C72B9" w:rsidRDefault="003C72B9" w:rsidP="00AC05F0">
      <w:pPr>
        <w:spacing w:line="276" w:lineRule="auto"/>
        <w:ind w:firstLine="567"/>
        <w:rPr>
          <w:rFonts w:cstheme="minorHAnsi"/>
        </w:rPr>
      </w:pPr>
    </w:p>
    <w:p w14:paraId="1E79B549" w14:textId="6AEBA7F5" w:rsidR="003C72B9" w:rsidRPr="009C3F4E" w:rsidRDefault="003C72B9" w:rsidP="003C72B9">
      <w:pPr>
        <w:spacing w:line="276" w:lineRule="auto"/>
        <w:ind w:firstLine="567"/>
        <w:rPr>
          <w:rFonts w:cstheme="minorHAnsi"/>
        </w:rPr>
      </w:pPr>
      <w:r w:rsidRPr="009C3F4E">
        <w:rPr>
          <w:rFonts w:cstheme="minorHAnsi"/>
        </w:rPr>
        <w:t>V </w:t>
      </w:r>
      <w:r>
        <w:rPr>
          <w:rFonts w:cstheme="minorHAnsi"/>
        </w:rPr>
        <w:t>Neratovicích</w:t>
      </w:r>
      <w:r w:rsidRPr="009C3F4E">
        <w:rPr>
          <w:rFonts w:cstheme="minorHAnsi"/>
        </w:rPr>
        <w:t xml:space="preserve"> dne</w:t>
      </w:r>
      <w:r w:rsidRPr="009C3F4E">
        <w:rPr>
          <w:rFonts w:cstheme="minorHAnsi"/>
        </w:rPr>
        <w:tab/>
      </w:r>
      <w:r w:rsidRPr="009C3F4E">
        <w:rPr>
          <w:rFonts w:cstheme="minorHAnsi"/>
        </w:rPr>
        <w:tab/>
      </w:r>
      <w:r>
        <w:rPr>
          <w:rFonts w:cstheme="minorHAnsi"/>
        </w:rPr>
        <w:tab/>
      </w:r>
      <w:r>
        <w:rPr>
          <w:rFonts w:cstheme="minorHAnsi"/>
        </w:rPr>
        <w:tab/>
      </w:r>
      <w:r>
        <w:rPr>
          <w:rFonts w:cstheme="minorHAnsi"/>
        </w:rPr>
        <w:tab/>
      </w:r>
      <w:r w:rsidRPr="009C3F4E">
        <w:rPr>
          <w:rFonts w:cstheme="minorHAnsi"/>
        </w:rPr>
        <w:t xml:space="preserve"> </w:t>
      </w:r>
    </w:p>
    <w:p w14:paraId="3E2C6991" w14:textId="77777777" w:rsidR="003C72B9" w:rsidRPr="005143BE" w:rsidRDefault="003C72B9" w:rsidP="003C72B9">
      <w:pPr>
        <w:spacing w:line="276" w:lineRule="auto"/>
        <w:rPr>
          <w:rFonts w:ascii="Roboto" w:hAnsi="Roboto" w:cs="Calibri"/>
        </w:rPr>
      </w:pPr>
    </w:p>
    <w:p w14:paraId="48DAB46B" w14:textId="60D2D10B" w:rsidR="003C72B9" w:rsidRPr="009C3F4E" w:rsidRDefault="003C72B9" w:rsidP="003C72B9">
      <w:pPr>
        <w:spacing w:line="276" w:lineRule="auto"/>
        <w:ind w:firstLine="567"/>
        <w:rPr>
          <w:rFonts w:cstheme="minorHAnsi"/>
        </w:rPr>
      </w:pPr>
      <w:r w:rsidRPr="009C3F4E">
        <w:rPr>
          <w:rFonts w:cstheme="minorHAnsi"/>
        </w:rPr>
        <w:t xml:space="preserve">Za </w:t>
      </w:r>
      <w:r w:rsidRPr="003C72B9">
        <w:rPr>
          <w:rFonts w:cstheme="minorHAnsi"/>
        </w:rPr>
        <w:t xml:space="preserve">SH </w:t>
      </w:r>
      <w:proofErr w:type="spellStart"/>
      <w:r w:rsidRPr="003C72B9">
        <w:rPr>
          <w:rFonts w:cstheme="minorHAnsi"/>
        </w:rPr>
        <w:t>Control</w:t>
      </w:r>
      <w:proofErr w:type="spellEnd"/>
      <w:r w:rsidRPr="009C3F4E">
        <w:rPr>
          <w:rFonts w:cstheme="minorHAnsi"/>
        </w:rPr>
        <w:t>:</w:t>
      </w:r>
      <w:r w:rsidRPr="009C3F4E">
        <w:rPr>
          <w:rFonts w:cstheme="minorHAnsi"/>
        </w:rPr>
        <w:tab/>
      </w:r>
      <w:r w:rsidRPr="009C3F4E">
        <w:rPr>
          <w:rFonts w:cstheme="minorHAnsi"/>
        </w:rPr>
        <w:tab/>
      </w:r>
      <w:r>
        <w:rPr>
          <w:rFonts w:cstheme="minorHAnsi"/>
        </w:rPr>
        <w:tab/>
      </w:r>
      <w:r>
        <w:rPr>
          <w:rFonts w:cstheme="minorHAnsi"/>
        </w:rPr>
        <w:tab/>
      </w:r>
      <w:r w:rsidRPr="009C3F4E">
        <w:rPr>
          <w:rFonts w:cstheme="minorHAnsi"/>
        </w:rPr>
        <w:tab/>
      </w:r>
      <w:r w:rsidRPr="009C3F4E">
        <w:rPr>
          <w:rFonts w:cstheme="minorHAnsi"/>
        </w:rPr>
        <w:tab/>
      </w:r>
    </w:p>
    <w:p w14:paraId="0948576C" w14:textId="77777777" w:rsidR="003C72B9" w:rsidRPr="009C3F4E" w:rsidRDefault="003C72B9" w:rsidP="003C72B9">
      <w:pPr>
        <w:spacing w:line="276" w:lineRule="auto"/>
        <w:rPr>
          <w:rFonts w:cstheme="minorHAnsi"/>
        </w:rPr>
      </w:pPr>
    </w:p>
    <w:p w14:paraId="374E88F3" w14:textId="77777777" w:rsidR="003C72B9" w:rsidRPr="009C3F4E" w:rsidRDefault="003C72B9" w:rsidP="003C72B9">
      <w:pPr>
        <w:spacing w:line="276" w:lineRule="auto"/>
        <w:rPr>
          <w:rFonts w:cstheme="minorHAnsi"/>
        </w:rPr>
      </w:pPr>
    </w:p>
    <w:p w14:paraId="5AE8AD64" w14:textId="77777777" w:rsidR="003C72B9" w:rsidRPr="009C3F4E" w:rsidRDefault="003C72B9" w:rsidP="003C72B9">
      <w:pPr>
        <w:spacing w:line="276" w:lineRule="auto"/>
        <w:rPr>
          <w:rFonts w:cstheme="minorHAnsi"/>
        </w:rPr>
      </w:pPr>
    </w:p>
    <w:p w14:paraId="2B50AA60" w14:textId="185AF9CE" w:rsidR="003C72B9" w:rsidRPr="009C3F4E" w:rsidRDefault="003C72B9" w:rsidP="003C72B9">
      <w:pPr>
        <w:spacing w:line="276" w:lineRule="auto"/>
        <w:ind w:firstLine="567"/>
        <w:rPr>
          <w:rFonts w:cstheme="minorHAnsi"/>
        </w:rPr>
      </w:pPr>
      <w:r w:rsidRPr="009C3F4E">
        <w:rPr>
          <w:rFonts w:cstheme="minorHAnsi"/>
        </w:rPr>
        <w:t>…………………………………………………………</w:t>
      </w:r>
      <w:r w:rsidRPr="009C3F4E">
        <w:rPr>
          <w:rFonts w:cstheme="minorHAnsi"/>
        </w:rPr>
        <w:tab/>
      </w:r>
      <w:r>
        <w:rPr>
          <w:rFonts w:cstheme="minorHAnsi"/>
        </w:rPr>
        <w:tab/>
      </w:r>
    </w:p>
    <w:p w14:paraId="50A4DE92" w14:textId="3E24C7B7" w:rsidR="003C72B9" w:rsidRPr="00B47F32" w:rsidRDefault="003B44B2" w:rsidP="003C72B9">
      <w:pPr>
        <w:spacing w:line="276" w:lineRule="auto"/>
        <w:ind w:firstLine="567"/>
        <w:rPr>
          <w:rFonts w:cstheme="minorHAnsi"/>
          <w:highlight w:val="yellow"/>
        </w:rPr>
      </w:pPr>
      <w:r>
        <w:rPr>
          <w:rFonts w:cstheme="minorHAnsi"/>
        </w:rPr>
        <w:t>Ing. Pavel Smotlacha</w:t>
      </w:r>
      <w:r w:rsidR="003C72B9" w:rsidRPr="00B47F32">
        <w:rPr>
          <w:rFonts w:cstheme="minorHAnsi"/>
        </w:rPr>
        <w:tab/>
      </w:r>
      <w:r w:rsidR="003C72B9" w:rsidRPr="00B47F32">
        <w:rPr>
          <w:rFonts w:cstheme="minorHAnsi"/>
        </w:rPr>
        <w:tab/>
      </w:r>
      <w:r w:rsidR="003C72B9" w:rsidRPr="00B47F32">
        <w:rPr>
          <w:rFonts w:cstheme="minorHAnsi"/>
        </w:rPr>
        <w:tab/>
      </w:r>
      <w:r w:rsidR="003C72B9" w:rsidRPr="00B47F32">
        <w:rPr>
          <w:rFonts w:cstheme="minorHAnsi"/>
        </w:rPr>
        <w:tab/>
      </w:r>
      <w:r w:rsidR="003C72B9" w:rsidRPr="00B47F32">
        <w:rPr>
          <w:rFonts w:cstheme="minorHAnsi"/>
        </w:rPr>
        <w:tab/>
      </w:r>
    </w:p>
    <w:p w14:paraId="5FFB5BA2" w14:textId="6F695964" w:rsidR="003C72B9" w:rsidRPr="00B47F32" w:rsidRDefault="003B44B2" w:rsidP="003C72B9">
      <w:pPr>
        <w:spacing w:line="276" w:lineRule="auto"/>
        <w:ind w:firstLine="567"/>
        <w:rPr>
          <w:rFonts w:cstheme="minorHAnsi"/>
        </w:rPr>
      </w:pPr>
      <w:r>
        <w:rPr>
          <w:rFonts w:cstheme="minorHAnsi"/>
        </w:rPr>
        <w:t>jednatel</w:t>
      </w:r>
      <w:r w:rsidR="003C72B9" w:rsidRPr="00B47F32">
        <w:rPr>
          <w:rFonts w:cstheme="minorHAnsi"/>
        </w:rPr>
        <w:tab/>
      </w:r>
      <w:r w:rsidR="003C72B9" w:rsidRPr="00B47F32">
        <w:rPr>
          <w:rFonts w:cstheme="minorHAnsi"/>
        </w:rPr>
        <w:tab/>
      </w:r>
      <w:r w:rsidR="003C72B9" w:rsidRPr="00B47F32">
        <w:rPr>
          <w:rFonts w:cstheme="minorHAnsi"/>
        </w:rPr>
        <w:tab/>
        <w:t xml:space="preserve"> </w:t>
      </w:r>
      <w:r w:rsidR="003C72B9" w:rsidRPr="00B47F32">
        <w:rPr>
          <w:rFonts w:cstheme="minorHAnsi"/>
        </w:rPr>
        <w:tab/>
      </w:r>
      <w:r w:rsidR="003C72B9" w:rsidRPr="00B47F32">
        <w:rPr>
          <w:rFonts w:cstheme="minorHAnsi"/>
        </w:rPr>
        <w:tab/>
      </w:r>
      <w:r w:rsidR="003C72B9" w:rsidRPr="00B47F32">
        <w:rPr>
          <w:rFonts w:cstheme="minorHAnsi"/>
        </w:rPr>
        <w:tab/>
      </w:r>
    </w:p>
    <w:p w14:paraId="1BC98ED8" w14:textId="77777777" w:rsidR="003C72B9" w:rsidRPr="00B47F32" w:rsidRDefault="003C72B9" w:rsidP="00AC05F0">
      <w:pPr>
        <w:spacing w:line="276" w:lineRule="auto"/>
        <w:ind w:firstLine="567"/>
        <w:rPr>
          <w:rFonts w:cstheme="minorHAnsi"/>
        </w:rPr>
      </w:pPr>
    </w:p>
    <w:sectPr w:rsidR="003C72B9" w:rsidRPr="00B47F32" w:rsidSect="005656CC">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1093" w14:textId="77777777" w:rsidR="007B2148" w:rsidRDefault="007B2148" w:rsidP="00BA6CA9">
      <w:pPr>
        <w:spacing w:after="0" w:line="240" w:lineRule="auto"/>
      </w:pPr>
      <w:r>
        <w:separator/>
      </w:r>
    </w:p>
  </w:endnote>
  <w:endnote w:type="continuationSeparator" w:id="0">
    <w:p w14:paraId="50978FD4" w14:textId="77777777" w:rsidR="007B2148" w:rsidRDefault="007B2148" w:rsidP="00BA6CA9">
      <w:pPr>
        <w:spacing w:after="0" w:line="240" w:lineRule="auto"/>
      </w:pPr>
      <w:r>
        <w:continuationSeparator/>
      </w:r>
    </w:p>
  </w:endnote>
  <w:endnote w:type="continuationNotice" w:id="1">
    <w:p w14:paraId="79BC29F2" w14:textId="77777777" w:rsidR="007B2148" w:rsidRDefault="007B2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456A1E84" w:rsidR="00BA6CA9" w:rsidRDefault="00B02930" w:rsidP="00B0293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33E39E9" w:rsidR="00E03E01" w:rsidRDefault="00E03E01" w:rsidP="00B02930">
    <w:pPr>
      <w:pStyle w:val="Zpat"/>
      <w:jc w:val="right"/>
    </w:pPr>
    <w:r w:rsidRPr="005E39B7">
      <w:rPr>
        <w:sz w:val="18"/>
        <w:szCs w:val="18"/>
      </w:rPr>
      <w:t>verze 202</w:t>
    </w:r>
    <w:r w:rsidR="00B0293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83F9" w14:textId="77777777" w:rsidR="007B2148" w:rsidRDefault="007B2148" w:rsidP="00BA6CA9">
      <w:pPr>
        <w:spacing w:after="0" w:line="240" w:lineRule="auto"/>
      </w:pPr>
      <w:r>
        <w:separator/>
      </w:r>
    </w:p>
  </w:footnote>
  <w:footnote w:type="continuationSeparator" w:id="0">
    <w:p w14:paraId="771BABB0" w14:textId="77777777" w:rsidR="007B2148" w:rsidRDefault="007B2148" w:rsidP="00BA6CA9">
      <w:pPr>
        <w:spacing w:after="0" w:line="240" w:lineRule="auto"/>
      </w:pPr>
      <w:r>
        <w:continuationSeparator/>
      </w:r>
    </w:p>
  </w:footnote>
  <w:footnote w:type="continuationNotice" w:id="1">
    <w:p w14:paraId="553F94EE" w14:textId="77777777" w:rsidR="007B2148" w:rsidRDefault="007B2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721E30C1" w:rsidR="005656CC" w:rsidRDefault="005656CC" w:rsidP="005656CC">
    <w:pPr>
      <w:pStyle w:val="Zhlav"/>
      <w:jc w:val="right"/>
    </w:pPr>
    <w:r>
      <w:t xml:space="preserve">PO </w:t>
    </w:r>
    <w:r w:rsidR="00063998">
      <w:t>131</w:t>
    </w:r>
    <w:r>
      <w:t>/20</w:t>
    </w:r>
    <w:r w:rsidR="00063998">
      <w:t>26</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3"/>
      <w:numFmt w:val="bullet"/>
      <w:lvlText w:val="-"/>
      <w:lvlJc w:val="left"/>
      <w:pPr>
        <w:tabs>
          <w:tab w:val="num" w:pos="0"/>
        </w:tabs>
        <w:ind w:left="720" w:hanging="360"/>
      </w:pPr>
      <w:rPr>
        <w:rFonts w:ascii="Calibri" w:hAnsi="Calibri"/>
      </w:rPr>
    </w:lvl>
  </w:abstractNum>
  <w:abstractNum w:abstractNumId="1" w15:restartNumberingAfterBreak="0">
    <w:nsid w:val="00000004"/>
    <w:multiLevelType w:val="singleLevel"/>
    <w:tmpl w:val="00000004"/>
    <w:name w:val="WW8Num3"/>
    <w:lvl w:ilvl="0">
      <w:start w:val="13"/>
      <w:numFmt w:val="bullet"/>
      <w:lvlText w:val="-"/>
      <w:lvlJc w:val="left"/>
      <w:pPr>
        <w:tabs>
          <w:tab w:val="num" w:pos="0"/>
        </w:tabs>
        <w:ind w:left="720" w:hanging="360"/>
      </w:pPr>
      <w:rPr>
        <w:rFonts w:ascii="Calibri" w:hAnsi="Calibri"/>
      </w:rPr>
    </w:lvl>
  </w:abstractNum>
  <w:abstractNum w:abstractNumId="2" w15:restartNumberingAfterBreak="0">
    <w:nsid w:val="00000005"/>
    <w:multiLevelType w:val="multilevel"/>
    <w:tmpl w:val="54EAF348"/>
    <w:lvl w:ilvl="0">
      <w:start w:val="1"/>
      <w:numFmt w:val="decimal"/>
      <w:lvlText w:val="%1."/>
      <w:lvlJc w:val="left"/>
      <w:pPr>
        <w:ind w:left="1145"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6"/>
    <w:multiLevelType w:val="singleLevel"/>
    <w:tmpl w:val="00000006"/>
    <w:name w:val="WW8Num5"/>
    <w:lvl w:ilvl="0">
      <w:start w:val="13"/>
      <w:numFmt w:val="bullet"/>
      <w:lvlText w:val="-"/>
      <w:lvlJc w:val="left"/>
      <w:pPr>
        <w:tabs>
          <w:tab w:val="num" w:pos="0"/>
        </w:tabs>
        <w:ind w:left="720" w:hanging="360"/>
      </w:pPr>
      <w:rPr>
        <w:rFonts w:ascii="Calibri" w:hAnsi="Calibri"/>
      </w:rPr>
    </w:lvl>
  </w:abstractNum>
  <w:abstractNum w:abstractNumId="4"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5" w15:restartNumberingAfterBreak="0">
    <w:nsid w:val="093578F4"/>
    <w:multiLevelType w:val="hybridMultilevel"/>
    <w:tmpl w:val="E098E3D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63E021C"/>
    <w:multiLevelType w:val="hybridMultilevel"/>
    <w:tmpl w:val="27460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FB0AF5"/>
    <w:multiLevelType w:val="hybridMultilevel"/>
    <w:tmpl w:val="9C48274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7405221"/>
    <w:multiLevelType w:val="hybridMultilevel"/>
    <w:tmpl w:val="ED5EB25E"/>
    <w:lvl w:ilvl="0" w:tplc="8DAEE9AE">
      <w:start w:val="1"/>
      <w:numFmt w:val="decimal"/>
      <w:lvlText w:val="%1."/>
      <w:lvlJc w:val="left"/>
      <w:pPr>
        <w:ind w:left="114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3" w15:restartNumberingAfterBreak="0">
    <w:nsid w:val="436E1436"/>
    <w:multiLevelType w:val="hybridMultilevel"/>
    <w:tmpl w:val="E098E3D6"/>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4" w15:restartNumberingAfterBreak="0">
    <w:nsid w:val="48812F0E"/>
    <w:multiLevelType w:val="hybridMultilevel"/>
    <w:tmpl w:val="E098E3D6"/>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5" w15:restartNumberingAfterBreak="0">
    <w:nsid w:val="5836694E"/>
    <w:multiLevelType w:val="hybridMultilevel"/>
    <w:tmpl w:val="E098E3D6"/>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 w15:restartNumberingAfterBreak="0">
    <w:nsid w:val="65FE1048"/>
    <w:multiLevelType w:val="hybridMultilevel"/>
    <w:tmpl w:val="E098E3D6"/>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7EA976BE"/>
    <w:multiLevelType w:val="hybridMultilevel"/>
    <w:tmpl w:val="E098E3D6"/>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num w:numId="1" w16cid:durableId="1050835947">
    <w:abstractNumId w:val="10"/>
  </w:num>
  <w:num w:numId="2" w16cid:durableId="870799356">
    <w:abstractNumId w:val="12"/>
  </w:num>
  <w:num w:numId="3" w16cid:durableId="379478967">
    <w:abstractNumId w:val="17"/>
  </w:num>
  <w:num w:numId="4" w16cid:durableId="556475850">
    <w:abstractNumId w:val="9"/>
  </w:num>
  <w:num w:numId="5" w16cid:durableId="793062854">
    <w:abstractNumId w:val="7"/>
  </w:num>
  <w:num w:numId="6" w16cid:durableId="844051332">
    <w:abstractNumId w:val="4"/>
  </w:num>
  <w:num w:numId="7" w16cid:durableId="585573946">
    <w:abstractNumId w:val="8"/>
  </w:num>
  <w:num w:numId="8" w16cid:durableId="2054650030">
    <w:abstractNumId w:val="6"/>
  </w:num>
  <w:num w:numId="9" w16cid:durableId="2079857620">
    <w:abstractNumId w:val="0"/>
  </w:num>
  <w:num w:numId="10" w16cid:durableId="1047417626">
    <w:abstractNumId w:val="1"/>
  </w:num>
  <w:num w:numId="11" w16cid:durableId="1202979629">
    <w:abstractNumId w:val="2"/>
  </w:num>
  <w:num w:numId="12" w16cid:durableId="332688636">
    <w:abstractNumId w:val="3"/>
  </w:num>
  <w:num w:numId="13" w16cid:durableId="1171725700">
    <w:abstractNumId w:val="5"/>
  </w:num>
  <w:num w:numId="14" w16cid:durableId="2038195734">
    <w:abstractNumId w:val="10"/>
  </w:num>
  <w:num w:numId="15" w16cid:durableId="1705211133">
    <w:abstractNumId w:val="10"/>
  </w:num>
  <w:num w:numId="16" w16cid:durableId="1573585294">
    <w:abstractNumId w:val="14"/>
  </w:num>
  <w:num w:numId="17" w16cid:durableId="2057195662">
    <w:abstractNumId w:val="10"/>
  </w:num>
  <w:num w:numId="18" w16cid:durableId="1004283507">
    <w:abstractNumId w:val="18"/>
  </w:num>
  <w:num w:numId="19" w16cid:durableId="384531756">
    <w:abstractNumId w:val="10"/>
  </w:num>
  <w:num w:numId="20" w16cid:durableId="2135322360">
    <w:abstractNumId w:val="13"/>
  </w:num>
  <w:num w:numId="21" w16cid:durableId="678167310">
    <w:abstractNumId w:val="10"/>
  </w:num>
  <w:num w:numId="22" w16cid:durableId="1165634234">
    <w:abstractNumId w:val="16"/>
  </w:num>
  <w:num w:numId="23" w16cid:durableId="1137185495">
    <w:abstractNumId w:val="11"/>
  </w:num>
  <w:num w:numId="24" w16cid:durableId="1516339092">
    <w:abstractNumId w:val="10"/>
  </w:num>
  <w:num w:numId="25" w16cid:durableId="1904483837">
    <w:abstractNumId w:val="10"/>
  </w:num>
  <w:num w:numId="26" w16cid:durableId="877357874">
    <w:abstractNumId w:val="15"/>
  </w:num>
  <w:num w:numId="27" w16cid:durableId="898438905">
    <w:abstractNumId w:val="10"/>
  </w:num>
  <w:num w:numId="28" w16cid:durableId="1992714570">
    <w:abstractNumId w:val="10"/>
  </w:num>
  <w:num w:numId="29" w16cid:durableId="1238439248">
    <w:abstractNumId w:val="10"/>
  </w:num>
  <w:num w:numId="30" w16cid:durableId="1733850130">
    <w:abstractNumId w:val="10"/>
  </w:num>
  <w:num w:numId="31" w16cid:durableId="1802963280">
    <w:abstractNumId w:val="10"/>
  </w:num>
  <w:num w:numId="32" w16cid:durableId="459345036">
    <w:abstractNumId w:val="10"/>
  </w:num>
  <w:num w:numId="33" w16cid:durableId="1237127263">
    <w:abstractNumId w:val="10"/>
  </w:num>
  <w:num w:numId="34" w16cid:durableId="119762850">
    <w:abstractNumId w:val="10"/>
  </w:num>
  <w:num w:numId="35" w16cid:durableId="750274814">
    <w:abstractNumId w:val="10"/>
  </w:num>
  <w:num w:numId="36" w16cid:durableId="917329825">
    <w:abstractNumId w:val="10"/>
  </w:num>
  <w:num w:numId="37" w16cid:durableId="620964536">
    <w:abstractNumId w:val="10"/>
  </w:num>
  <w:num w:numId="38" w16cid:durableId="420878120">
    <w:abstractNumId w:val="10"/>
  </w:num>
  <w:num w:numId="39" w16cid:durableId="1131944621">
    <w:abstractNumId w:val="10"/>
  </w:num>
  <w:num w:numId="40" w16cid:durableId="725952740">
    <w:abstractNumId w:val="10"/>
  </w:num>
  <w:num w:numId="41" w16cid:durableId="762187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55AEC"/>
    <w:rsid w:val="00061057"/>
    <w:rsid w:val="00063998"/>
    <w:rsid w:val="00096530"/>
    <w:rsid w:val="00097A32"/>
    <w:rsid w:val="000B228A"/>
    <w:rsid w:val="000D4F9E"/>
    <w:rsid w:val="000D6467"/>
    <w:rsid w:val="000F4C9C"/>
    <w:rsid w:val="00111BF3"/>
    <w:rsid w:val="00116F86"/>
    <w:rsid w:val="001222DE"/>
    <w:rsid w:val="0012720C"/>
    <w:rsid w:val="00135EE7"/>
    <w:rsid w:val="00172C91"/>
    <w:rsid w:val="00177651"/>
    <w:rsid w:val="001C3649"/>
    <w:rsid w:val="001F1B00"/>
    <w:rsid w:val="001F7A6C"/>
    <w:rsid w:val="002048C0"/>
    <w:rsid w:val="00211132"/>
    <w:rsid w:val="00211315"/>
    <w:rsid w:val="002802EB"/>
    <w:rsid w:val="002A37ED"/>
    <w:rsid w:val="002B509A"/>
    <w:rsid w:val="002E29FA"/>
    <w:rsid w:val="002F251E"/>
    <w:rsid w:val="002F46EF"/>
    <w:rsid w:val="00301351"/>
    <w:rsid w:val="00301A42"/>
    <w:rsid w:val="003519D0"/>
    <w:rsid w:val="00360780"/>
    <w:rsid w:val="0037764D"/>
    <w:rsid w:val="003A0191"/>
    <w:rsid w:val="003B44B2"/>
    <w:rsid w:val="003C72B9"/>
    <w:rsid w:val="003D4E68"/>
    <w:rsid w:val="00423A82"/>
    <w:rsid w:val="00426FDE"/>
    <w:rsid w:val="00431297"/>
    <w:rsid w:val="00442D9E"/>
    <w:rsid w:val="004604AF"/>
    <w:rsid w:val="004801D6"/>
    <w:rsid w:val="004F1166"/>
    <w:rsid w:val="005113C3"/>
    <w:rsid w:val="00516351"/>
    <w:rsid w:val="005656CC"/>
    <w:rsid w:val="0056770E"/>
    <w:rsid w:val="00576AE5"/>
    <w:rsid w:val="005868A7"/>
    <w:rsid w:val="005E39B7"/>
    <w:rsid w:val="005E5F85"/>
    <w:rsid w:val="006012E5"/>
    <w:rsid w:val="00601C12"/>
    <w:rsid w:val="00676703"/>
    <w:rsid w:val="00695F9B"/>
    <w:rsid w:val="006D0C88"/>
    <w:rsid w:val="006D32E6"/>
    <w:rsid w:val="006F1EFF"/>
    <w:rsid w:val="006F5253"/>
    <w:rsid w:val="007056F9"/>
    <w:rsid w:val="007346D7"/>
    <w:rsid w:val="00792698"/>
    <w:rsid w:val="00795047"/>
    <w:rsid w:val="007B2148"/>
    <w:rsid w:val="007E6332"/>
    <w:rsid w:val="00830BAF"/>
    <w:rsid w:val="00844AD8"/>
    <w:rsid w:val="008579EB"/>
    <w:rsid w:val="00886709"/>
    <w:rsid w:val="00893A6A"/>
    <w:rsid w:val="008A5AE6"/>
    <w:rsid w:val="008C6687"/>
    <w:rsid w:val="008E2EEB"/>
    <w:rsid w:val="00916301"/>
    <w:rsid w:val="00922264"/>
    <w:rsid w:val="009632AA"/>
    <w:rsid w:val="00980F1D"/>
    <w:rsid w:val="00990A28"/>
    <w:rsid w:val="009B40A5"/>
    <w:rsid w:val="009C3F4E"/>
    <w:rsid w:val="00A25709"/>
    <w:rsid w:val="00A44A60"/>
    <w:rsid w:val="00A54BFF"/>
    <w:rsid w:val="00A740A8"/>
    <w:rsid w:val="00AC05F0"/>
    <w:rsid w:val="00AD10C9"/>
    <w:rsid w:val="00AE0B75"/>
    <w:rsid w:val="00AE5585"/>
    <w:rsid w:val="00AF57D2"/>
    <w:rsid w:val="00B02930"/>
    <w:rsid w:val="00B47F32"/>
    <w:rsid w:val="00B51B89"/>
    <w:rsid w:val="00BA6CA9"/>
    <w:rsid w:val="00BE02C8"/>
    <w:rsid w:val="00C04A91"/>
    <w:rsid w:val="00C14A8C"/>
    <w:rsid w:val="00C15DB0"/>
    <w:rsid w:val="00C52A4E"/>
    <w:rsid w:val="00C802D3"/>
    <w:rsid w:val="00C92BA7"/>
    <w:rsid w:val="00CC155D"/>
    <w:rsid w:val="00CC2C79"/>
    <w:rsid w:val="00CE62DC"/>
    <w:rsid w:val="00CF445B"/>
    <w:rsid w:val="00D00536"/>
    <w:rsid w:val="00D06A32"/>
    <w:rsid w:val="00D17586"/>
    <w:rsid w:val="00D628D2"/>
    <w:rsid w:val="00D71831"/>
    <w:rsid w:val="00D73519"/>
    <w:rsid w:val="00D77EB7"/>
    <w:rsid w:val="00D90694"/>
    <w:rsid w:val="00D946C1"/>
    <w:rsid w:val="00DA3E67"/>
    <w:rsid w:val="00E03E01"/>
    <w:rsid w:val="00E1566E"/>
    <w:rsid w:val="00E53431"/>
    <w:rsid w:val="00E67DB4"/>
    <w:rsid w:val="00E82C4D"/>
    <w:rsid w:val="00EB3FF7"/>
    <w:rsid w:val="00EB435F"/>
    <w:rsid w:val="00EE3973"/>
    <w:rsid w:val="00F23560"/>
    <w:rsid w:val="00F51217"/>
    <w:rsid w:val="00F60B3C"/>
    <w:rsid w:val="00F65754"/>
    <w:rsid w:val="00FA07DC"/>
    <w:rsid w:val="00FC4E38"/>
    <w:rsid w:val="00FF34E2"/>
    <w:rsid w:val="00FF7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C80212A6-C2EF-4A2E-AF0B-A09CC28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Odstavecseseznamem1">
    <w:name w:val="Odstavec se seznamem1"/>
    <w:basedOn w:val="Normln"/>
    <w:rsid w:val="00426FDE"/>
    <w:pPr>
      <w:suppressAutoHyphens/>
      <w:spacing w:after="200" w:line="276" w:lineRule="auto"/>
      <w:ind w:left="720"/>
      <w:jc w:val="left"/>
    </w:pPr>
    <w:rPr>
      <w:rFonts w:ascii="Calibri" w:eastAsia="Times New Roman" w:hAnsi="Calibri" w:cs="Calibri"/>
      <w:color w:val="auto"/>
      <w:kern w:val="0"/>
      <w:lang w:eastAsia="ar-SA"/>
      <w14:ligatures w14:val="none"/>
    </w:rPr>
  </w:style>
  <w:style w:type="paragraph" w:styleId="Revize">
    <w:name w:val="Revision"/>
    <w:hidden/>
    <w:uiPriority w:val="99"/>
    <w:semiHidden/>
    <w:rsid w:val="00916301"/>
    <w:pPr>
      <w:spacing w:after="0" w:line="240" w:lineRule="auto"/>
    </w:pPr>
    <w:rPr>
      <w:color w:val="000000" w:themeColor="text1"/>
    </w:rPr>
  </w:style>
  <w:style w:type="character" w:styleId="Hypertextovodkaz">
    <w:name w:val="Hyperlink"/>
    <w:basedOn w:val="Standardnpsmoodstavce"/>
    <w:uiPriority w:val="99"/>
    <w:unhideWhenUsed/>
    <w:rsid w:val="00D71831"/>
    <w:rPr>
      <w:color w:val="0563C1" w:themeColor="hyperlink"/>
      <w:u w:val="single"/>
    </w:rPr>
  </w:style>
  <w:style w:type="character" w:styleId="Odkaznakoment">
    <w:name w:val="annotation reference"/>
    <w:basedOn w:val="Standardnpsmoodstavce"/>
    <w:uiPriority w:val="99"/>
    <w:semiHidden/>
    <w:unhideWhenUsed/>
    <w:rsid w:val="00F65754"/>
    <w:rPr>
      <w:sz w:val="16"/>
      <w:szCs w:val="16"/>
    </w:rPr>
  </w:style>
  <w:style w:type="paragraph" w:styleId="Textkomente">
    <w:name w:val="annotation text"/>
    <w:basedOn w:val="Normln"/>
    <w:link w:val="TextkomenteChar"/>
    <w:uiPriority w:val="99"/>
    <w:unhideWhenUsed/>
    <w:rsid w:val="00F65754"/>
    <w:pPr>
      <w:spacing w:line="240" w:lineRule="auto"/>
    </w:pPr>
    <w:rPr>
      <w:sz w:val="20"/>
      <w:szCs w:val="20"/>
    </w:rPr>
  </w:style>
  <w:style w:type="character" w:customStyle="1" w:styleId="TextkomenteChar">
    <w:name w:val="Text komentáře Char"/>
    <w:basedOn w:val="Standardnpsmoodstavce"/>
    <w:link w:val="Textkomente"/>
    <w:uiPriority w:val="99"/>
    <w:rsid w:val="00F65754"/>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F65754"/>
    <w:rPr>
      <w:b/>
      <w:bCs/>
    </w:rPr>
  </w:style>
  <w:style w:type="character" w:customStyle="1" w:styleId="PedmtkomenteChar">
    <w:name w:val="Předmět komentáře Char"/>
    <w:basedOn w:val="TextkomenteChar"/>
    <w:link w:val="Pedmtkomente"/>
    <w:uiPriority w:val="99"/>
    <w:semiHidden/>
    <w:rsid w:val="00F65754"/>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21e4ccd8-170b-4995-8465-00bbef17d677"/>
    <ds:schemaRef ds:uri="b09aec51-ca3e-4c40-b748-ff1f51f065e1"/>
  </ds:schemaRefs>
</ds:datastoreItem>
</file>

<file path=customXml/itemProps3.xml><?xml version="1.0" encoding="utf-8"?>
<ds:datastoreItem xmlns:ds="http://schemas.openxmlformats.org/officeDocument/2006/customXml" ds:itemID="{1F56AFF6-F810-4693-BDA3-50BE4E77BDA9}"/>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1602</Words>
  <Characters>9453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Janda Roman</cp:lastModifiedBy>
  <cp:revision>3</cp:revision>
  <cp:lastPrinted>2023-09-11T12:24:00Z</cp:lastPrinted>
  <dcterms:created xsi:type="dcterms:W3CDTF">2026-01-22T21:56:00Z</dcterms:created>
  <dcterms:modified xsi:type="dcterms:W3CDTF">2026-01-22T21:57:00Z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CZUSluzbyTagy">
    <vt:lpwstr/>
  </property>
  <property fmtid="{D5CDD505-2E9C-101B-9397-08002B2CF9AE}" pid="5" name="GrammarlyDocumentId">
    <vt:lpwstr>26d82f56-55fd-4e59-9e64-180be6d5554b</vt:lpwstr>
  </property>
</Properties>
</file>