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5"/>
        <w:keepNext/>
        <w:keepLines/>
        <w:widowControl w:val="0"/>
        <w:shd w:val="clear" w:color="auto" w:fill="auto"/>
        <w:bidi w:val="0"/>
        <w:spacing w:before="0" w:after="20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3"/>
      <w:bookmarkEnd w:id="4"/>
      <w:bookmarkEnd w:id="5"/>
      <w:r>
        <w:rPr>
          <w:color w:val="000000"/>
          <w:spacing w:val="0"/>
          <w:w w:val="100"/>
          <w:position w:val="0"/>
          <w:shd w:val="clear" w:color="auto" w:fill="auto"/>
          <w:lang w:val="cs-CZ" w:eastAsia="cs-CZ" w:bidi="cs-CZ"/>
        </w:rPr>
        <w:br/>
      </w:r>
      <w:r>
        <w:rPr>
          <w:rStyle w:val="CharStyle3"/>
          <w:b/>
          <w:bCs/>
        </w:rPr>
        <w:t>č. smlouvy zhotovitele:</w:t>
        <w:br/>
        <w:t>č. smlouvy objednatele: 1362/2025</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30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Servis a opravy rypadla KAISER S10 - provoz Česká Lípa</w:t>
      </w:r>
    </w:p>
    <w:p>
      <w:pPr>
        <w:pStyle w:val="Style2"/>
        <w:keepNext w:val="0"/>
        <w:keepLines w:val="0"/>
        <w:widowControl w:val="0"/>
        <w:shd w:val="clear" w:color="auto" w:fill="auto"/>
        <w:bidi w:val="0"/>
        <w:spacing w:before="0" w:after="300" w:line="240" w:lineRule="auto"/>
        <w:ind w:left="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2400" w:right="0" w:firstLine="40"/>
        <w:jc w:val="both"/>
      </w:pPr>
      <w:r>
        <mc:AlternateContent>
          <mc:Choice Requires="wps">
            <w:drawing>
              <wp:anchor distT="0" distB="0" distL="114300" distR="114300" simplePos="0" relativeHeight="125829378" behindDoc="0" locked="0" layoutInCell="1" allowOverlap="1">
                <wp:simplePos x="0" y="0"/>
                <wp:positionH relativeFrom="page">
                  <wp:posOffset>885190</wp:posOffset>
                </wp:positionH>
                <wp:positionV relativeFrom="paragraph">
                  <wp:posOffset>12700</wp:posOffset>
                </wp:positionV>
                <wp:extent cx="804545" cy="719455"/>
                <wp:wrapSquare wrapText="bothSides"/>
                <wp:docPr id="1" name="Shape 1"/>
                <a:graphic xmlns:a="http://schemas.openxmlformats.org/drawingml/2006/main">
                  <a:graphicData uri="http://schemas.microsoft.com/office/word/2010/wordprocessingShape">
                    <wps:wsp>
                      <wps:cNvSpPr txBox="1"/>
                      <wps:spPr>
                        <a:xfrm>
                          <a:ext cx="804545" cy="7194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700000000000003pt;margin-top:1.pt;width:63.350000000000001pt;height:56.64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2400" w:right="0" w:firstLine="40"/>
        <w:jc w:val="both"/>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21" w:lineRule="auto"/>
        <w:ind w:left="0" w:right="0" w:firstLine="0"/>
        <w:jc w:val="center"/>
        <w:rPr>
          <w:sz w:val="24"/>
          <w:szCs w:val="24"/>
        </w:rPr>
      </w:pPr>
      <w:r>
        <mc:AlternateContent>
          <mc:Choice Requires="wps">
            <w:drawing>
              <wp:anchor distT="0" distB="0" distL="114300" distR="114300" simplePos="0" relativeHeight="125829380" behindDoc="0" locked="0" layoutInCell="1" allowOverlap="1">
                <wp:simplePos x="0" y="0"/>
                <wp:positionH relativeFrom="page">
                  <wp:posOffset>885190</wp:posOffset>
                </wp:positionH>
                <wp:positionV relativeFrom="paragraph">
                  <wp:posOffset>12700</wp:posOffset>
                </wp:positionV>
                <wp:extent cx="749935" cy="722630"/>
                <wp:wrapSquare wrapText="bothSides"/>
                <wp:docPr id="3" name="Shape 3"/>
                <a:graphic xmlns:a="http://schemas.openxmlformats.org/drawingml/2006/main">
                  <a:graphicData uri="http://schemas.microsoft.com/office/word/2010/wordprocessingShape">
                    <wps:wsp>
                      <wps:cNvSpPr txBox="1"/>
                      <wps:spPr>
                        <a:xfrm>
                          <a:ext cx="749935" cy="7226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700000000000003pt;margin-top:1.pt;width:59.050000000000004pt;height:56.8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Arte spol.s r.o</w:t>
      </w:r>
    </w:p>
    <w:p>
      <w:pPr>
        <w:pStyle w:val="Style2"/>
        <w:keepNext w:val="0"/>
        <w:keepLines w:val="0"/>
        <w:widowControl w:val="0"/>
        <w:shd w:val="clear" w:color="auto" w:fill="auto"/>
        <w:bidi w:val="0"/>
        <w:spacing w:before="0" w:after="0" w:line="240" w:lineRule="auto"/>
        <w:ind w:left="2400" w:right="0" w:firstLine="40"/>
        <w:jc w:val="both"/>
      </w:pPr>
      <w:r>
        <w:rPr>
          <w:color w:val="000000"/>
          <w:spacing w:val="0"/>
          <w:w w:val="100"/>
          <w:position w:val="0"/>
          <w:shd w:val="clear" w:color="auto" w:fill="auto"/>
          <w:lang w:val="cs-CZ" w:eastAsia="cs-CZ" w:bidi="cs-CZ"/>
        </w:rPr>
        <w:t>Kutnohorská 425, Dolní Měcholupy, 11101 Praha 10 45807175</w:t>
      </w:r>
    </w:p>
    <w:p>
      <w:pPr>
        <w:pStyle w:val="Style2"/>
        <w:keepNext w:val="0"/>
        <w:keepLines w:val="0"/>
        <w:widowControl w:val="0"/>
        <w:shd w:val="clear" w:color="auto" w:fill="auto"/>
        <w:bidi w:val="0"/>
        <w:spacing w:before="0" w:after="200" w:line="240" w:lineRule="auto"/>
        <w:ind w:left="2400" w:right="0" w:firstLine="40"/>
        <w:jc w:val="both"/>
      </w:pPr>
      <w:r>
        <w:rPr>
          <w:color w:val="000000"/>
          <w:spacing w:val="0"/>
          <w:w w:val="100"/>
          <w:position w:val="0"/>
          <w:shd w:val="clear" w:color="auto" w:fill="auto"/>
          <w:lang w:val="cs-CZ" w:eastAsia="cs-CZ" w:bidi="cs-CZ"/>
        </w:rPr>
        <w:t>CZ45807175</w:t>
      </w:r>
    </w:p>
    <w:p>
      <w:pPr>
        <w:pStyle w:val="Style2"/>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240" w:line="240" w:lineRule="auto"/>
        <w:ind w:left="0" w:right="0" w:firstLine="0"/>
        <w:jc w:val="both"/>
        <w:sectPr>
          <w:footerReference w:type="default" r:id="rId5"/>
          <w:footnotePr>
            <w:pos w:val="pageBottom"/>
            <w:numFmt w:val="decimal"/>
            <w:numRestart w:val="continuous"/>
          </w:footnotePr>
          <w:pgSz w:w="11909" w:h="16838"/>
          <w:pgMar w:top="1061" w:left="1394" w:right="1384" w:bottom="1167" w:header="633"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200" w:after="18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2"/>
        <w:keepNext w:val="0"/>
        <w:keepLines w:val="0"/>
        <w:widowControl w:val="0"/>
        <w:numPr>
          <w:ilvl w:val="0"/>
          <w:numId w:val="1"/>
        </w:numPr>
        <w:shd w:val="clear" w:color="auto" w:fill="auto"/>
        <w:tabs>
          <w:tab w:pos="388" w:val="left"/>
        </w:tabs>
        <w:bidi w:val="0"/>
        <w:spacing w:before="0" w:after="0" w:line="240" w:lineRule="auto"/>
        <w:ind w:left="380" w:right="0" w:hanging="380"/>
        <w:jc w:val="both"/>
      </w:pPr>
      <w:bookmarkStart w:id="6" w:name="bookmark6"/>
      <w:bookmarkEnd w:id="6"/>
      <w:r>
        <w:rPr>
          <w:color w:val="000000"/>
          <w:spacing w:val="0"/>
          <w:w w:val="100"/>
          <w:position w:val="0"/>
          <w:shd w:val="clear" w:color="auto" w:fill="auto"/>
          <w:lang w:val="cs-CZ" w:eastAsia="cs-CZ" w:bidi="cs-CZ"/>
        </w:rPr>
        <w:t>Předmětem díla je provádění pravidelného servisu a oprav kráčivého rypadla KAISER S10 (v. č. 500075) v majetku objednatele a jeho provozního střediska v České Lípě. Pravidelný servis nebo opravy bude objednáván objednatelem e-mailem nebo písemně s upřesněním předmětu prací a návrhem termínu provedení.</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Práce budou prováděny:</w:t>
      </w:r>
    </w:p>
    <w:p>
      <w:pPr>
        <w:pStyle w:val="Style2"/>
        <w:keepNext w:val="0"/>
        <w:keepLines w:val="0"/>
        <w:widowControl w:val="0"/>
        <w:numPr>
          <w:ilvl w:val="0"/>
          <w:numId w:val="3"/>
        </w:numPr>
        <w:shd w:val="clear" w:color="auto" w:fill="auto"/>
        <w:tabs>
          <w:tab w:pos="1199" w:val="left"/>
        </w:tabs>
        <w:bidi w:val="0"/>
        <w:spacing w:before="0" w:after="0" w:line="240" w:lineRule="auto"/>
        <w:ind w:left="0" w:right="0" w:firstLine="720"/>
        <w:jc w:val="both"/>
      </w:pPr>
      <w:bookmarkStart w:id="7" w:name="bookmark7"/>
      <w:bookmarkEnd w:id="7"/>
      <w:r>
        <w:rPr>
          <w:color w:val="000000"/>
          <w:spacing w:val="0"/>
          <w:w w:val="100"/>
          <w:position w:val="0"/>
          <w:shd w:val="clear" w:color="auto" w:fill="auto"/>
          <w:lang w:val="cs-CZ" w:eastAsia="cs-CZ" w:bidi="cs-CZ"/>
        </w:rPr>
        <w:t>Primárně na povodňovém dvoře Česká Lípa na adrese ………………</w:t>
      </w:r>
    </w:p>
    <w:p>
      <w:pPr>
        <w:pStyle w:val="Style2"/>
        <w:keepNext w:val="0"/>
        <w:keepLines w:val="0"/>
        <w:widowControl w:val="0"/>
        <w:numPr>
          <w:ilvl w:val="0"/>
          <w:numId w:val="3"/>
        </w:numPr>
        <w:shd w:val="clear" w:color="auto" w:fill="auto"/>
        <w:tabs>
          <w:tab w:pos="1199" w:val="left"/>
        </w:tabs>
        <w:bidi w:val="0"/>
        <w:spacing w:before="0" w:after="180" w:line="240" w:lineRule="auto"/>
        <w:ind w:left="0" w:right="0" w:firstLine="720"/>
        <w:jc w:val="both"/>
      </w:pPr>
      <w:bookmarkStart w:id="8" w:name="bookmark8"/>
      <w:bookmarkEnd w:id="8"/>
      <w:r>
        <w:rPr>
          <w:color w:val="000000"/>
          <w:spacing w:val="0"/>
          <w:w w:val="100"/>
          <w:position w:val="0"/>
          <w:shd w:val="clear" w:color="auto" w:fill="auto"/>
          <w:lang w:val="cs-CZ" w:eastAsia="cs-CZ" w:bidi="cs-CZ"/>
        </w:rPr>
        <w:t>nebo jiném místě dle vzájemné dohody zástupců smluvních stran</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Za objednatele budou jednotlivé opravy nebo servis objednávat, schvalovat a přebírat tyto osoby:</w:t>
      </w:r>
    </w:p>
    <w:p>
      <w:pPr>
        <w:pStyle w:val="Style2"/>
        <w:keepNext w:val="0"/>
        <w:keepLines w:val="0"/>
        <w:widowControl w:val="0"/>
        <w:numPr>
          <w:ilvl w:val="0"/>
          <w:numId w:val="5"/>
        </w:numPr>
        <w:shd w:val="clear" w:color="auto" w:fill="auto"/>
        <w:tabs>
          <w:tab w:pos="1199" w:val="left"/>
        </w:tabs>
        <w:bidi w:val="0"/>
        <w:spacing w:before="0" w:after="0" w:line="240" w:lineRule="auto"/>
        <w:ind w:left="0" w:right="0" w:firstLine="860"/>
        <w:jc w:val="both"/>
      </w:pPr>
      <w:bookmarkStart w:id="9" w:name="bookmark9"/>
      <w:bookmarkEnd w:id="9"/>
      <w:r>
        <w:rPr>
          <w:b/>
          <w:bCs/>
          <w:color w:val="000000"/>
          <w:spacing w:val="0"/>
          <w:w w:val="100"/>
          <w:position w:val="0"/>
          <w:shd w:val="clear" w:color="auto" w:fill="auto"/>
          <w:lang w:val="cs-CZ" w:eastAsia="cs-CZ" w:bidi="cs-CZ"/>
        </w:rPr>
        <w:t>……………..</w:t>
      </w:r>
    </w:p>
    <w:p>
      <w:pPr>
        <w:pStyle w:val="Style2"/>
        <w:keepNext w:val="0"/>
        <w:keepLines w:val="0"/>
        <w:widowControl w:val="0"/>
        <w:numPr>
          <w:ilvl w:val="0"/>
          <w:numId w:val="5"/>
        </w:numPr>
        <w:shd w:val="clear" w:color="auto" w:fill="auto"/>
        <w:tabs>
          <w:tab w:pos="1199" w:val="left"/>
        </w:tabs>
        <w:bidi w:val="0"/>
        <w:spacing w:before="0" w:after="140" w:line="240" w:lineRule="auto"/>
        <w:ind w:left="0" w:right="0" w:firstLine="860"/>
        <w:jc w:val="both"/>
      </w:pPr>
      <w:bookmarkStart w:id="10" w:name="bookmark10"/>
      <w:bookmarkEnd w:id="10"/>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Za zhotovitele bude vzájemnou komunikaci pro jednotlivé opravy nebo servis vyřizovat tato osoba:</w:t>
      </w:r>
    </w:p>
    <w:p>
      <w:pPr>
        <w:pStyle w:val="Style2"/>
        <w:keepNext w:val="0"/>
        <w:keepLines w:val="0"/>
        <w:widowControl w:val="0"/>
        <w:numPr>
          <w:ilvl w:val="0"/>
          <w:numId w:val="5"/>
        </w:numPr>
        <w:shd w:val="clear" w:color="auto" w:fill="auto"/>
        <w:tabs>
          <w:tab w:pos="1199" w:val="left"/>
        </w:tabs>
        <w:bidi w:val="0"/>
        <w:spacing w:before="0" w:after="140" w:line="240" w:lineRule="auto"/>
        <w:ind w:left="0" w:right="0" w:firstLine="860"/>
        <w:jc w:val="both"/>
      </w:pPr>
      <w:bookmarkStart w:id="11" w:name="bookmark11"/>
      <w:bookmarkEnd w:id="11"/>
      <w:r>
        <w:rPr>
          <w:b/>
          <w:bCs/>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388" w:val="left"/>
        </w:tabs>
        <w:bidi w:val="0"/>
        <w:spacing w:before="0" w:after="180" w:line="240" w:lineRule="auto"/>
        <w:ind w:left="380" w:right="0" w:hanging="380"/>
        <w:jc w:val="both"/>
      </w:pPr>
      <w:bookmarkStart w:id="12" w:name="bookmark12"/>
      <w:bookmarkEnd w:id="12"/>
      <w:r>
        <w:rPr>
          <w:color w:val="000000"/>
          <w:spacing w:val="0"/>
          <w:w w:val="100"/>
          <w:position w:val="0"/>
          <w:shd w:val="clear" w:color="auto" w:fill="auto"/>
          <w:lang w:val="cs-CZ" w:eastAsia="cs-CZ" w:bidi="cs-CZ"/>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7"/>
        </w:numPr>
        <w:shd w:val="clear" w:color="auto" w:fill="auto"/>
        <w:tabs>
          <w:tab w:pos="388" w:val="left"/>
        </w:tabs>
        <w:bidi w:val="0"/>
        <w:spacing w:before="0" w:after="180" w:line="240" w:lineRule="auto"/>
        <w:ind w:left="380" w:right="0" w:hanging="380"/>
        <w:jc w:val="left"/>
      </w:pPr>
      <w:bookmarkStart w:id="13" w:name="bookmark13"/>
      <w:bookmarkStart w:id="14" w:name="bookmark14"/>
      <w:bookmarkEnd w:id="13"/>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bookmarkEnd w:id="14"/>
    </w:p>
    <w:p>
      <w:pPr>
        <w:pStyle w:val="Style5"/>
        <w:keepNext/>
        <w:keepLines/>
        <w:widowControl w:val="0"/>
        <w:numPr>
          <w:ilvl w:val="0"/>
          <w:numId w:val="9"/>
        </w:numPr>
        <w:shd w:val="clear" w:color="auto" w:fill="auto"/>
        <w:tabs>
          <w:tab w:pos="1257" w:val="left"/>
        </w:tabs>
        <w:bidi w:val="0"/>
        <w:spacing w:before="0" w:after="0" w:line="240" w:lineRule="auto"/>
        <w:ind w:left="0" w:right="0" w:firstLine="860"/>
        <w:jc w:val="both"/>
      </w:pPr>
      <w:bookmarkStart w:id="15" w:name="bookmark15"/>
      <w:bookmarkStart w:id="16" w:name="bookmark16"/>
      <w:bookmarkStart w:id="17" w:name="bookmark17"/>
      <w:bookmarkStart w:id="18" w:name="bookmark18"/>
      <w:bookmarkEnd w:id="17"/>
      <w:r>
        <w:rPr>
          <w:b/>
          <w:bCs/>
          <w:color w:val="000000"/>
          <w:spacing w:val="0"/>
          <w:w w:val="100"/>
          <w:position w:val="0"/>
          <w:shd w:val="clear" w:color="auto" w:fill="auto"/>
          <w:lang w:val="cs-CZ" w:eastAsia="cs-CZ" w:bidi="cs-CZ"/>
        </w:rPr>
        <w:t>zahájení plnění:</w:t>
      </w:r>
      <w:bookmarkEnd w:id="15"/>
      <w:bookmarkEnd w:id="16"/>
      <w:bookmarkEnd w:id="18"/>
    </w:p>
    <w:p>
      <w:pPr>
        <w:pStyle w:val="Style2"/>
        <w:keepNext w:val="0"/>
        <w:keepLines w:val="0"/>
        <w:widowControl w:val="0"/>
        <w:shd w:val="clear" w:color="auto" w:fill="auto"/>
        <w:bidi w:val="0"/>
        <w:spacing w:before="0" w:after="180" w:line="240" w:lineRule="auto"/>
        <w:ind w:left="1300" w:right="0" w:firstLine="0"/>
        <w:jc w:val="left"/>
      </w:pPr>
      <w:r>
        <w:rPr>
          <w:color w:val="000000"/>
          <w:spacing w:val="0"/>
          <w:w w:val="100"/>
          <w:position w:val="0"/>
          <w:shd w:val="clear" w:color="auto" w:fill="auto"/>
          <w:lang w:val="cs-CZ" w:eastAsia="cs-CZ" w:bidi="cs-CZ"/>
        </w:rPr>
        <w:t>po oboustranném podpisu a nabytí účinnosti této smlouvy</w:t>
      </w:r>
    </w:p>
    <w:p>
      <w:pPr>
        <w:pStyle w:val="Style5"/>
        <w:keepNext/>
        <w:keepLines/>
        <w:widowControl w:val="0"/>
        <w:numPr>
          <w:ilvl w:val="0"/>
          <w:numId w:val="9"/>
        </w:numPr>
        <w:shd w:val="clear" w:color="auto" w:fill="auto"/>
        <w:tabs>
          <w:tab w:pos="1257" w:val="left"/>
        </w:tabs>
        <w:bidi w:val="0"/>
        <w:spacing w:before="0" w:after="0" w:line="240" w:lineRule="auto"/>
        <w:ind w:left="0" w:right="0" w:firstLine="860"/>
        <w:jc w:val="both"/>
      </w:pPr>
      <w:bookmarkStart w:id="19" w:name="bookmark19"/>
      <w:bookmarkStart w:id="20" w:name="bookmark20"/>
      <w:bookmarkStart w:id="21" w:name="bookmark21"/>
      <w:bookmarkStart w:id="22" w:name="bookmark22"/>
      <w:bookmarkEnd w:id="21"/>
      <w:r>
        <w:rPr>
          <w:b/>
          <w:bCs/>
          <w:color w:val="000000"/>
          <w:spacing w:val="0"/>
          <w:w w:val="100"/>
          <w:position w:val="0"/>
          <w:shd w:val="clear" w:color="auto" w:fill="auto"/>
          <w:lang w:val="cs-CZ" w:eastAsia="cs-CZ" w:bidi="cs-CZ"/>
        </w:rPr>
        <w:t>ukončení plnění:</w:t>
      </w:r>
      <w:bookmarkEnd w:id="19"/>
      <w:bookmarkEnd w:id="20"/>
      <w:bookmarkEnd w:id="22"/>
    </w:p>
    <w:p>
      <w:pPr>
        <w:pStyle w:val="Style5"/>
        <w:keepNext/>
        <w:keepLines/>
        <w:widowControl w:val="0"/>
        <w:shd w:val="clear" w:color="auto" w:fill="auto"/>
        <w:bidi w:val="0"/>
        <w:spacing w:before="0" w:after="180" w:line="240" w:lineRule="auto"/>
        <w:ind w:left="1300" w:right="0" w:firstLine="0"/>
        <w:jc w:val="both"/>
      </w:pPr>
      <w:bookmarkStart w:id="19" w:name="bookmark19"/>
      <w:bookmarkStart w:id="20" w:name="bookmark20"/>
      <w:r>
        <w:rPr>
          <w:b/>
          <w:bCs/>
          <w:color w:val="000000"/>
          <w:spacing w:val="0"/>
          <w:w w:val="100"/>
          <w:position w:val="0"/>
          <w:shd w:val="clear" w:color="auto" w:fill="auto"/>
          <w:lang w:val="cs-CZ" w:eastAsia="cs-CZ" w:bidi="cs-CZ"/>
        </w:rPr>
        <w:t>do 31.12.2030</w:t>
      </w:r>
      <w:bookmarkEnd w:id="19"/>
      <w:bookmarkEnd w:id="20"/>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Termíny plnění jednotlivých objednávek budou dohodnuty a potvrzeny mailem.</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1"/>
        </w:numPr>
        <w:shd w:val="clear" w:color="auto" w:fill="auto"/>
        <w:tabs>
          <w:tab w:pos="388" w:val="left"/>
        </w:tabs>
        <w:bidi w:val="0"/>
        <w:spacing w:before="0" w:after="140" w:line="240" w:lineRule="auto"/>
        <w:ind w:left="380" w:right="0" w:hanging="380"/>
        <w:jc w:val="both"/>
      </w:pPr>
      <w:bookmarkStart w:id="23" w:name="bookmark23"/>
      <w:bookmarkEnd w:id="23"/>
      <w:r>
        <w:rPr>
          <w:color w:val="000000"/>
          <w:spacing w:val="0"/>
          <w:w w:val="100"/>
          <w:position w:val="0"/>
          <w:shd w:val="clear" w:color="auto" w:fill="auto"/>
          <w:lang w:val="cs-CZ" w:eastAsia="cs-CZ" w:bidi="cs-CZ"/>
        </w:rPr>
        <w:t xml:space="preserve">Na základě této smlouvy lze poskytnout </w:t>
      </w:r>
      <w:r>
        <w:rPr>
          <w:b/>
          <w:bCs/>
          <w:color w:val="000000"/>
          <w:spacing w:val="0"/>
          <w:w w:val="100"/>
          <w:position w:val="0"/>
          <w:shd w:val="clear" w:color="auto" w:fill="auto"/>
          <w:lang w:val="cs-CZ" w:eastAsia="cs-CZ" w:bidi="cs-CZ"/>
        </w:rPr>
        <w:t xml:space="preserve">plnění v maximální výši do 1 000 000 Kč bez DPH </w:t>
      </w:r>
      <w:r>
        <w:rPr>
          <w:color w:val="000000"/>
          <w:spacing w:val="0"/>
          <w:w w:val="100"/>
          <w:position w:val="0"/>
          <w:shd w:val="clear" w:color="auto" w:fill="auto"/>
          <w:lang w:val="cs-CZ" w:eastAsia="cs-CZ" w:bidi="cs-CZ"/>
        </w:rPr>
        <w:t>ve lhůtě uvedené v čl. II, odst. 1. Výše uvedená částka představuje celkové max. plnění za všechny provedené objednávky a po jeho vyčerpání smlouva končí.</w:t>
      </w:r>
    </w:p>
    <w:p>
      <w:pPr>
        <w:pStyle w:val="Style2"/>
        <w:keepNext w:val="0"/>
        <w:keepLines w:val="0"/>
        <w:widowControl w:val="0"/>
        <w:numPr>
          <w:ilvl w:val="0"/>
          <w:numId w:val="11"/>
        </w:numPr>
        <w:shd w:val="clear" w:color="auto" w:fill="auto"/>
        <w:tabs>
          <w:tab w:pos="388" w:val="left"/>
        </w:tabs>
        <w:bidi w:val="0"/>
        <w:spacing w:before="0" w:after="180" w:line="240" w:lineRule="auto"/>
        <w:ind w:left="380" w:right="0" w:hanging="380"/>
        <w:jc w:val="both"/>
      </w:pPr>
      <w:bookmarkStart w:id="24" w:name="bookmark24"/>
      <w:bookmarkEnd w:id="24"/>
      <w:r>
        <w:rPr>
          <w:b/>
          <w:bCs/>
          <w:color w:val="000000"/>
          <w:spacing w:val="0"/>
          <w:w w:val="100"/>
          <w:position w:val="0"/>
          <w:shd w:val="clear" w:color="auto" w:fill="auto"/>
          <w:lang w:val="cs-CZ" w:eastAsia="cs-CZ" w:bidi="cs-CZ"/>
        </w:rPr>
        <w:t>Maximální cena dílčího plnění je omezena do 100 000 Kč bez DPH</w:t>
      </w:r>
      <w:r>
        <w:rPr>
          <w:color w:val="000000"/>
          <w:spacing w:val="0"/>
          <w:w w:val="100"/>
          <w:position w:val="0"/>
          <w:shd w:val="clear" w:color="auto" w:fill="auto"/>
          <w:lang w:val="cs-CZ" w:eastAsia="cs-CZ" w:bidi="cs-CZ"/>
        </w:rPr>
        <w:t>. Pro servis nebo opravy nad 100 000 Kč bez DPH částku bude uzavřena samostatná smlouva.</w:t>
      </w:r>
    </w:p>
    <w:p>
      <w:pPr>
        <w:pStyle w:val="Style2"/>
        <w:keepNext w:val="0"/>
        <w:keepLines w:val="0"/>
        <w:widowControl w:val="0"/>
        <w:numPr>
          <w:ilvl w:val="0"/>
          <w:numId w:val="11"/>
        </w:numPr>
        <w:shd w:val="clear" w:color="auto" w:fill="auto"/>
        <w:tabs>
          <w:tab w:pos="388" w:val="left"/>
        </w:tabs>
        <w:bidi w:val="0"/>
        <w:spacing w:before="0" w:after="180" w:line="240" w:lineRule="auto"/>
        <w:ind w:left="380" w:right="0" w:hanging="380"/>
        <w:jc w:val="both"/>
      </w:pPr>
      <w:bookmarkStart w:id="25" w:name="bookmark25"/>
      <w:bookmarkEnd w:id="25"/>
      <w:r>
        <w:rPr>
          <w:color w:val="000000"/>
          <w:spacing w:val="0"/>
          <w:w w:val="100"/>
          <w:position w:val="0"/>
          <w:shd w:val="clear" w:color="auto" w:fill="auto"/>
          <w:lang w:val="cs-CZ" w:eastAsia="cs-CZ" w:bidi="cs-CZ"/>
        </w:rPr>
        <w:t>Jednotková cena za práci (hod.) a cena dodaného materiálu bude stanovena dle aktuálně platného ceníku zhotovitele nebo aktuálně platného ceníku výrobce dodaného materiálu.</w:t>
      </w:r>
    </w:p>
    <w:p>
      <w:pPr>
        <w:pStyle w:val="Style2"/>
        <w:keepNext w:val="0"/>
        <w:keepLines w:val="0"/>
        <w:widowControl w:val="0"/>
        <w:numPr>
          <w:ilvl w:val="0"/>
          <w:numId w:val="11"/>
        </w:numPr>
        <w:shd w:val="clear" w:color="auto" w:fill="auto"/>
        <w:tabs>
          <w:tab w:pos="388" w:val="left"/>
        </w:tabs>
        <w:bidi w:val="0"/>
        <w:spacing w:before="0" w:after="180" w:line="240" w:lineRule="auto"/>
        <w:ind w:left="380" w:right="0" w:hanging="380"/>
        <w:jc w:val="both"/>
      </w:pPr>
      <w:bookmarkStart w:id="26" w:name="bookmark26"/>
      <w:bookmarkEnd w:id="26"/>
      <w:r>
        <w:rPr>
          <w:color w:val="000000"/>
          <w:spacing w:val="0"/>
          <w:w w:val="100"/>
          <w:position w:val="0"/>
          <w:shd w:val="clear" w:color="auto" w:fill="auto"/>
          <w:lang w:val="cs-CZ" w:eastAsia="cs-CZ" w:bidi="cs-CZ"/>
        </w:rPr>
        <w:t>Cena dílčího plnění bude stanovena pro konkrétní dílčí plnění na základě skutečně provedených prací a bude doložena položkově v příloze daňového dokladu za materiál, práce a dopravu, příp. další nezbytné výdaje nutné k provedení servisu nebo opravy.</w:t>
      </w:r>
    </w:p>
    <w:p>
      <w:pPr>
        <w:pStyle w:val="Style2"/>
        <w:keepNext w:val="0"/>
        <w:keepLines w:val="0"/>
        <w:widowControl w:val="0"/>
        <w:numPr>
          <w:ilvl w:val="0"/>
          <w:numId w:val="11"/>
        </w:numPr>
        <w:shd w:val="clear" w:color="auto" w:fill="auto"/>
        <w:tabs>
          <w:tab w:pos="388" w:val="left"/>
        </w:tabs>
        <w:bidi w:val="0"/>
        <w:spacing w:before="0" w:after="180" w:line="240" w:lineRule="auto"/>
        <w:ind w:left="380" w:right="0" w:hanging="380"/>
        <w:jc w:val="both"/>
      </w:pPr>
      <w:bookmarkStart w:id="27" w:name="bookmark27"/>
      <w:bookmarkEnd w:id="27"/>
      <w:r>
        <w:rPr>
          <w:color w:val="000000"/>
          <w:spacing w:val="0"/>
          <w:w w:val="100"/>
          <w:position w:val="0"/>
          <w:shd w:val="clear" w:color="auto" w:fill="auto"/>
          <w:lang w:val="cs-CZ" w:eastAsia="cs-CZ" w:bidi="cs-CZ"/>
        </w:rPr>
        <w:t>Nabídková cena dílčího plnění (jednotlivého servisu nebo opravy) bude předem projednána a práce budou započaty až po jejím oboustranném písemném/e-mailovém odsouhlasení zástupci smluvních stran.</w:t>
      </w:r>
    </w:p>
    <w:p>
      <w:pPr>
        <w:pStyle w:val="Style2"/>
        <w:keepNext w:val="0"/>
        <w:keepLines w:val="0"/>
        <w:widowControl w:val="0"/>
        <w:numPr>
          <w:ilvl w:val="0"/>
          <w:numId w:val="11"/>
        </w:numPr>
        <w:shd w:val="clear" w:color="auto" w:fill="auto"/>
        <w:tabs>
          <w:tab w:pos="376" w:val="left"/>
        </w:tabs>
        <w:bidi w:val="0"/>
        <w:spacing w:before="0" w:after="700" w:line="240" w:lineRule="auto"/>
        <w:ind w:left="380" w:right="0" w:hanging="380"/>
        <w:jc w:val="both"/>
      </w:pPr>
      <w:bookmarkStart w:id="28" w:name="bookmark28"/>
      <w:bookmarkEnd w:id="28"/>
      <w:r>
        <w:rPr>
          <w:color w:val="000000"/>
          <w:spacing w:val="0"/>
          <w:w w:val="100"/>
          <w:position w:val="0"/>
          <w:shd w:val="clear" w:color="auto" w:fill="auto"/>
          <w:lang w:val="cs-CZ" w:eastAsia="cs-CZ" w:bidi="cs-CZ"/>
        </w:rPr>
        <w:t>Pokud zhotovitel zjistí, že cena dílčího plnění (jednotlivého servisu nebo opravy) bude převyšovat nabídkovou cenu stanovenou zhotovitelem o více než 10 %, projedná zhotovitel s objednatelem předpokládanou cenu dílčího plnění předem e-mailem.</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3"/>
        </w:numPr>
        <w:shd w:val="clear" w:color="auto" w:fill="auto"/>
        <w:tabs>
          <w:tab w:pos="376" w:val="left"/>
        </w:tabs>
        <w:bidi w:val="0"/>
        <w:spacing w:before="0" w:after="180" w:line="240" w:lineRule="auto"/>
        <w:ind w:left="0" w:right="0" w:firstLine="0"/>
        <w:jc w:val="left"/>
      </w:pPr>
      <w:bookmarkStart w:id="29" w:name="bookmark29"/>
      <w:bookmarkEnd w:id="29"/>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3"/>
        </w:numPr>
        <w:shd w:val="clear" w:color="auto" w:fill="auto"/>
        <w:tabs>
          <w:tab w:pos="376" w:val="left"/>
        </w:tabs>
        <w:bidi w:val="0"/>
        <w:spacing w:before="0" w:after="0" w:line="240" w:lineRule="auto"/>
        <w:ind w:left="380" w:right="0" w:hanging="380"/>
        <w:jc w:val="both"/>
      </w:pPr>
      <w:bookmarkStart w:id="30" w:name="bookmark30"/>
      <w:bookmarkEnd w:id="30"/>
      <w:r>
        <w:rPr>
          <w:color w:val="000000"/>
          <w:spacing w:val="0"/>
          <w:w w:val="100"/>
          <w:position w:val="0"/>
          <w:shd w:val="clear" w:color="auto" w:fill="auto"/>
          <w:lang w:val="cs-CZ" w:eastAsia="cs-CZ" w:bidi="cs-CZ"/>
        </w:rPr>
        <w:t xml:space="preserve">Cena za jednotlivá dílčí plnění bude zaplacena po dokončení, předání a převzetí každého dílčího plnění. </w:t>
      </w:r>
      <w:r>
        <w:rPr>
          <w:b/>
          <w:bCs/>
          <w:color w:val="000000"/>
          <w:spacing w:val="0"/>
          <w:w w:val="100"/>
          <w:position w:val="0"/>
          <w:shd w:val="clear" w:color="auto" w:fill="auto"/>
          <w:lang w:val="cs-CZ" w:eastAsia="cs-CZ" w:bidi="cs-CZ"/>
        </w:rPr>
        <w:t>Faktury je zhotovitel povinen prokazatelně doručit objednateli nejpozději do 7 pracovních dnů ode dne uskutečnění plnění.</w:t>
      </w:r>
    </w:p>
    <w:p>
      <w:pPr>
        <w:pStyle w:val="Style2"/>
        <w:keepNext w:val="0"/>
        <w:keepLines w:val="0"/>
        <w:widowControl w:val="0"/>
        <w:shd w:val="clear" w:color="auto" w:fill="auto"/>
        <w:bidi w:val="0"/>
        <w:spacing w:before="0" w:after="180" w:line="240" w:lineRule="auto"/>
        <w:ind w:left="0" w:right="0" w:firstLine="380"/>
        <w:jc w:val="left"/>
      </w:pPr>
      <w:r>
        <w:rPr>
          <w:b/>
          <w:bCs/>
          <w:color w:val="000000"/>
          <w:spacing w:val="0"/>
          <w:w w:val="100"/>
          <w:position w:val="0"/>
          <w:shd w:val="clear" w:color="auto" w:fill="auto"/>
          <w:lang w:val="cs-CZ" w:eastAsia="cs-CZ" w:bidi="cs-CZ"/>
        </w:rPr>
        <w:t>Faktury lze předat i elektronicky ve formátu PDF na e-mail: ………………</w:t>
      </w:r>
    </w:p>
    <w:p>
      <w:pPr>
        <w:pStyle w:val="Style2"/>
        <w:keepNext w:val="0"/>
        <w:keepLines w:val="0"/>
        <w:widowControl w:val="0"/>
        <w:numPr>
          <w:ilvl w:val="0"/>
          <w:numId w:val="13"/>
        </w:numPr>
        <w:shd w:val="clear" w:color="auto" w:fill="auto"/>
        <w:tabs>
          <w:tab w:pos="376" w:val="left"/>
        </w:tabs>
        <w:bidi w:val="0"/>
        <w:spacing w:before="0" w:after="180" w:line="240" w:lineRule="auto"/>
        <w:ind w:left="380" w:right="0" w:hanging="380"/>
        <w:jc w:val="both"/>
      </w:pPr>
      <w:bookmarkStart w:id="31" w:name="bookmark31"/>
      <w:bookmarkEnd w:id="31"/>
      <w:r>
        <w:rPr>
          <w:color w:val="000000"/>
          <w:spacing w:val="0"/>
          <w:w w:val="100"/>
          <w:position w:val="0"/>
          <w:shd w:val="clear" w:color="auto" w:fill="auto"/>
          <w:lang w:val="cs-CZ" w:eastAsia="cs-CZ" w:bidi="cs-CZ"/>
        </w:rPr>
        <w:t>Zdanitelné plnění za jednotlivé dílčí plnění se považuje za uskutečněné dnem předání a převzetí dílčího plnění.</w:t>
      </w:r>
    </w:p>
    <w:p>
      <w:pPr>
        <w:pStyle w:val="Style2"/>
        <w:keepNext w:val="0"/>
        <w:keepLines w:val="0"/>
        <w:widowControl w:val="0"/>
        <w:numPr>
          <w:ilvl w:val="0"/>
          <w:numId w:val="13"/>
        </w:numPr>
        <w:shd w:val="clear" w:color="auto" w:fill="auto"/>
        <w:tabs>
          <w:tab w:pos="376" w:val="left"/>
        </w:tabs>
        <w:bidi w:val="0"/>
        <w:spacing w:before="0" w:after="240" w:line="240" w:lineRule="auto"/>
        <w:ind w:left="380" w:right="0" w:hanging="380"/>
        <w:jc w:val="both"/>
      </w:pPr>
      <w:bookmarkStart w:id="32" w:name="bookmark32"/>
      <w:bookmarkEnd w:id="32"/>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3"/>
        </w:numPr>
        <w:shd w:val="clear" w:color="auto" w:fill="auto"/>
        <w:tabs>
          <w:tab w:pos="376" w:val="left"/>
        </w:tabs>
        <w:bidi w:val="0"/>
        <w:spacing w:before="0" w:after="180" w:line="240" w:lineRule="auto"/>
        <w:ind w:left="380" w:right="0" w:hanging="380"/>
        <w:jc w:val="both"/>
      </w:pPr>
      <w:bookmarkStart w:id="33" w:name="bookmark33"/>
      <w:bookmarkEnd w:id="3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3"/>
        </w:numPr>
        <w:shd w:val="clear" w:color="auto" w:fill="auto"/>
        <w:tabs>
          <w:tab w:pos="376" w:val="left"/>
        </w:tabs>
        <w:bidi w:val="0"/>
        <w:spacing w:before="0" w:after="180" w:line="240" w:lineRule="auto"/>
        <w:ind w:left="0" w:right="0" w:firstLine="0"/>
        <w:jc w:val="left"/>
      </w:pPr>
      <w:bookmarkStart w:id="34" w:name="bookmark34"/>
      <w:bookmarkEnd w:id="34"/>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3"/>
        </w:numPr>
        <w:shd w:val="clear" w:color="auto" w:fill="auto"/>
        <w:tabs>
          <w:tab w:pos="376" w:val="left"/>
        </w:tabs>
        <w:bidi w:val="0"/>
        <w:spacing w:before="0" w:after="180" w:line="240" w:lineRule="auto"/>
        <w:ind w:left="380" w:right="0" w:hanging="380"/>
        <w:jc w:val="both"/>
      </w:pPr>
      <w:bookmarkStart w:id="35" w:name="bookmark35"/>
      <w:bookmarkEnd w:id="35"/>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5"/>
        </w:numPr>
        <w:shd w:val="clear" w:color="auto" w:fill="auto"/>
        <w:tabs>
          <w:tab w:pos="376" w:val="left"/>
        </w:tabs>
        <w:bidi w:val="0"/>
        <w:spacing w:before="0" w:after="240" w:line="240" w:lineRule="auto"/>
        <w:ind w:left="380" w:right="0" w:hanging="380"/>
        <w:jc w:val="both"/>
      </w:pPr>
      <w:bookmarkStart w:id="36" w:name="bookmark36"/>
      <w:bookmarkEnd w:id="3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5"/>
        </w:numPr>
        <w:shd w:val="clear" w:color="auto" w:fill="auto"/>
        <w:tabs>
          <w:tab w:pos="376" w:val="left"/>
        </w:tabs>
        <w:bidi w:val="0"/>
        <w:spacing w:before="0" w:after="100" w:line="288" w:lineRule="auto"/>
        <w:ind w:left="380" w:right="0" w:hanging="380"/>
        <w:jc w:val="both"/>
      </w:pPr>
      <w:bookmarkStart w:id="37" w:name="bookmark37"/>
      <w:bookmarkEnd w:id="3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framePr w:w="9221" w:h="2818" w:hSpace="19" w:vSpace="29" w:wrap="notBeside" w:vAnchor="text" w:hAnchor="text" w:x="6" w:y="30"/>
        <w:widowControl w:val="0"/>
        <w:rPr>
          <w:sz w:val="2"/>
          <w:szCs w:val="2"/>
        </w:rPr>
      </w:pPr>
      <w:r>
        <w:drawing>
          <wp:inline>
            <wp:extent cx="5855335" cy="1789430"/>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pic:blipFill>
                  <pic:spPr>
                    <a:xfrm>
                      <a:ext cx="5855335" cy="1789430"/>
                    </a:xfrm>
                    <a:prstGeom prst="rect"/>
                  </pic:spPr>
                </pic:pic>
              </a:graphicData>
            </a:graphic>
          </wp:inline>
        </w:drawing>
      </w:r>
    </w:p>
    <w:p>
      <w:pPr>
        <w:widowControl w:val="0"/>
        <w:spacing w:line="1" w:lineRule="exact"/>
      </w:pPr>
      <w:r>
        <mc:AlternateContent>
          <mc:Choice Requires="wps">
            <w:drawing>
              <wp:anchor distT="0" distB="0" distL="0" distR="0" simplePos="0" relativeHeight="125829382" behindDoc="0" locked="0" layoutInCell="1" allowOverlap="1">
                <wp:simplePos x="0" y="0"/>
                <wp:positionH relativeFrom="column">
                  <wp:posOffset>-8890</wp:posOffset>
                </wp:positionH>
                <wp:positionV relativeFrom="paragraph">
                  <wp:posOffset>0</wp:posOffset>
                </wp:positionV>
                <wp:extent cx="5885815" cy="880745"/>
                <wp:wrapTopAndBottom/>
                <wp:docPr id="8" name="Shape 8"/>
                <a:graphic xmlns:a="http://schemas.openxmlformats.org/drawingml/2006/main">
                  <a:graphicData uri="http://schemas.microsoft.com/office/word/2010/wordprocessingShape">
                    <wps:wsp>
                      <wps:cNvSpPr txBox="1"/>
                      <wps:spPr>
                        <a:xfrm>
                          <a:ext cx="5885815" cy="880745"/>
                        </a:xfrm>
                        <a:prstGeom prst="rect"/>
                        <a:noFill/>
                      </wps:spPr>
                      <wps:txbx>
                        <w:txbxContent>
                          <w:p>
                            <w:pPr>
                              <w:pStyle w:val="Style15"/>
                              <w:keepNext w:val="0"/>
                              <w:keepLines w:val="0"/>
                              <w:widowControl w:val="0"/>
                              <w:numPr>
                                <w:ilvl w:val="0"/>
                                <w:numId w:val="17"/>
                              </w:numPr>
                              <w:shd w:val="clear" w:color="auto" w:fill="auto"/>
                              <w:tabs>
                                <w:tab w:pos="360" w:val="left"/>
                              </w:tabs>
                              <w:bidi w:val="0"/>
                              <w:spacing w:before="0" w:after="200" w:line="240" w:lineRule="auto"/>
                              <w:ind w:right="0"/>
                              <w:jc w:val="left"/>
                            </w:pPr>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písemně upozorněn objednatelem, činí 1.000,- Kč za každý případ.</w:t>
                            </w:r>
                          </w:p>
                          <w:p>
                            <w:pPr>
                              <w:pStyle w:val="Style15"/>
                              <w:keepNext w:val="0"/>
                              <w:keepLines w:val="0"/>
                              <w:widowControl w:val="0"/>
                              <w:numPr>
                                <w:ilvl w:val="0"/>
                                <w:numId w:val="17"/>
                              </w:numPr>
                              <w:shd w:val="clear" w:color="auto" w:fill="auto"/>
                              <w:tabs>
                                <w:tab w:pos="427" w:val="left"/>
                              </w:tabs>
                              <w:bidi w:val="0"/>
                              <w:spacing w:before="0" w:after="0" w:line="240" w:lineRule="auto"/>
                              <w:ind w:left="0" w:right="0" w:firstLine="0"/>
                              <w:jc w:val="left"/>
                            </w:pPr>
                            <w:r>
                              <w:rPr>
                                <w:color w:val="000000"/>
                                <w:spacing w:val="0"/>
                                <w:w w:val="100"/>
                                <w:position w:val="0"/>
                                <w:shd w:val="clear" w:color="auto" w:fill="auto"/>
                                <w:lang w:val="cs-CZ" w:eastAsia="cs-CZ" w:bidi="cs-CZ"/>
                              </w:rPr>
                              <w:t>Smluvní pokuty mohou být kombinovány a to znamená, že uplatnění jedné smluvní pokuty</w:t>
                            </w:r>
                          </w:p>
                        </w:txbxContent>
                      </wps:txbx>
                      <wps:bodyPr lIns="0" tIns="0" rIns="0" bIns="0">
                        <a:noAutoFit/>
                      </wps:bodyPr>
                    </wps:wsp>
                  </a:graphicData>
                </a:graphic>
              </wp:anchor>
            </w:drawing>
          </mc:Choice>
          <mc:Fallback>
            <w:pict>
              <v:shape id="_x0000_s1034" type="#_x0000_t202" style="position:absolute;margin-left:-0.70000000000000007pt;margin-top:0;width:463.44999999999999pt;height:69.350000000000009pt;z-index:-125829371;mso-wrap-distance-left:0;mso-wrap-distance-right:0" filled="f" stroked="f">
                <v:textbox inset="0,0,0,0">
                  <w:txbxContent>
                    <w:p>
                      <w:pPr>
                        <w:pStyle w:val="Style15"/>
                        <w:keepNext w:val="0"/>
                        <w:keepLines w:val="0"/>
                        <w:widowControl w:val="0"/>
                        <w:numPr>
                          <w:ilvl w:val="0"/>
                          <w:numId w:val="17"/>
                        </w:numPr>
                        <w:shd w:val="clear" w:color="auto" w:fill="auto"/>
                        <w:tabs>
                          <w:tab w:pos="360" w:val="left"/>
                        </w:tabs>
                        <w:bidi w:val="0"/>
                        <w:spacing w:before="0" w:after="200" w:line="240" w:lineRule="auto"/>
                        <w:ind w:right="0"/>
                        <w:jc w:val="left"/>
                      </w:pPr>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písemně upozorněn objednatelem, činí 1.000,- Kč za každý případ.</w:t>
                      </w:r>
                    </w:p>
                    <w:p>
                      <w:pPr>
                        <w:pStyle w:val="Style15"/>
                        <w:keepNext w:val="0"/>
                        <w:keepLines w:val="0"/>
                        <w:widowControl w:val="0"/>
                        <w:numPr>
                          <w:ilvl w:val="0"/>
                          <w:numId w:val="17"/>
                        </w:numPr>
                        <w:shd w:val="clear" w:color="auto" w:fill="auto"/>
                        <w:tabs>
                          <w:tab w:pos="427" w:val="left"/>
                        </w:tabs>
                        <w:bidi w:val="0"/>
                        <w:spacing w:before="0" w:after="0" w:line="240" w:lineRule="auto"/>
                        <w:ind w:left="0" w:right="0" w:firstLine="0"/>
                        <w:jc w:val="left"/>
                      </w:pPr>
                      <w:r>
                        <w:rPr>
                          <w:color w:val="000000"/>
                          <w:spacing w:val="0"/>
                          <w:w w:val="100"/>
                          <w:position w:val="0"/>
                          <w:shd w:val="clear" w:color="auto" w:fill="auto"/>
                          <w:lang w:val="cs-CZ" w:eastAsia="cs-CZ" w:bidi="cs-CZ"/>
                        </w:rPr>
                        <w:t>Smluvní pokuty mohou být kombinovány a to znamená, že uplatnění jedné smluvní pokuty</w:t>
                      </w:r>
                    </w:p>
                  </w:txbxContent>
                </v:textbox>
                <w10:wrap type="topAndBottom"/>
              </v:shape>
            </w:pict>
          </mc:Fallback>
        </mc:AlternateContent>
      </w:r>
      <w:r>
        <mc:AlternateContent>
          <mc:Choice Requires="wps">
            <w:drawing>
              <wp:anchor distT="0" distB="0" distL="0" distR="85090" simplePos="0" relativeHeight="125829384" behindDoc="0" locked="0" layoutInCell="1" allowOverlap="1">
                <wp:simplePos x="0" y="0"/>
                <wp:positionH relativeFrom="column">
                  <wp:posOffset>-8890</wp:posOffset>
                </wp:positionH>
                <wp:positionV relativeFrom="paragraph">
                  <wp:posOffset>807720</wp:posOffset>
                </wp:positionV>
                <wp:extent cx="5791200" cy="868680"/>
                <wp:wrapTopAndBottom/>
                <wp:docPr id="10" name="Shape 10"/>
                <a:graphic xmlns:a="http://schemas.openxmlformats.org/drawingml/2006/main">
                  <a:graphicData uri="http://schemas.microsoft.com/office/word/2010/wordprocessingShape">
                    <wps:wsp>
                      <wps:cNvSpPr txBox="1"/>
                      <wps:spPr>
                        <a:xfrm>
                          <a:ext cx="5791200" cy="868680"/>
                        </a:xfrm>
                        <a:prstGeom prst="rect"/>
                        <a:noFill/>
                      </wps:spPr>
                      <wps:txbx>
                        <w:txbxContent>
                          <w:p>
                            <w:pPr>
                              <w:pStyle w:val="Style15"/>
                              <w:keepNext w:val="0"/>
                              <w:keepLines w:val="0"/>
                              <w:widowControl w:val="0"/>
                              <w:shd w:val="clear" w:color="auto" w:fill="auto"/>
                              <w:bidi w:val="0"/>
                              <w:spacing w:before="0" w:after="200" w:line="240" w:lineRule="auto"/>
                              <w:ind w:left="0" w:right="0" w:firstLine="440"/>
                              <w:jc w:val="both"/>
                            </w:pPr>
                            <w:r>
                              <w:rPr>
                                <w:color w:val="000000"/>
                                <w:spacing w:val="0"/>
                                <w:w w:val="100"/>
                                <w:position w:val="0"/>
                                <w:shd w:val="clear" w:color="auto" w:fill="auto"/>
                                <w:lang w:val="cs-CZ" w:eastAsia="cs-CZ" w:bidi="cs-CZ"/>
                              </w:rPr>
                              <w:t>nevylučuje souběžné uplatnění jakékoliv jiné smluvní pokuty.</w:t>
                            </w:r>
                          </w:p>
                          <w:p>
                            <w:pPr>
                              <w:pStyle w:val="Style15"/>
                              <w:keepNext w:val="0"/>
                              <w:keepLines w:val="0"/>
                              <w:widowControl w:val="0"/>
                              <w:shd w:val="clear" w:color="auto" w:fill="auto"/>
                              <w:bidi w:val="0"/>
                              <w:spacing w:before="0" w:after="0" w:line="240" w:lineRule="auto"/>
                              <w:ind w:left="440" w:right="0" w:hanging="440"/>
                              <w:jc w:val="both"/>
                            </w:pP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txbxContent>
                      </wps:txbx>
                      <wps:bodyPr lIns="0" tIns="0" rIns="0" bIns="0">
                        <a:noAutoFit/>
                      </wps:bodyPr>
                    </wps:wsp>
                  </a:graphicData>
                </a:graphic>
              </wp:anchor>
            </w:drawing>
          </mc:Choice>
          <mc:Fallback>
            <w:pict>
              <v:shape id="_x0000_s1036" type="#_x0000_t202" style="position:absolute;margin-left:-0.70000000000000007pt;margin-top:63.600000000000001pt;width:456.pt;height:68.400000000000006pt;z-index:-125829369;mso-wrap-distance-left:0;mso-wrap-distance-right:6.7000000000000002pt" filled="f" stroked="f">
                <v:textbox inset="0,0,0,0">
                  <w:txbxContent>
                    <w:p>
                      <w:pPr>
                        <w:pStyle w:val="Style15"/>
                        <w:keepNext w:val="0"/>
                        <w:keepLines w:val="0"/>
                        <w:widowControl w:val="0"/>
                        <w:shd w:val="clear" w:color="auto" w:fill="auto"/>
                        <w:bidi w:val="0"/>
                        <w:spacing w:before="0" w:after="200" w:line="240" w:lineRule="auto"/>
                        <w:ind w:left="0" w:right="0" w:firstLine="440"/>
                        <w:jc w:val="both"/>
                      </w:pPr>
                      <w:r>
                        <w:rPr>
                          <w:color w:val="000000"/>
                          <w:spacing w:val="0"/>
                          <w:w w:val="100"/>
                          <w:position w:val="0"/>
                          <w:shd w:val="clear" w:color="auto" w:fill="auto"/>
                          <w:lang w:val="cs-CZ" w:eastAsia="cs-CZ" w:bidi="cs-CZ"/>
                        </w:rPr>
                        <w:t>nevylučuje souběžné uplatnění jakékoliv jiné smluvní pokuty.</w:t>
                      </w:r>
                    </w:p>
                    <w:p>
                      <w:pPr>
                        <w:pStyle w:val="Style15"/>
                        <w:keepNext w:val="0"/>
                        <w:keepLines w:val="0"/>
                        <w:widowControl w:val="0"/>
                        <w:shd w:val="clear" w:color="auto" w:fill="auto"/>
                        <w:bidi w:val="0"/>
                        <w:spacing w:before="0" w:after="0" w:line="240" w:lineRule="auto"/>
                        <w:ind w:left="440" w:right="0" w:hanging="440"/>
                        <w:jc w:val="both"/>
                      </w:pP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txbxContent>
                </v:textbox>
                <w10:wrap type="topAndBottom"/>
              </v:shape>
            </w:pict>
          </mc:Fallback>
        </mc:AlternateContent>
      </w:r>
    </w:p>
    <w:p>
      <w:pPr>
        <w:pStyle w:val="Style2"/>
        <w:keepNext w:val="0"/>
        <w:keepLines w:val="0"/>
        <w:widowControl w:val="0"/>
        <w:shd w:val="clear" w:color="auto" w:fill="auto"/>
        <w:bidi w:val="0"/>
        <w:spacing w:before="0" w:after="200" w:line="240" w:lineRule="auto"/>
        <w:ind w:left="380" w:right="0" w:hanging="380"/>
        <w:jc w:val="both"/>
      </w:pPr>
      <w:r>
        <w:rPr>
          <w:b/>
          <w:bCs/>
          <w:color w:val="000000"/>
          <w:spacing w:val="0"/>
          <w:w w:val="100"/>
          <w:position w:val="0"/>
          <w:shd w:val="clear" w:color="auto" w:fill="auto"/>
          <w:lang w:val="cs-CZ" w:eastAsia="cs-CZ" w:bidi="cs-CZ"/>
        </w:rPr>
        <w:t xml:space="preserve">6. </w:t>
      </w:r>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1"/>
        </w:numPr>
        <w:shd w:val="clear" w:color="auto" w:fill="auto"/>
        <w:tabs>
          <w:tab w:pos="379" w:val="left"/>
        </w:tabs>
        <w:bidi w:val="0"/>
        <w:spacing w:before="0" w:after="200" w:line="240" w:lineRule="auto"/>
        <w:ind w:left="380" w:right="0" w:hanging="380"/>
        <w:jc w:val="both"/>
      </w:pPr>
      <w:bookmarkStart w:id="38" w:name="bookmark38"/>
      <w:bookmarkEnd w:id="3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1"/>
        </w:numPr>
        <w:shd w:val="clear" w:color="auto" w:fill="auto"/>
        <w:tabs>
          <w:tab w:pos="379" w:val="left"/>
        </w:tabs>
        <w:bidi w:val="0"/>
        <w:spacing w:before="0" w:after="200" w:line="240" w:lineRule="auto"/>
        <w:ind w:left="380" w:right="0" w:hanging="380"/>
        <w:jc w:val="both"/>
      </w:pPr>
      <w:bookmarkStart w:id="39" w:name="bookmark39"/>
      <w:bookmarkEnd w:id="3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 ZÁRUKA</w:t>
      </w:r>
    </w:p>
    <w:p>
      <w:pPr>
        <w:pStyle w:val="Style2"/>
        <w:keepNext w:val="0"/>
        <w:keepLines w:val="0"/>
        <w:widowControl w:val="0"/>
        <w:numPr>
          <w:ilvl w:val="0"/>
          <w:numId w:val="19"/>
        </w:numPr>
        <w:shd w:val="clear" w:color="auto" w:fill="auto"/>
        <w:tabs>
          <w:tab w:pos="379" w:val="left"/>
        </w:tabs>
        <w:bidi w:val="0"/>
        <w:spacing w:before="0" w:after="200" w:line="240" w:lineRule="auto"/>
        <w:ind w:left="380" w:right="0" w:hanging="380"/>
        <w:jc w:val="both"/>
      </w:pPr>
      <w:bookmarkStart w:id="40" w:name="bookmark40"/>
      <w:bookmarkEnd w:id="40"/>
      <w:r>
        <w:rPr>
          <w:b/>
          <w:bCs/>
          <w:color w:val="000000"/>
          <w:spacing w:val="0"/>
          <w:w w:val="100"/>
          <w:position w:val="0"/>
          <w:shd w:val="clear" w:color="auto" w:fill="auto"/>
          <w:lang w:val="cs-CZ" w:eastAsia="cs-CZ" w:bidi="cs-CZ"/>
        </w:rPr>
        <w:t>Záruční doba se sjednává na 6 měsíců ode dne předání a převzetí dílčího plnění díla objednatelem.</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9"/>
        </w:numPr>
        <w:shd w:val="clear" w:color="auto" w:fill="auto"/>
        <w:tabs>
          <w:tab w:pos="379" w:val="left"/>
        </w:tabs>
        <w:bidi w:val="0"/>
        <w:spacing w:before="0" w:after="200" w:line="240" w:lineRule="auto"/>
        <w:ind w:left="380" w:right="0" w:hanging="380"/>
        <w:jc w:val="both"/>
      </w:pPr>
      <w:bookmarkStart w:id="41" w:name="bookmark41"/>
      <w:bookmarkEnd w:id="41"/>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9"/>
        </w:numPr>
        <w:shd w:val="clear" w:color="auto" w:fill="auto"/>
        <w:tabs>
          <w:tab w:pos="379" w:val="left"/>
        </w:tabs>
        <w:bidi w:val="0"/>
        <w:spacing w:before="0" w:after="20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79" w:val="left"/>
        </w:tabs>
        <w:bidi w:val="0"/>
        <w:spacing w:before="0" w:after="60" w:line="240" w:lineRule="auto"/>
        <w:ind w:left="380" w:right="0" w:hanging="380"/>
        <w:jc w:val="both"/>
      </w:pPr>
      <w:bookmarkStart w:id="43" w:name="bookmark43"/>
      <w:bookmarkEnd w:id="4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5"/>
        <w:keepNext/>
        <w:keepLines/>
        <w:widowControl w:val="0"/>
        <w:numPr>
          <w:ilvl w:val="0"/>
          <w:numId w:val="21"/>
        </w:numPr>
        <w:shd w:val="clear" w:color="auto" w:fill="auto"/>
        <w:tabs>
          <w:tab w:pos="379" w:val="left"/>
        </w:tabs>
        <w:bidi w:val="0"/>
        <w:spacing w:before="0" w:after="320" w:line="240" w:lineRule="auto"/>
        <w:ind w:right="0" w:hanging="38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44"/>
      <w:bookmarkEnd w:id="45"/>
      <w:bookmarkEnd w:id="47"/>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48" w:name="bookmark48"/>
      <w:bookmarkEnd w:id="4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49" w:name="bookmark49"/>
      <w:bookmarkEnd w:id="4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Je odpovědný za škody vzniklé v důsledku nedodržování těchto předpisů.</w:t>
      </w:r>
    </w:p>
    <w:p>
      <w:pPr>
        <w:pStyle w:val="Style2"/>
        <w:keepNext w:val="0"/>
        <w:keepLines w:val="0"/>
        <w:widowControl w:val="0"/>
        <w:numPr>
          <w:ilvl w:val="0"/>
          <w:numId w:val="23"/>
        </w:numPr>
        <w:shd w:val="clear" w:color="auto" w:fill="auto"/>
        <w:tabs>
          <w:tab w:pos="358" w:val="left"/>
        </w:tabs>
        <w:bidi w:val="0"/>
        <w:spacing w:before="0" w:after="880" w:line="240" w:lineRule="auto"/>
        <w:ind w:left="380" w:right="0" w:hanging="380"/>
        <w:jc w:val="both"/>
      </w:pPr>
      <w:bookmarkStart w:id="50" w:name="bookmark50"/>
      <w:bookmarkEnd w:id="50"/>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tvoří přílohu č. 2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u w:val="single"/>
          <w:shd w:val="clear" w:color="auto" w:fill="auto"/>
          <w:lang w:val="cs-CZ" w:eastAsia="cs-CZ" w:bidi="cs-CZ"/>
        </w:rPr>
        <w:t>Čl. X. ZÁVĚREČNÁ USTANOVENÍ</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51" w:name="bookmark51"/>
      <w:bookmarkEnd w:id="5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52" w:name="bookmark52"/>
      <w:bookmarkEnd w:id="5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53" w:name="bookmark53"/>
      <w:bookmarkEnd w:id="5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5"/>
        <w:keepNext/>
        <w:keepLines/>
        <w:widowControl w:val="0"/>
        <w:numPr>
          <w:ilvl w:val="0"/>
          <w:numId w:val="27"/>
        </w:numPr>
        <w:shd w:val="clear" w:color="auto" w:fill="auto"/>
        <w:tabs>
          <w:tab w:pos="1149" w:val="left"/>
        </w:tabs>
        <w:bidi w:val="0"/>
        <w:spacing w:before="0" w:after="0" w:line="240" w:lineRule="auto"/>
        <w:ind w:left="0" w:right="0" w:firstLine="800"/>
        <w:jc w:val="both"/>
      </w:pPr>
      <w:bookmarkStart w:id="54" w:name="bookmark54"/>
      <w:bookmarkStart w:id="55" w:name="bookmark55"/>
      <w:bookmarkStart w:id="56" w:name="bookmark56"/>
      <w:bookmarkStart w:id="57" w:name="bookmark57"/>
      <w:bookmarkEnd w:id="56"/>
      <w:r>
        <w:rPr>
          <w:color w:val="000000"/>
          <w:spacing w:val="0"/>
          <w:w w:val="100"/>
          <w:position w:val="0"/>
          <w:shd w:val="clear" w:color="auto" w:fill="auto"/>
          <w:lang w:val="cs-CZ" w:eastAsia="cs-CZ" w:bidi="cs-CZ"/>
        </w:rPr>
        <w:t>bezdůvodném přerušení prací zhotovitelem, které trvá více než 14 dnů,</w:t>
      </w:r>
      <w:bookmarkEnd w:id="54"/>
      <w:bookmarkEnd w:id="55"/>
      <w:bookmarkEnd w:id="57"/>
    </w:p>
    <w:p>
      <w:pPr>
        <w:pStyle w:val="Style5"/>
        <w:keepNext/>
        <w:keepLines/>
        <w:widowControl w:val="0"/>
        <w:numPr>
          <w:ilvl w:val="0"/>
          <w:numId w:val="27"/>
        </w:numPr>
        <w:shd w:val="clear" w:color="auto" w:fill="auto"/>
        <w:tabs>
          <w:tab w:pos="1149" w:val="left"/>
        </w:tabs>
        <w:bidi w:val="0"/>
        <w:spacing w:before="0" w:after="60" w:line="240" w:lineRule="auto"/>
        <w:ind w:left="1160" w:right="0" w:hanging="360"/>
        <w:jc w:val="both"/>
      </w:pPr>
      <w:bookmarkStart w:id="58" w:name="bookmark58"/>
      <w:bookmarkStart w:id="59" w:name="bookmark59"/>
      <w:bookmarkStart w:id="60" w:name="bookmark60"/>
      <w:bookmarkStart w:id="61" w:name="bookmark61"/>
      <w:bookmarkEnd w:id="60"/>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w:t>
      </w:r>
      <w:bookmarkEnd w:id="58"/>
      <w:bookmarkEnd w:id="59"/>
      <w:bookmarkEnd w:id="61"/>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62" w:name="bookmark62"/>
      <w:bookmarkEnd w:id="62"/>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63" w:name="bookmark63"/>
      <w:bookmarkEnd w:id="6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64" w:name="bookmark64"/>
      <w:bookmarkEnd w:id="6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65" w:name="bookmark65"/>
      <w:bookmarkEnd w:id="6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58" w:val="left"/>
        </w:tabs>
        <w:bidi w:val="0"/>
        <w:spacing w:before="0" w:after="0" w:line="240" w:lineRule="auto"/>
        <w:ind w:left="0" w:right="0" w:firstLine="0"/>
        <w:jc w:val="both"/>
      </w:pPr>
      <w:bookmarkStart w:id="66" w:name="bookmark66"/>
      <w:bookmarkEnd w:id="66"/>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359" w:val="left"/>
        </w:tabs>
        <w:bidi w:val="0"/>
        <w:spacing w:before="0" w:after="60" w:line="240" w:lineRule="auto"/>
        <w:ind w:left="380" w:right="0" w:hanging="380"/>
        <w:jc w:val="left"/>
      </w:pPr>
      <w:bookmarkStart w:id="67" w:name="bookmark67"/>
      <w:bookmarkEnd w:id="6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tabs>
          <w:tab w:pos="450" w:val="left"/>
        </w:tabs>
        <w:bidi w:val="0"/>
        <w:spacing w:before="0" w:after="60" w:line="240" w:lineRule="auto"/>
        <w:ind w:left="0" w:right="0" w:firstLine="0"/>
        <w:jc w:val="left"/>
      </w:pPr>
      <w:bookmarkStart w:id="68" w:name="bookmark68"/>
      <w:bookmarkEnd w:id="68"/>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5"/>
        </w:numPr>
        <w:shd w:val="clear" w:color="auto" w:fill="auto"/>
        <w:tabs>
          <w:tab w:pos="450" w:val="left"/>
        </w:tabs>
        <w:bidi w:val="0"/>
        <w:spacing w:before="0" w:after="60" w:line="240" w:lineRule="auto"/>
        <w:ind w:left="380" w:right="0" w:hanging="380"/>
        <w:jc w:val="left"/>
      </w:pPr>
      <w:bookmarkStart w:id="69" w:name="bookmark69"/>
      <w:bookmarkEnd w:id="69"/>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2"/>
        <w:keepNext w:val="0"/>
        <w:keepLines w:val="0"/>
        <w:widowControl w:val="0"/>
        <w:numPr>
          <w:ilvl w:val="0"/>
          <w:numId w:val="25"/>
        </w:numPr>
        <w:shd w:val="clear" w:color="auto" w:fill="auto"/>
        <w:tabs>
          <w:tab w:pos="450" w:val="left"/>
        </w:tabs>
        <w:bidi w:val="0"/>
        <w:spacing w:before="0" w:after="60" w:line="288" w:lineRule="auto"/>
        <w:ind w:left="380" w:right="0" w:hanging="380"/>
        <w:jc w:val="left"/>
      </w:pPr>
      <w:bookmarkStart w:id="70" w:name="bookmark70"/>
      <w:bookmarkEnd w:id="70"/>
      <w:r>
        <w:rPr>
          <w:color w:val="000000"/>
          <w:spacing w:val="0"/>
          <w:w w:val="100"/>
          <w:position w:val="0"/>
          <w:shd w:val="clear" w:color="auto" w:fill="auto"/>
          <w:lang w:val="cs-CZ" w:eastAsia="cs-CZ" w:bidi="cs-CZ"/>
        </w:rPr>
        <w:t>Uzavřením této smlouvy přenáší objednatel na zhotovitele odbornou, technickou, ekonomickou a organizační odpovědnost za přípravu a realizaci díla a stejně tak i za provádění prací a dodávek.</w:t>
      </w:r>
    </w:p>
    <w:p>
      <w:pPr>
        <w:pStyle w:val="Style2"/>
        <w:keepNext w:val="0"/>
        <w:keepLines w:val="0"/>
        <w:widowControl w:val="0"/>
        <w:numPr>
          <w:ilvl w:val="0"/>
          <w:numId w:val="25"/>
        </w:numPr>
        <w:shd w:val="clear" w:color="auto" w:fill="auto"/>
        <w:tabs>
          <w:tab w:pos="450" w:val="left"/>
        </w:tabs>
        <w:bidi w:val="0"/>
        <w:spacing w:before="0" w:after="60" w:line="240" w:lineRule="auto"/>
        <w:ind w:left="380" w:right="0" w:hanging="380"/>
        <w:jc w:val="left"/>
      </w:pPr>
      <w:bookmarkStart w:id="71" w:name="bookmark71"/>
      <w:bookmarkEnd w:id="71"/>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450" w:val="left"/>
        </w:tabs>
        <w:bidi w:val="0"/>
        <w:spacing w:before="0" w:after="0" w:line="298" w:lineRule="auto"/>
        <w:ind w:left="380" w:right="0" w:hanging="380"/>
        <w:jc w:val="left"/>
      </w:pPr>
      <w:bookmarkStart w:id="72" w:name="bookmark72"/>
      <w:bookmarkEnd w:id="72"/>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1: Čestné prohlášení k finančním sankcím</w:t>
      </w:r>
    </w:p>
    <w:p>
      <w:pPr>
        <w:pStyle w:val="Style2"/>
        <w:keepNext w:val="0"/>
        <w:keepLines w:val="0"/>
        <w:widowControl w:val="0"/>
        <w:shd w:val="clear" w:color="auto" w:fill="auto"/>
        <w:bidi w:val="0"/>
        <w:spacing w:before="0" w:after="440" w:line="240" w:lineRule="auto"/>
        <w:ind w:left="380" w:right="0" w:firstLine="0"/>
        <w:jc w:val="left"/>
      </w:pPr>
      <w:r>
        <w:rPr>
          <w:color w:val="000000"/>
          <w:spacing w:val="0"/>
          <w:w w:val="100"/>
          <w:position w:val="0"/>
          <w:shd w:val="clear" w:color="auto" w:fill="auto"/>
          <w:lang w:val="cs-CZ" w:eastAsia="cs-CZ" w:bidi="cs-CZ"/>
        </w:rPr>
        <w:t>Priorita 1) Příloha č. 2: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36" w:left="1370" w:right="1299" w:bottom="1255" w:header="608" w:footer="3" w:gutter="0"/>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4085590</wp:posOffset>
                </wp:positionH>
                <wp:positionV relativeFrom="paragraph">
                  <wp:posOffset>12700</wp:posOffset>
                </wp:positionV>
                <wp:extent cx="1222375" cy="228600"/>
                <wp:wrapSquare wrapText="left"/>
                <wp:docPr id="12" name="Shape 12"/>
                <a:graphic xmlns:a="http://schemas.openxmlformats.org/drawingml/2006/main">
                  <a:graphicData uri="http://schemas.microsoft.com/office/word/2010/wordprocessingShape">
                    <wps:wsp>
                      <wps:cNvSpPr txBox="1"/>
                      <wps:spPr>
                        <a:xfrm>
                          <a:ext cx="1222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8" type="#_x0000_t202" style="position:absolute;margin-left:321.69999999999999pt;margin-top:1.pt;width:96.25pt;height:18.pt;z-index:-125829367;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16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4" w:right="2335" w:bottom="1166" w:header="0" w:footer="3" w:gutter="0"/>
          <w:cols w:num="2" w:space="1901"/>
          <w:noEndnote/>
          <w:rtlGutter w:val="0"/>
          <w:docGrid w:linePitch="360"/>
        </w:sectPr>
      </w:pPr>
      <w:r>
        <w:rPr>
          <w:color w:val="000000"/>
          <w:spacing w:val="0"/>
          <w:w w:val="100"/>
          <w:position w:val="0"/>
          <w:shd w:val="clear" w:color="auto" w:fill="auto"/>
          <w:lang w:val="cs-CZ" w:eastAsia="cs-CZ" w:bidi="cs-CZ"/>
        </w:rPr>
        <w:t>……………………………………</w:t>
      </w:r>
    </w:p>
    <w:sectPr>
      <w:footnotePr>
        <w:pos w:val="pageBottom"/>
        <w:numFmt w:val="decimal"/>
        <w:numRestart w:val="continuous"/>
      </w:footnotePr>
      <w:type w:val="continuous"/>
      <w:pgSz w:w="11909" w:h="16838"/>
      <w:pgMar w:top="1080" w:left="1394" w:right="2335" w:bottom="1166" w:header="0" w:footer="3" w:gutter="0"/>
      <w:cols w:num="2" w:space="19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5990590</wp:posOffset>
              </wp:positionH>
              <wp:positionV relativeFrom="page">
                <wp:posOffset>9958705</wp:posOffset>
              </wp:positionV>
              <wp:extent cx="673735" cy="161290"/>
              <wp:wrapNone/>
              <wp:docPr id="5" name="Shape 5"/>
              <a:graphic xmlns:a="http://schemas.openxmlformats.org/drawingml/2006/main">
                <a:graphicData uri="http://schemas.microsoft.com/office/word/2010/wordprocessingShape">
                  <wps:wsp>
                    <wps:cNvSpPr txBox="1"/>
                    <wps:spPr>
                      <a:xfrm>
                        <a:ext cx="673735" cy="1612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31" type="#_x0000_t202" style="position:absolute;margin-left:471.69999999999999pt;margin-top:784.14999999999998pt;width:53.050000000000004pt;height:12.70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250"/>
      <w:ind w:left="380" w:hanging="180"/>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100"/>
      <w:ind w:left="380" w:hanging="3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